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F24" w:rsidRDefault="006B619F" w:rsidP="008A267D">
      <w:pPr>
        <w:pStyle w:val="Normal1"/>
        <w:widowControl w:val="0"/>
        <w:pBdr>
          <w:top w:val="nil"/>
          <w:left w:val="nil"/>
          <w:bottom w:val="nil"/>
          <w:right w:val="nil"/>
          <w:between w:val="nil"/>
        </w:pBdr>
        <w:spacing w:line="360" w:lineRule="auto"/>
        <w:ind w:right="5"/>
        <w:jc w:val="center"/>
        <w:rPr>
          <w:rFonts w:ascii="Times New Roman" w:eastAsia="Times New Roman" w:hAnsi="Times New Roman" w:cs="Times New Roman"/>
          <w:b/>
          <w:u w:val="single"/>
        </w:rPr>
      </w:pPr>
      <w:r>
        <w:rPr>
          <w:rFonts w:ascii="Times New Roman" w:eastAsia="Times New Roman" w:hAnsi="Times New Roman" w:cs="Times New Roman"/>
          <w:b/>
          <w:u w:val="single"/>
        </w:rPr>
        <w:t>TERMO DE REFERÊNCIA</w:t>
      </w:r>
      <w:r w:rsidR="0065431F">
        <w:rPr>
          <w:rFonts w:ascii="Times New Roman" w:eastAsia="Times New Roman" w:hAnsi="Times New Roman" w:cs="Times New Roman"/>
          <w:b/>
          <w:u w:val="single"/>
        </w:rPr>
        <w:t xml:space="preserve"> (DEFINITIVO)</w:t>
      </w:r>
      <w:r>
        <w:rPr>
          <w:rFonts w:ascii="Times New Roman" w:eastAsia="Times New Roman" w:hAnsi="Times New Roman" w:cs="Times New Roman"/>
          <w:b/>
          <w:u w:val="single"/>
        </w:rPr>
        <w:t xml:space="preserve"> </w:t>
      </w:r>
    </w:p>
    <w:p w:rsidR="00332F24" w:rsidRDefault="00332F24" w:rsidP="008A267D">
      <w:pPr>
        <w:pStyle w:val="Normal1"/>
        <w:widowControl w:val="0"/>
        <w:pBdr>
          <w:top w:val="nil"/>
          <w:left w:val="nil"/>
          <w:bottom w:val="nil"/>
          <w:right w:val="nil"/>
          <w:between w:val="nil"/>
        </w:pBdr>
        <w:spacing w:line="360" w:lineRule="auto"/>
        <w:ind w:right="5"/>
        <w:jc w:val="center"/>
        <w:rPr>
          <w:rFonts w:ascii="Times New Roman" w:eastAsia="Times New Roman" w:hAnsi="Times New Roman" w:cs="Times New Roman"/>
          <w:b/>
          <w:u w:val="single"/>
        </w:rPr>
      </w:pPr>
    </w:p>
    <w:p w:rsidR="00332F24" w:rsidRDefault="006B619F" w:rsidP="008A267D">
      <w:pPr>
        <w:pStyle w:val="Normal1"/>
        <w:widowControl w:val="0"/>
        <w:pBdr>
          <w:top w:val="nil"/>
          <w:left w:val="nil"/>
          <w:bottom w:val="nil"/>
          <w:right w:val="nil"/>
          <w:between w:val="nil"/>
        </w:pBdr>
        <w:spacing w:line="360" w:lineRule="auto"/>
        <w:ind w:left="830" w:right="6979" w:hanging="83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1. OBJETO </w:t>
      </w:r>
    </w:p>
    <w:p w:rsidR="00332F24" w:rsidRDefault="00332F24" w:rsidP="008A267D">
      <w:pPr>
        <w:pStyle w:val="Normal1"/>
        <w:widowControl w:val="0"/>
        <w:pBdr>
          <w:top w:val="nil"/>
          <w:left w:val="nil"/>
          <w:bottom w:val="nil"/>
          <w:right w:val="nil"/>
          <w:between w:val="nil"/>
        </w:pBdr>
        <w:spacing w:line="360" w:lineRule="auto"/>
        <w:ind w:left="830" w:right="6979" w:hanging="830"/>
        <w:rPr>
          <w:rFonts w:ascii="Times New Roman" w:eastAsia="Times New Roman" w:hAnsi="Times New Roman" w:cs="Times New Roman"/>
          <w:b/>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color w:val="000000"/>
        </w:rPr>
        <w:t>1.</w:t>
      </w:r>
      <w:r w:rsidR="005C208D">
        <w:rPr>
          <w:rFonts w:ascii="Times New Roman" w:eastAsia="Times New Roman" w:hAnsi="Times New Roman" w:cs="Times New Roman"/>
          <w:color w:val="000000"/>
        </w:rPr>
        <w:t xml:space="preserve"> 1. </w:t>
      </w:r>
      <w:r>
        <w:rPr>
          <w:rFonts w:ascii="Times New Roman" w:eastAsia="Times New Roman" w:hAnsi="Times New Roman" w:cs="Times New Roman"/>
        </w:rPr>
        <w:t>Contratação de instituição financeira, por item, para prestação dos seguintes serviços, se</w:t>
      </w:r>
      <w:r w:rsidR="00CA7C00">
        <w:rPr>
          <w:rFonts w:ascii="Times New Roman" w:eastAsia="Times New Roman" w:hAnsi="Times New Roman" w:cs="Times New Roman"/>
        </w:rPr>
        <w:t>m a cobrança de tarifa bancária e</w:t>
      </w:r>
      <w:r>
        <w:rPr>
          <w:rFonts w:ascii="Times New Roman" w:eastAsia="Times New Roman" w:hAnsi="Times New Roman" w:cs="Times New Roman"/>
        </w:rPr>
        <w:t xml:space="preserve"> </w:t>
      </w:r>
      <w:r w:rsidR="002F553F">
        <w:rPr>
          <w:rFonts w:ascii="Times New Roman" w:eastAsia="Times New Roman" w:hAnsi="Times New Roman" w:cs="Times New Roman"/>
        </w:rPr>
        <w:t>sem ônus para</w:t>
      </w:r>
      <w:r w:rsidR="0025227E">
        <w:rPr>
          <w:rFonts w:ascii="Times New Roman" w:eastAsia="Times New Roman" w:hAnsi="Times New Roman" w:cs="Times New Roman"/>
        </w:rPr>
        <w:t xml:space="preserve"> o</w:t>
      </w:r>
      <w:r w:rsidR="002F553F">
        <w:rPr>
          <w:rFonts w:ascii="Times New Roman" w:eastAsia="Times New Roman" w:hAnsi="Times New Roman" w:cs="Times New Roman"/>
        </w:rPr>
        <w:t xml:space="preserve"> contratante, </w:t>
      </w:r>
      <w:r>
        <w:rPr>
          <w:rFonts w:ascii="Times New Roman" w:eastAsia="Times New Roman" w:hAnsi="Times New Roman" w:cs="Times New Roman"/>
        </w:rPr>
        <w:t>abrangendo todos os órgãos da Administração Direta e as entidades da Administração Indireta do Poder Executivo Municipal:</w:t>
      </w:r>
    </w:p>
    <w:p w:rsidR="00332F24" w:rsidRDefault="00332F24" w:rsidP="008A267D">
      <w:pPr>
        <w:pStyle w:val="Normal1"/>
        <w:widowControl w:val="0"/>
        <w:pBdr>
          <w:top w:val="nil"/>
          <w:left w:val="nil"/>
          <w:bottom w:val="nil"/>
          <w:right w:val="nil"/>
          <w:between w:val="nil"/>
        </w:pBdr>
        <w:spacing w:line="360" w:lineRule="auto"/>
        <w:ind w:right="-844"/>
        <w:jc w:val="both"/>
        <w:rPr>
          <w:rFonts w:ascii="Times New Roman" w:eastAsia="Times New Roman" w:hAnsi="Times New Roman" w:cs="Times New Roman"/>
        </w:rPr>
      </w:pPr>
    </w:p>
    <w:p w:rsidR="0025227E" w:rsidRDefault="0025227E" w:rsidP="0025227E">
      <w:pPr>
        <w:pStyle w:val="Normal1"/>
        <w:widowControl w:val="0"/>
        <w:spacing w:line="360" w:lineRule="auto"/>
        <w:ind w:left="850" w:right="4" w:hanging="850"/>
        <w:jc w:val="both"/>
        <w:rPr>
          <w:rFonts w:ascii="Times New Roman" w:eastAsia="Times New Roman" w:hAnsi="Times New Roman" w:cs="Times New Roman"/>
        </w:rPr>
      </w:pPr>
      <w:r>
        <w:rPr>
          <w:rFonts w:ascii="Times New Roman" w:eastAsia="Times New Roman" w:hAnsi="Times New Roman" w:cs="Times New Roman"/>
          <w:b/>
        </w:rPr>
        <w:t xml:space="preserve">Item </w:t>
      </w:r>
      <w:proofErr w:type="gramStart"/>
      <w:r>
        <w:rPr>
          <w:rFonts w:ascii="Times New Roman" w:eastAsia="Times New Roman" w:hAnsi="Times New Roman" w:cs="Times New Roman"/>
          <w:b/>
        </w:rPr>
        <w:t>1</w:t>
      </w:r>
      <w:proofErr w:type="gramEnd"/>
      <w:r>
        <w:rPr>
          <w:rFonts w:ascii="Times New Roman" w:eastAsia="Times New Roman" w:hAnsi="Times New Roman" w:cs="Times New Roman"/>
        </w:rPr>
        <w:t xml:space="preserve">: Movimento da Conta Única do Município (tesouro) - processamento da movimentação financeira de todas as contas do Município, inclusive fundos municipais, centralização e processamento das aplicações financeiras, centralização do recebimento de arrecadação de tributos, taxas e impostos (sem prejuízo da existência de outros agentes arrecadadores), centralização de </w:t>
      </w:r>
      <w:proofErr w:type="gramStart"/>
      <w:r>
        <w:rPr>
          <w:rFonts w:ascii="Times New Roman" w:eastAsia="Times New Roman" w:hAnsi="Times New Roman" w:cs="Times New Roman"/>
        </w:rPr>
        <w:t>recebimento</w:t>
      </w:r>
      <w:proofErr w:type="gramEnd"/>
      <w:r>
        <w:rPr>
          <w:rFonts w:ascii="Times New Roman" w:eastAsia="Times New Roman" w:hAnsi="Times New Roman" w:cs="Times New Roman"/>
        </w:rPr>
        <w:t>, controle e pagamento de depósitos judiciais, enfim, a guarda e gestão das disponibilidade de caixa do Município, em estrita obediência ao art. 164, §3º da Constituição Federal;</w:t>
      </w:r>
    </w:p>
    <w:p w:rsidR="0025227E" w:rsidRDefault="0025227E" w:rsidP="0025227E">
      <w:pPr>
        <w:pStyle w:val="Normal1"/>
        <w:widowControl w:val="0"/>
        <w:spacing w:line="360" w:lineRule="auto"/>
        <w:ind w:left="850" w:right="-844" w:hanging="850"/>
        <w:jc w:val="both"/>
        <w:rPr>
          <w:rFonts w:ascii="Times New Roman" w:eastAsia="Times New Roman" w:hAnsi="Times New Roman" w:cs="Times New Roman"/>
        </w:rPr>
      </w:pPr>
    </w:p>
    <w:p w:rsidR="00332F24" w:rsidRDefault="0025227E" w:rsidP="0025227E">
      <w:pPr>
        <w:pStyle w:val="Normal1"/>
        <w:widowControl w:val="0"/>
        <w:spacing w:line="360" w:lineRule="auto"/>
        <w:ind w:left="850" w:right="4" w:hanging="850"/>
        <w:jc w:val="both"/>
        <w:rPr>
          <w:rFonts w:ascii="Times New Roman" w:eastAsia="Times New Roman" w:hAnsi="Times New Roman" w:cs="Times New Roman"/>
        </w:rPr>
      </w:pPr>
      <w:r>
        <w:rPr>
          <w:rFonts w:ascii="Times New Roman" w:eastAsia="Times New Roman" w:hAnsi="Times New Roman" w:cs="Times New Roman"/>
          <w:b/>
        </w:rPr>
        <w:t xml:space="preserve">Item </w:t>
      </w:r>
      <w:proofErr w:type="gramStart"/>
      <w:r>
        <w:rPr>
          <w:rFonts w:ascii="Times New Roman" w:eastAsia="Times New Roman" w:hAnsi="Times New Roman" w:cs="Times New Roman"/>
          <w:b/>
        </w:rPr>
        <w:t>2</w:t>
      </w:r>
      <w:proofErr w:type="gramEnd"/>
      <w:r>
        <w:rPr>
          <w:rFonts w:ascii="Times New Roman" w:eastAsia="Times New Roman" w:hAnsi="Times New Roman" w:cs="Times New Roman"/>
        </w:rPr>
        <w:t xml:space="preserve">: Processamento de Folha de Pagamento - processamento de 100% (cem por cento) da Folha de Pagamento (servidores, empregados, estagiários, prestadores de serviços, funcionários ativos,  inativos e a pensionistas da administração direta e indireta), em caráter de exclusividade, com no mínimo </w:t>
      </w:r>
      <w:r w:rsidR="0011401F">
        <w:rPr>
          <w:rFonts w:ascii="Times New Roman" w:eastAsia="Times New Roman" w:hAnsi="Times New Roman" w:cs="Times New Roman"/>
        </w:rPr>
        <w:t>21.385</w:t>
      </w:r>
      <w:r>
        <w:rPr>
          <w:rFonts w:ascii="Times New Roman" w:eastAsia="Times New Roman" w:hAnsi="Times New Roman" w:cs="Times New Roman"/>
        </w:rPr>
        <w:t xml:space="preserve"> (vinte</w:t>
      </w:r>
      <w:r w:rsidR="0011401F">
        <w:rPr>
          <w:rFonts w:ascii="Times New Roman" w:eastAsia="Times New Roman" w:hAnsi="Times New Roman" w:cs="Times New Roman"/>
        </w:rPr>
        <w:t xml:space="preserve"> e um </w:t>
      </w:r>
      <w:r>
        <w:rPr>
          <w:rFonts w:ascii="Times New Roman" w:eastAsia="Times New Roman" w:hAnsi="Times New Roman" w:cs="Times New Roman"/>
        </w:rPr>
        <w:t xml:space="preserve">mil, </w:t>
      </w:r>
      <w:r w:rsidR="0011401F">
        <w:rPr>
          <w:rFonts w:ascii="Times New Roman" w:eastAsia="Times New Roman" w:hAnsi="Times New Roman" w:cs="Times New Roman"/>
        </w:rPr>
        <w:t>trezentos e oitenta e cinco</w:t>
      </w:r>
      <w:r>
        <w:rPr>
          <w:rFonts w:ascii="Times New Roman" w:eastAsia="Times New Roman" w:hAnsi="Times New Roman" w:cs="Times New Roman"/>
        </w:rPr>
        <w:t xml:space="preserve">) creditados e os que vierem a ser contratados, seja recebendo vencimentos, salários, subsídios ou proventos e pensões, </w:t>
      </w:r>
      <w:r w:rsidRPr="0025227E">
        <w:rPr>
          <w:rFonts w:ascii="Times New Roman" w:eastAsia="Times New Roman" w:hAnsi="Times New Roman" w:cs="Times New Roman"/>
        </w:rPr>
        <w:t>presença física do Banco nas dependências do Município de Maceió, disponibiliza</w:t>
      </w:r>
      <w:r w:rsidRPr="00873E6F">
        <w:rPr>
          <w:rFonts w:ascii="Times New Roman" w:eastAsia="Times New Roman" w:hAnsi="Times New Roman" w:cs="Times New Roman"/>
        </w:rPr>
        <w:t>ção de cartão</w:t>
      </w:r>
      <w:r>
        <w:rPr>
          <w:rFonts w:ascii="Times New Roman" w:eastAsia="Times New Roman" w:hAnsi="Times New Roman" w:cs="Times New Roman"/>
        </w:rPr>
        <w:t xml:space="preserve"> de pagamento, disponibilização de informações relativas a contracheques em terminais de auto</w:t>
      </w:r>
      <w:r w:rsidR="00342B43">
        <w:rPr>
          <w:rFonts w:ascii="Times New Roman" w:eastAsia="Times New Roman" w:hAnsi="Times New Roman" w:cs="Times New Roman"/>
        </w:rPr>
        <w:t>-</w:t>
      </w:r>
      <w:r>
        <w:rPr>
          <w:rFonts w:ascii="Times New Roman" w:eastAsia="Times New Roman" w:hAnsi="Times New Roman" w:cs="Times New Roman"/>
        </w:rPr>
        <w:t>atendimento e internet;</w:t>
      </w:r>
      <w:r w:rsidR="00196972">
        <w:rPr>
          <w:rFonts w:ascii="Times New Roman" w:eastAsia="Times New Roman" w:hAnsi="Times New Roman" w:cs="Times New Roman"/>
        </w:rPr>
        <w:t xml:space="preserve"> e </w:t>
      </w:r>
      <w:r>
        <w:rPr>
          <w:rFonts w:ascii="Times New Roman" w:eastAsia="Times New Roman" w:hAnsi="Times New Roman" w:cs="Times New Roman"/>
        </w:rPr>
        <w:t xml:space="preserve">Pagamento de Fornecedores – centralização, em caráter de exclusividade, dos pagamentos a fornecedores, credores, favorecidos, prestadores de serviços, auxílios, benefícios e assemelhados, transferências de recursos financeiros </w:t>
      </w:r>
      <w:proofErr w:type="spellStart"/>
      <w:r>
        <w:rPr>
          <w:rFonts w:ascii="Times New Roman" w:eastAsia="Times New Roman" w:hAnsi="Times New Roman" w:cs="Times New Roman"/>
        </w:rPr>
        <w:t>intrabancários</w:t>
      </w:r>
      <w:proofErr w:type="spellEnd"/>
      <w:r>
        <w:rPr>
          <w:rFonts w:ascii="Times New Roman" w:eastAsia="Times New Roman" w:hAnsi="Times New Roman" w:cs="Times New Roman"/>
        </w:rPr>
        <w:t xml:space="preserve"> e interbancários da administração direta e indireta do Município de Maceió, e demais órgãos  que forem criados na vigência do contrato, fundidos ou transformados, excetuando-se os casos em que haja previsão legal, contratual ou judicial para crédito em outras instituições.</w:t>
      </w:r>
    </w:p>
    <w:p w:rsidR="00332F24" w:rsidRDefault="00332F24" w:rsidP="008A267D">
      <w:pPr>
        <w:pStyle w:val="Normal1"/>
        <w:widowControl w:val="0"/>
        <w:pBdr>
          <w:top w:val="nil"/>
          <w:left w:val="nil"/>
          <w:bottom w:val="nil"/>
          <w:right w:val="nil"/>
          <w:between w:val="nil"/>
        </w:pBdr>
        <w:spacing w:line="360" w:lineRule="auto"/>
        <w:ind w:left="830" w:right="-844" w:hanging="830"/>
        <w:rPr>
          <w:rFonts w:ascii="Times New Roman" w:eastAsia="Times New Roman" w:hAnsi="Times New Roman" w:cs="Times New Roman"/>
          <w:b/>
        </w:rPr>
      </w:pPr>
    </w:p>
    <w:p w:rsidR="00332F24" w:rsidRDefault="006B619F" w:rsidP="008A267D">
      <w:pPr>
        <w:pStyle w:val="Normal1"/>
        <w:widowControl w:val="0"/>
        <w:pBdr>
          <w:top w:val="nil"/>
          <w:left w:val="nil"/>
          <w:bottom w:val="nil"/>
          <w:right w:val="nil"/>
          <w:between w:val="nil"/>
        </w:pBdr>
        <w:spacing w:line="360" w:lineRule="auto"/>
        <w:ind w:left="830" w:right="-844" w:hanging="830"/>
        <w:rPr>
          <w:rFonts w:ascii="Times New Roman" w:eastAsia="Times New Roman" w:hAnsi="Times New Roman" w:cs="Times New Roman"/>
          <w:b/>
        </w:rPr>
      </w:pPr>
      <w:r>
        <w:rPr>
          <w:rFonts w:ascii="Times New Roman" w:eastAsia="Times New Roman" w:hAnsi="Times New Roman" w:cs="Times New Roman"/>
          <w:b/>
        </w:rPr>
        <w:t>2. JUSTIFICATIVA</w:t>
      </w:r>
    </w:p>
    <w:p w:rsidR="00332F24" w:rsidRDefault="00332F24" w:rsidP="008A267D">
      <w:pPr>
        <w:pStyle w:val="Normal1"/>
        <w:widowControl w:val="0"/>
        <w:pBdr>
          <w:top w:val="nil"/>
          <w:left w:val="nil"/>
          <w:bottom w:val="nil"/>
          <w:right w:val="nil"/>
          <w:between w:val="nil"/>
        </w:pBdr>
        <w:spacing w:line="360" w:lineRule="auto"/>
        <w:ind w:left="830" w:right="-844" w:hanging="830"/>
        <w:rPr>
          <w:rFonts w:ascii="Times New Roman" w:eastAsia="Times New Roman" w:hAnsi="Times New Roman" w:cs="Times New Roman"/>
          <w:b/>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2.1. A contratação se justifica em razão do termo final do Contrato de Prestação de Serviços Financeiros e outras avenças n.º 118/2014 celebrado e</w:t>
      </w:r>
      <w:r w:rsidR="002F553F">
        <w:rPr>
          <w:rFonts w:ascii="Times New Roman" w:eastAsia="Times New Roman" w:hAnsi="Times New Roman" w:cs="Times New Roman"/>
        </w:rPr>
        <w:t>ntre o Município de Maceió e o B</w:t>
      </w:r>
      <w:r>
        <w:rPr>
          <w:rFonts w:ascii="Times New Roman" w:eastAsia="Times New Roman" w:hAnsi="Times New Roman" w:cs="Times New Roman"/>
        </w:rPr>
        <w:t xml:space="preserve">anco do Brasil S/A, para </w:t>
      </w:r>
      <w:r>
        <w:rPr>
          <w:rFonts w:ascii="Times New Roman" w:eastAsia="Times New Roman" w:hAnsi="Times New Roman" w:cs="Times New Roman"/>
        </w:rPr>
        <w:lastRenderedPageBreak/>
        <w:t>prestação de serviços previstos no objeto deste Termo e não haver possibilidade de o Município prescindir deste tipo de serviço.</w:t>
      </w:r>
    </w:p>
    <w:p w:rsidR="005C208D" w:rsidRDefault="005C208D"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5C208D" w:rsidRDefault="005C208D"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2.2. Os serviços a serem contratados enquadram-se na classificação de serviços comuns e sua prestação não gera vínculo empregatício entre os empregados da contratada e a Administração contratante, vedando-se qualquer relação entre estes que caracterize pessoalidade e subordinação direta.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332F24" w:rsidP="002F2BCA">
      <w:pPr>
        <w:pStyle w:val="Normal1"/>
        <w:widowControl w:val="0"/>
        <w:spacing w:line="360" w:lineRule="auto"/>
        <w:ind w:right="4"/>
        <w:rPr>
          <w:rFonts w:ascii="Times New Roman" w:eastAsia="Times New Roman" w:hAnsi="Times New Roman" w:cs="Times New Roman"/>
          <w:b/>
        </w:rPr>
      </w:pPr>
    </w:p>
    <w:p w:rsidR="00332F24" w:rsidRDefault="006B619F" w:rsidP="00CA7C00">
      <w:pPr>
        <w:pStyle w:val="Normal1"/>
        <w:widowControl w:val="0"/>
        <w:spacing w:line="360" w:lineRule="auto"/>
        <w:ind w:right="4"/>
        <w:jc w:val="both"/>
        <w:rPr>
          <w:rFonts w:ascii="Times New Roman" w:eastAsia="Times New Roman" w:hAnsi="Times New Roman" w:cs="Times New Roman"/>
          <w:b/>
        </w:rPr>
      </w:pPr>
      <w:r>
        <w:rPr>
          <w:rFonts w:ascii="Times New Roman" w:eastAsia="Times New Roman" w:hAnsi="Times New Roman" w:cs="Times New Roman"/>
          <w:b/>
        </w:rPr>
        <w:t>3. DA MODALIDADE, DO TIPO E DO REGIME DE EXECUÇÃO DA LICITAÇÃO, E DO CRITÉRIO DE JULGAMENTO</w:t>
      </w:r>
    </w:p>
    <w:p w:rsidR="00332F24" w:rsidRDefault="00332F24" w:rsidP="002F2BCA">
      <w:pPr>
        <w:pStyle w:val="Normal1"/>
        <w:widowControl w:val="0"/>
        <w:spacing w:line="360" w:lineRule="auto"/>
        <w:ind w:right="4"/>
        <w:rPr>
          <w:rFonts w:ascii="Times New Roman" w:eastAsia="Times New Roman" w:hAnsi="Times New Roman" w:cs="Times New Roman"/>
          <w:b/>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3.1. Justifica-se a escolha da modalidade Pregão Presencial tendo em vista tratar-se de prestação de serviço comum, nos termo</w:t>
      </w:r>
      <w:r w:rsidR="00AE7145">
        <w:rPr>
          <w:rFonts w:ascii="Times New Roman" w:eastAsia="Times New Roman" w:hAnsi="Times New Roman" w:cs="Times New Roman"/>
        </w:rPr>
        <w:t>s</w:t>
      </w:r>
      <w:r>
        <w:rPr>
          <w:rFonts w:ascii="Times New Roman" w:eastAsia="Times New Roman" w:hAnsi="Times New Roman" w:cs="Times New Roman"/>
        </w:rPr>
        <w:t xml:space="preserve"> do que dispõe a Lei Federal n.º 10.520/2002, aplicando-se subsidiariamente as disposições da Lei Federal n.º 8666/93, e o critério de julgamento adotado ser o de </w:t>
      </w:r>
      <w:r w:rsidR="00D5433B">
        <w:rPr>
          <w:rFonts w:ascii="Times New Roman" w:eastAsia="Times New Roman" w:hAnsi="Times New Roman" w:cs="Times New Roman"/>
          <w:u w:val="single"/>
        </w:rPr>
        <w:t>MAIOR LANCE OU OFERTA</w:t>
      </w:r>
      <w:r w:rsidR="00D5433B" w:rsidRPr="00D5433B">
        <w:rPr>
          <w:rFonts w:ascii="Times New Roman" w:eastAsia="Times New Roman" w:hAnsi="Times New Roman" w:cs="Times New Roman"/>
        </w:rPr>
        <w:t xml:space="preserve">, </w:t>
      </w:r>
      <w:r w:rsidR="00D5433B">
        <w:rPr>
          <w:rFonts w:ascii="Times New Roman" w:eastAsia="Times New Roman" w:hAnsi="Times New Roman" w:cs="Times New Roman"/>
        </w:rPr>
        <w:t>referente aos serviços a serem prestados pelo período de 60 (sessenta) meses, observadas as especificações técnicas e os parâmetros mínimo de desempenho e qualidade</w:t>
      </w:r>
      <w:r>
        <w:rPr>
          <w:rFonts w:ascii="Times New Roman" w:eastAsia="Times New Roman" w:hAnsi="Times New Roman" w:cs="Times New Roman"/>
        </w:rPr>
        <w:t xml:space="preserve">. </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3.2.</w:t>
      </w:r>
      <w:r>
        <w:rPr>
          <w:rFonts w:ascii="Times New Roman" w:eastAsia="Times New Roman" w:hAnsi="Times New Roman" w:cs="Times New Roman"/>
          <w:b/>
        </w:rPr>
        <w:t xml:space="preserve"> </w:t>
      </w:r>
      <w:r>
        <w:rPr>
          <w:rFonts w:ascii="Times New Roman" w:eastAsia="Times New Roman" w:hAnsi="Times New Roman" w:cs="Times New Roman"/>
        </w:rPr>
        <w:t>Dessa forma, o Pregão Presencial viabiliza a obtenção da proposta mais vantajosa à Administração, a fazer prevalecer o interesse público, ao tempo em que possibilita a análise criteriosa dos procedimentos específicos atinentes ao objeto d</w:t>
      </w:r>
      <w:r w:rsidR="005C208D">
        <w:rPr>
          <w:rFonts w:ascii="Times New Roman" w:eastAsia="Times New Roman" w:hAnsi="Times New Roman" w:cs="Times New Roman"/>
        </w:rPr>
        <w:t>este Termo de Referência, com a</w:t>
      </w:r>
      <w:r>
        <w:rPr>
          <w:rFonts w:ascii="Times New Roman" w:eastAsia="Times New Roman" w:hAnsi="Times New Roman" w:cs="Times New Roman"/>
        </w:rPr>
        <w:t xml:space="preserve"> facilidade da negociação de preços e verificação das condições de execução da proposta</w:t>
      </w:r>
      <w:r w:rsidR="002C6CD0">
        <w:rPr>
          <w:rFonts w:ascii="Times New Roman" w:eastAsia="Times New Roman" w:hAnsi="Times New Roman" w:cs="Times New Roman"/>
        </w:rPr>
        <w:t>; sem risco de queda no sistema da licitante ou da realizado do Pregão;</w:t>
      </w:r>
      <w:r w:rsidR="009F01C2">
        <w:rPr>
          <w:rFonts w:ascii="Times New Roman" w:eastAsia="Times New Roman" w:hAnsi="Times New Roman" w:cs="Times New Roman"/>
        </w:rPr>
        <w:t xml:space="preserve"> e sem alteração o resultado final do certame</w:t>
      </w:r>
      <w:r>
        <w:rPr>
          <w:rFonts w:ascii="Times New Roman" w:eastAsia="Times New Roman" w:hAnsi="Times New Roman" w:cs="Times New Roman"/>
        </w:rPr>
        <w:t>.</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Pr="005C208D"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3.3. A execução do contrato se processará sob o regime de empreitada por preço global</w:t>
      </w:r>
      <w:r w:rsidR="005C208D">
        <w:rPr>
          <w:rFonts w:ascii="Times New Roman" w:eastAsia="Times New Roman" w:hAnsi="Times New Roman" w:cs="Times New Roman"/>
        </w:rPr>
        <w:t xml:space="preserve">, cujos serviços serão prestados de forma contínua, durante o prazo de vigência contratual, devendo a instituição financeira contratada observar rigorosamente as previsões contidas nos Manuais de Procedimentos Operacionais </w:t>
      </w:r>
      <w:r w:rsidR="005C208D" w:rsidRPr="00342B43">
        <w:rPr>
          <w:rFonts w:ascii="Times New Roman" w:eastAsia="Times New Roman" w:hAnsi="Times New Roman" w:cs="Times New Roman"/>
        </w:rPr>
        <w:t>(Anexos</w:t>
      </w:r>
      <w:r w:rsidR="00C70389">
        <w:rPr>
          <w:rFonts w:ascii="Times New Roman" w:eastAsia="Times New Roman" w:hAnsi="Times New Roman" w:cs="Times New Roman"/>
        </w:rPr>
        <w:t xml:space="preserve"> 2</w:t>
      </w:r>
      <w:r w:rsidR="008F2D31" w:rsidRPr="00342B43">
        <w:rPr>
          <w:rFonts w:ascii="Times New Roman" w:eastAsia="Times New Roman" w:hAnsi="Times New Roman" w:cs="Times New Roman"/>
        </w:rPr>
        <w:t xml:space="preserve">, </w:t>
      </w:r>
      <w:r w:rsidR="00C70389">
        <w:rPr>
          <w:rFonts w:ascii="Times New Roman" w:eastAsia="Times New Roman" w:hAnsi="Times New Roman" w:cs="Times New Roman"/>
        </w:rPr>
        <w:t>4</w:t>
      </w:r>
      <w:r w:rsidR="004E1279">
        <w:rPr>
          <w:rFonts w:ascii="Times New Roman" w:eastAsia="Times New Roman" w:hAnsi="Times New Roman" w:cs="Times New Roman"/>
        </w:rPr>
        <w:t xml:space="preserve"> e</w:t>
      </w:r>
      <w:r w:rsidR="00C116CD">
        <w:rPr>
          <w:rFonts w:ascii="Times New Roman" w:eastAsia="Times New Roman" w:hAnsi="Times New Roman" w:cs="Times New Roman"/>
        </w:rPr>
        <w:t xml:space="preserve"> </w:t>
      </w:r>
      <w:r w:rsidR="00C70389">
        <w:rPr>
          <w:rFonts w:ascii="Times New Roman" w:eastAsia="Times New Roman" w:hAnsi="Times New Roman" w:cs="Times New Roman"/>
        </w:rPr>
        <w:t>6</w:t>
      </w:r>
      <w:r w:rsidR="005C208D" w:rsidRPr="00342B43">
        <w:rPr>
          <w:rFonts w:ascii="Times New Roman" w:eastAsia="Times New Roman" w:hAnsi="Times New Roman" w:cs="Times New Roman"/>
        </w:rPr>
        <w:t>),</w:t>
      </w:r>
      <w:r w:rsidR="005C208D" w:rsidRPr="005C208D">
        <w:rPr>
          <w:rFonts w:ascii="Times New Roman" w:eastAsia="Times New Roman" w:hAnsi="Times New Roman" w:cs="Times New Roman"/>
        </w:rPr>
        <w:t xml:space="preserve"> as normas regulamentares exp</w:t>
      </w:r>
      <w:r w:rsidR="005C208D">
        <w:rPr>
          <w:rFonts w:ascii="Times New Roman" w:eastAsia="Times New Roman" w:hAnsi="Times New Roman" w:cs="Times New Roman"/>
        </w:rPr>
        <w:t>e</w:t>
      </w:r>
      <w:r w:rsidR="005C208D" w:rsidRPr="005C208D">
        <w:rPr>
          <w:rFonts w:ascii="Times New Roman" w:eastAsia="Times New Roman" w:hAnsi="Times New Roman" w:cs="Times New Roman"/>
        </w:rPr>
        <w:t>didas pelo Conselho Monetário Nacional e pelo Banco Central do Brasil</w:t>
      </w:r>
      <w:r w:rsidR="005C208D">
        <w:rPr>
          <w:rFonts w:ascii="Times New Roman" w:eastAsia="Times New Roman" w:hAnsi="Times New Roman" w:cs="Times New Roman"/>
        </w:rPr>
        <w:t>.</w:t>
      </w:r>
      <w:r w:rsidR="005C208D" w:rsidRPr="005C208D">
        <w:rPr>
          <w:rFonts w:ascii="Times New Roman" w:eastAsia="Times New Roman" w:hAnsi="Times New Roman" w:cs="Times New Roman"/>
        </w:rPr>
        <w:t xml:space="preserve"> </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3.4. A classificação recairá exclusivamente sobre o valor da proposta, sendo considerado o vencedor o licitante que ofertar valor superior ao mínimo estabelecido no Edital e, concomitantemente, o maior valor dentre todas as propostas apresentadas durante a fase de lances.</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332F24" w:rsidP="002F2BCA">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6B619F" w:rsidP="002F2BCA">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color w:val="000000"/>
        </w:rPr>
      </w:pPr>
      <w:r>
        <w:rPr>
          <w:rFonts w:ascii="Times New Roman" w:eastAsia="Times New Roman" w:hAnsi="Times New Roman" w:cs="Times New Roman"/>
          <w:b/>
        </w:rPr>
        <w:lastRenderedPageBreak/>
        <w:t>4</w:t>
      </w:r>
      <w:r>
        <w:rPr>
          <w:rFonts w:ascii="Times New Roman" w:eastAsia="Times New Roman" w:hAnsi="Times New Roman" w:cs="Times New Roman"/>
          <w:b/>
          <w:color w:val="000000"/>
        </w:rPr>
        <w:t xml:space="preserve">. CONDIÇÕES DE PARTICIPAÇÃO </w:t>
      </w:r>
    </w:p>
    <w:p w:rsidR="00332F24" w:rsidRDefault="00332F24" w:rsidP="002F2BCA">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Pr="00101A50"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color w:val="000000"/>
        </w:rPr>
        <w:t xml:space="preserve">.1. Para o </w:t>
      </w:r>
      <w:r>
        <w:rPr>
          <w:rFonts w:ascii="Times New Roman" w:eastAsia="Times New Roman" w:hAnsi="Times New Roman" w:cs="Times New Roman"/>
          <w:b/>
        </w:rPr>
        <w:t xml:space="preserve">Item </w:t>
      </w:r>
      <w:proofErr w:type="gramStart"/>
      <w:r>
        <w:rPr>
          <w:rFonts w:ascii="Times New Roman" w:eastAsia="Times New Roman" w:hAnsi="Times New Roman" w:cs="Times New Roman"/>
          <w:b/>
        </w:rPr>
        <w:t>1</w:t>
      </w:r>
      <w:proofErr w:type="gramEnd"/>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somente poderão participar desta licitação as instituições financeiras oficiais e as que atendam ao disposto </w:t>
      </w:r>
      <w:r w:rsidRPr="00101A50">
        <w:rPr>
          <w:rFonts w:ascii="Times New Roman" w:eastAsia="Times New Roman" w:hAnsi="Times New Roman" w:cs="Times New Roman"/>
        </w:rPr>
        <w:t>no § 1° do artigo 4° da Medida Provisória n° 2.192-70, de 24 de agosto de 2001, em vigor nos termos do artigo 2° da Emenda Constitucional n°</w:t>
      </w:r>
      <w:r w:rsidR="002C6CD0" w:rsidRPr="00101A50">
        <w:rPr>
          <w:rFonts w:ascii="Times New Roman" w:eastAsia="Times New Roman" w:hAnsi="Times New Roman" w:cs="Times New Roman"/>
        </w:rPr>
        <w:t xml:space="preserve"> </w:t>
      </w:r>
      <w:r w:rsidRPr="00101A50">
        <w:rPr>
          <w:rFonts w:ascii="Times New Roman" w:eastAsia="Times New Roman" w:hAnsi="Times New Roman" w:cs="Times New Roman"/>
        </w:rPr>
        <w:t xml:space="preserve">32, de 11 de setembro de 2001, ou seja, aquelas que tiverem sido privatizadas ou tiverem adquirido o controle de outras privatizadas.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w:t>
      </w:r>
      <w:r>
        <w:rPr>
          <w:rFonts w:ascii="Times New Roman" w:eastAsia="Times New Roman" w:hAnsi="Times New Roman" w:cs="Times New Roman"/>
          <w:color w:val="000000"/>
        </w:rPr>
        <w:t xml:space="preserve">.2. Para o </w:t>
      </w:r>
      <w:r>
        <w:rPr>
          <w:rFonts w:ascii="Times New Roman" w:eastAsia="Times New Roman" w:hAnsi="Times New Roman" w:cs="Times New Roman"/>
          <w:b/>
        </w:rPr>
        <w:t>Ite</w:t>
      </w:r>
      <w:r w:rsidR="00196972">
        <w:rPr>
          <w:rFonts w:ascii="Times New Roman" w:eastAsia="Times New Roman" w:hAnsi="Times New Roman" w:cs="Times New Roman"/>
          <w:b/>
        </w:rPr>
        <w:t>m</w:t>
      </w:r>
      <w:r>
        <w:rPr>
          <w:rFonts w:ascii="Times New Roman" w:eastAsia="Times New Roman" w:hAnsi="Times New Roman" w:cs="Times New Roman"/>
          <w:b/>
          <w:color w:val="000000"/>
        </w:rPr>
        <w:t xml:space="preserve"> </w:t>
      </w:r>
      <w:proofErr w:type="gramStart"/>
      <w:r>
        <w:rPr>
          <w:rFonts w:ascii="Times New Roman" w:eastAsia="Times New Roman" w:hAnsi="Times New Roman" w:cs="Times New Roman"/>
          <w:b/>
        </w:rPr>
        <w:t>2</w:t>
      </w:r>
      <w:proofErr w:type="gramEnd"/>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poderão participar tanto as instituições descritas no item </w:t>
      </w:r>
      <w:r w:rsidR="005C208D">
        <w:rPr>
          <w:rFonts w:ascii="Times New Roman" w:eastAsia="Times New Roman" w:hAnsi="Times New Roman" w:cs="Times New Roman"/>
        </w:rPr>
        <w:t>4</w:t>
      </w:r>
      <w:r>
        <w:rPr>
          <w:rFonts w:ascii="Times New Roman" w:eastAsia="Times New Roman" w:hAnsi="Times New Roman" w:cs="Times New Roman"/>
          <w:color w:val="000000"/>
        </w:rPr>
        <w:t xml:space="preserve">.1. </w:t>
      </w:r>
      <w:proofErr w:type="gramStart"/>
      <w:r>
        <w:rPr>
          <w:rFonts w:ascii="Times New Roman" w:eastAsia="Times New Roman" w:hAnsi="Times New Roman" w:cs="Times New Roman"/>
          <w:color w:val="000000"/>
        </w:rPr>
        <w:t>quanto</w:t>
      </w:r>
      <w:proofErr w:type="gramEnd"/>
      <w:r>
        <w:rPr>
          <w:rFonts w:ascii="Times New Roman" w:eastAsia="Times New Roman" w:hAnsi="Times New Roman" w:cs="Times New Roman"/>
          <w:color w:val="000000"/>
        </w:rPr>
        <w:t xml:space="preserve"> </w:t>
      </w:r>
      <w:r w:rsidR="00CA7C00">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s instituições bancárias privadas, regularmente em atividade, conforme legislação específica.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w:t>
      </w:r>
      <w:r>
        <w:rPr>
          <w:rFonts w:ascii="Times New Roman" w:eastAsia="Times New Roman" w:hAnsi="Times New Roman" w:cs="Times New Roman"/>
          <w:color w:val="000000"/>
        </w:rPr>
        <w:t xml:space="preserve">.3. Não </w:t>
      </w:r>
      <w:proofErr w:type="gramStart"/>
      <w:r>
        <w:rPr>
          <w:rFonts w:ascii="Times New Roman" w:eastAsia="Times New Roman" w:hAnsi="Times New Roman" w:cs="Times New Roman"/>
          <w:color w:val="000000"/>
        </w:rPr>
        <w:t>poderão participar</w:t>
      </w:r>
      <w:proofErr w:type="gramEnd"/>
      <w:r>
        <w:rPr>
          <w:rFonts w:ascii="Times New Roman" w:eastAsia="Times New Roman" w:hAnsi="Times New Roman" w:cs="Times New Roman"/>
          <w:color w:val="000000"/>
        </w:rPr>
        <w:t xml:space="preserve"> desta licitação consórcio de instituições financeiras, qualquer que seja sua forma de constituição.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w:t>
      </w:r>
      <w:r>
        <w:rPr>
          <w:rFonts w:ascii="Times New Roman" w:eastAsia="Times New Roman" w:hAnsi="Times New Roman" w:cs="Times New Roman"/>
          <w:color w:val="000000"/>
        </w:rPr>
        <w:t xml:space="preserve">.4. É vedada a subcontratação de outra instituição financeira pela vencedora, mesmo que seja sua controlada ou controladora, para a execução total ou parcial dos serviços objeto deste Pregão.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w:t>
      </w:r>
      <w:r>
        <w:rPr>
          <w:rFonts w:ascii="Times New Roman" w:eastAsia="Times New Roman" w:hAnsi="Times New Roman" w:cs="Times New Roman"/>
          <w:color w:val="000000"/>
        </w:rPr>
        <w:t xml:space="preserve">.5. Somente poderão participar deste Pregão as instituições financeiras interessadas, doravante designadas </w:t>
      </w:r>
      <w:r>
        <w:rPr>
          <w:rFonts w:ascii="Times New Roman" w:eastAsia="Times New Roman" w:hAnsi="Times New Roman" w:cs="Times New Roman"/>
        </w:rPr>
        <w:t>Licitantes</w:t>
      </w:r>
      <w:r>
        <w:rPr>
          <w:rFonts w:ascii="Times New Roman" w:eastAsia="Times New Roman" w:hAnsi="Times New Roman" w:cs="Times New Roman"/>
          <w:color w:val="000000"/>
        </w:rPr>
        <w:t>, que atenderem a todas as exigências do</w:t>
      </w:r>
      <w:r>
        <w:rPr>
          <w:rFonts w:ascii="Times New Roman" w:eastAsia="Times New Roman" w:hAnsi="Times New Roman" w:cs="Times New Roman"/>
        </w:rPr>
        <w:t xml:space="preserve"> Termo de Referência</w:t>
      </w:r>
      <w:r>
        <w:rPr>
          <w:rFonts w:ascii="Times New Roman" w:eastAsia="Times New Roman" w:hAnsi="Times New Roman" w:cs="Times New Roman"/>
          <w:color w:val="000000"/>
        </w:rPr>
        <w:t xml:space="preserve">, vedada, ainda, a participação de instituições financeiras: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left="1536" w:right="4" w:hanging="1536"/>
        <w:rPr>
          <w:rFonts w:ascii="Times New Roman" w:eastAsia="Times New Roman" w:hAnsi="Times New Roman" w:cs="Times New Roman"/>
          <w:color w:val="000000"/>
        </w:rPr>
      </w:pPr>
      <w:r>
        <w:rPr>
          <w:rFonts w:ascii="Times New Roman" w:eastAsia="Times New Roman" w:hAnsi="Times New Roman" w:cs="Times New Roman"/>
          <w:color w:val="000000"/>
        </w:rPr>
        <w:t xml:space="preserve">a) declaradas inidôneas por ato do Poder Público; </w:t>
      </w: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impedidas de licitar e contratar com a Administração Municipal de </w:t>
      </w:r>
      <w:r>
        <w:rPr>
          <w:rFonts w:ascii="Times New Roman" w:eastAsia="Times New Roman" w:hAnsi="Times New Roman" w:cs="Times New Roman"/>
        </w:rPr>
        <w:t>Maceió</w:t>
      </w:r>
      <w:r>
        <w:rPr>
          <w:rFonts w:ascii="Times New Roman" w:eastAsia="Times New Roman" w:hAnsi="Times New Roman" w:cs="Times New Roman"/>
          <w:color w:val="000000"/>
        </w:rPr>
        <w:t xml:space="preserve"> e quaisquer de seus órgãos descentralizados; </w:t>
      </w:r>
    </w:p>
    <w:p w:rsidR="00332F24" w:rsidRDefault="006B619F" w:rsidP="002F2BCA">
      <w:pPr>
        <w:pStyle w:val="Normal1"/>
        <w:widowControl w:val="0"/>
        <w:pBdr>
          <w:top w:val="nil"/>
          <w:left w:val="nil"/>
          <w:bottom w:val="nil"/>
          <w:right w:val="nil"/>
          <w:between w:val="nil"/>
        </w:pBdr>
        <w:spacing w:line="360" w:lineRule="auto"/>
        <w:ind w:left="1536" w:right="4" w:hanging="1536"/>
        <w:rPr>
          <w:rFonts w:ascii="Times New Roman" w:eastAsia="Times New Roman" w:hAnsi="Times New Roman" w:cs="Times New Roman"/>
        </w:rPr>
      </w:pPr>
      <w:r>
        <w:rPr>
          <w:rFonts w:ascii="Times New Roman" w:eastAsia="Times New Roman" w:hAnsi="Times New Roman" w:cs="Times New Roman"/>
          <w:color w:val="000000"/>
        </w:rPr>
        <w:t>c) sob processo de in</w:t>
      </w:r>
      <w:r w:rsidR="007A0859">
        <w:rPr>
          <w:rFonts w:ascii="Times New Roman" w:eastAsia="Times New Roman" w:hAnsi="Times New Roman" w:cs="Times New Roman"/>
          <w:color w:val="000000"/>
        </w:rPr>
        <w:t xml:space="preserve">tervenção, liquidação, falência </w:t>
      </w:r>
      <w:r>
        <w:rPr>
          <w:rFonts w:ascii="Times New Roman" w:eastAsia="Times New Roman" w:hAnsi="Times New Roman" w:cs="Times New Roman"/>
          <w:color w:val="000000"/>
        </w:rPr>
        <w:t>ou dissolução</w:t>
      </w:r>
      <w:r>
        <w:rPr>
          <w:rFonts w:ascii="Times New Roman" w:eastAsia="Times New Roman" w:hAnsi="Times New Roman" w:cs="Times New Roman"/>
        </w:rPr>
        <w:t>.</w:t>
      </w:r>
    </w:p>
    <w:p w:rsidR="00332F24" w:rsidRDefault="00332F24" w:rsidP="002F2BCA">
      <w:pPr>
        <w:pStyle w:val="Normal1"/>
        <w:widowControl w:val="0"/>
        <w:pBdr>
          <w:top w:val="nil"/>
          <w:left w:val="nil"/>
          <w:bottom w:val="nil"/>
          <w:right w:val="nil"/>
          <w:between w:val="nil"/>
        </w:pBdr>
        <w:spacing w:line="360" w:lineRule="auto"/>
        <w:ind w:left="1536" w:right="4" w:hanging="1536"/>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4.6.</w:t>
      </w:r>
      <w:r>
        <w:rPr>
          <w:rFonts w:ascii="Times New Roman" w:eastAsia="Times New Roman" w:hAnsi="Times New Roman" w:cs="Times New Roman"/>
          <w:color w:val="000000"/>
        </w:rPr>
        <w:t xml:space="preserve"> A </w:t>
      </w:r>
      <w:r>
        <w:rPr>
          <w:rFonts w:ascii="Times New Roman" w:eastAsia="Times New Roman" w:hAnsi="Times New Roman" w:cs="Times New Roman"/>
        </w:rPr>
        <w:t>licitante</w:t>
      </w:r>
      <w:r>
        <w:rPr>
          <w:rFonts w:ascii="Times New Roman" w:eastAsia="Times New Roman" w:hAnsi="Times New Roman" w:cs="Times New Roman"/>
          <w:color w:val="000000"/>
        </w:rPr>
        <w:t xml:space="preserve"> poderá ofertar lance para todos os </w:t>
      </w:r>
      <w:r>
        <w:rPr>
          <w:rFonts w:ascii="Times New Roman" w:eastAsia="Times New Roman" w:hAnsi="Times New Roman" w:cs="Times New Roman"/>
        </w:rPr>
        <w:t>Itens</w:t>
      </w:r>
      <w:r>
        <w:rPr>
          <w:rFonts w:ascii="Times New Roman" w:eastAsia="Times New Roman" w:hAnsi="Times New Roman" w:cs="Times New Roman"/>
          <w:color w:val="000000"/>
        </w:rPr>
        <w:t xml:space="preserve"> do certame, </w:t>
      </w:r>
      <w:r w:rsidR="00CA7C00">
        <w:rPr>
          <w:rFonts w:ascii="Times New Roman" w:eastAsia="Times New Roman" w:hAnsi="Times New Roman" w:cs="Times New Roman"/>
        </w:rPr>
        <w:t xml:space="preserve">sendo que para o Item </w:t>
      </w:r>
      <w:proofErr w:type="gramStart"/>
      <w:r w:rsidR="00CA7C00">
        <w:rPr>
          <w:rFonts w:ascii="Times New Roman" w:eastAsia="Times New Roman" w:hAnsi="Times New Roman" w:cs="Times New Roman"/>
        </w:rPr>
        <w:t>1</w:t>
      </w:r>
      <w:proofErr w:type="gramEnd"/>
      <w:r w:rsidR="00CA7C00">
        <w:rPr>
          <w:rFonts w:ascii="Times New Roman" w:eastAsia="Times New Roman" w:hAnsi="Times New Roman" w:cs="Times New Roman"/>
        </w:rPr>
        <w:t xml:space="preserve"> terão</w:t>
      </w:r>
      <w:r>
        <w:rPr>
          <w:rFonts w:ascii="Times New Roman" w:eastAsia="Times New Roman" w:hAnsi="Times New Roman" w:cs="Times New Roman"/>
        </w:rPr>
        <w:t xml:space="preserve"> que ser observado os requisitos legais descritos no item 4.1.</w:t>
      </w:r>
      <w:r>
        <w:rPr>
          <w:rFonts w:ascii="Times New Roman" w:eastAsia="Times New Roman" w:hAnsi="Times New Roman" w:cs="Times New Roman"/>
          <w:color w:val="000000"/>
        </w:rPr>
        <w:t xml:space="preserve">  </w:t>
      </w:r>
    </w:p>
    <w:p w:rsidR="00332F24" w:rsidRDefault="00332F24" w:rsidP="002F2BCA">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4</w:t>
      </w:r>
      <w:r>
        <w:rPr>
          <w:rFonts w:ascii="Times New Roman" w:eastAsia="Times New Roman" w:hAnsi="Times New Roman" w:cs="Times New Roman"/>
          <w:color w:val="000000"/>
        </w:rPr>
        <w:t>.</w:t>
      </w:r>
      <w:r>
        <w:rPr>
          <w:rFonts w:ascii="Times New Roman" w:eastAsia="Times New Roman" w:hAnsi="Times New Roman" w:cs="Times New Roman"/>
        </w:rPr>
        <w:t>7</w:t>
      </w:r>
      <w:r>
        <w:rPr>
          <w:rFonts w:ascii="Times New Roman" w:eastAsia="Times New Roman" w:hAnsi="Times New Roman" w:cs="Times New Roman"/>
          <w:color w:val="000000"/>
        </w:rPr>
        <w:t xml:space="preserve">. A </w:t>
      </w:r>
      <w:r>
        <w:rPr>
          <w:rFonts w:ascii="Times New Roman" w:eastAsia="Times New Roman" w:hAnsi="Times New Roman" w:cs="Times New Roman"/>
        </w:rPr>
        <w:t>licitante</w:t>
      </w:r>
      <w:r>
        <w:rPr>
          <w:rFonts w:ascii="Times New Roman" w:eastAsia="Times New Roman" w:hAnsi="Times New Roman" w:cs="Times New Roman"/>
          <w:color w:val="000000"/>
        </w:rPr>
        <w:t xml:space="preserve"> terá o prazo máximo de </w:t>
      </w:r>
      <w:r w:rsidR="00CA7C00">
        <w:rPr>
          <w:rFonts w:ascii="Times New Roman" w:eastAsia="Times New Roman" w:hAnsi="Times New Roman" w:cs="Times New Roman"/>
          <w:color w:val="000000"/>
        </w:rPr>
        <w:t xml:space="preserve">até </w:t>
      </w:r>
      <w:proofErr w:type="gramStart"/>
      <w:r w:rsidRPr="007A0859">
        <w:rPr>
          <w:rFonts w:ascii="Times New Roman" w:eastAsia="Times New Roman" w:hAnsi="Times New Roman" w:cs="Times New Roman"/>
        </w:rPr>
        <w:t>3</w:t>
      </w:r>
      <w:proofErr w:type="gramEnd"/>
      <w:r w:rsidRPr="007A0859">
        <w:rPr>
          <w:rFonts w:ascii="Times New Roman" w:eastAsia="Times New Roman" w:hAnsi="Times New Roman" w:cs="Times New Roman"/>
        </w:rPr>
        <w:t xml:space="preserve"> (três)</w:t>
      </w:r>
      <w:r>
        <w:rPr>
          <w:rFonts w:ascii="Times New Roman" w:eastAsia="Times New Roman" w:hAnsi="Times New Roman" w:cs="Times New Roman"/>
          <w:color w:val="000000"/>
        </w:rPr>
        <w:t xml:space="preserve"> meses para implantação e início dos serviços licitados a partir da assinatura do contrato, para o que a Prefeitura viabilizará os meios necessários.</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 </w:t>
      </w:r>
    </w:p>
    <w:p w:rsidR="00196972" w:rsidRDefault="00196972"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r>
        <w:rPr>
          <w:rFonts w:ascii="Times New Roman" w:eastAsia="Times New Roman" w:hAnsi="Times New Roman" w:cs="Times New Roman"/>
          <w:b/>
        </w:rPr>
        <w:t>5. DA HABILITAÇÃO</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5.1 Para fins de habilitação, as licitantes deverão atender às exigências previstas na legislação em vigor, </w:t>
      </w:r>
      <w:r>
        <w:rPr>
          <w:rFonts w:ascii="Times New Roman" w:eastAsia="Times New Roman" w:hAnsi="Times New Roman" w:cs="Times New Roman"/>
        </w:rPr>
        <w:lastRenderedPageBreak/>
        <w:t xml:space="preserve">além de cumprir os seguintes requisitos: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CA7C00">
      <w:pPr>
        <w:pStyle w:val="Normal1"/>
        <w:widowControl w:val="0"/>
        <w:numPr>
          <w:ilvl w:val="0"/>
          <w:numId w:val="2"/>
        </w:numPr>
        <w:pBdr>
          <w:top w:val="nil"/>
          <w:left w:val="nil"/>
          <w:bottom w:val="nil"/>
          <w:right w:val="nil"/>
          <w:between w:val="nil"/>
        </w:pBdr>
        <w:spacing w:line="360" w:lineRule="auto"/>
        <w:ind w:right="6"/>
        <w:jc w:val="both"/>
        <w:rPr>
          <w:rFonts w:ascii="Times New Roman" w:eastAsia="Times New Roman" w:hAnsi="Times New Roman" w:cs="Times New Roman"/>
        </w:rPr>
      </w:pPr>
      <w:proofErr w:type="gramStart"/>
      <w:r>
        <w:rPr>
          <w:rFonts w:ascii="Times New Roman" w:eastAsia="Times New Roman" w:hAnsi="Times New Roman" w:cs="Times New Roman"/>
        </w:rPr>
        <w:t>estar</w:t>
      </w:r>
      <w:proofErr w:type="gramEnd"/>
      <w:r>
        <w:rPr>
          <w:rFonts w:ascii="Times New Roman" w:eastAsia="Times New Roman" w:hAnsi="Times New Roman" w:cs="Times New Roman"/>
        </w:rPr>
        <w:t xml:space="preserve"> autorizada a funcionar pelo Banco Central do Brasil;</w:t>
      </w:r>
    </w:p>
    <w:p w:rsidR="00332F24" w:rsidRDefault="006B619F" w:rsidP="00CA7C00">
      <w:pPr>
        <w:pStyle w:val="Normal1"/>
        <w:widowControl w:val="0"/>
        <w:numPr>
          <w:ilvl w:val="0"/>
          <w:numId w:val="2"/>
        </w:numPr>
        <w:pBdr>
          <w:top w:val="nil"/>
          <w:left w:val="nil"/>
          <w:bottom w:val="nil"/>
          <w:right w:val="nil"/>
          <w:between w:val="nil"/>
        </w:pBdr>
        <w:spacing w:line="360" w:lineRule="auto"/>
        <w:ind w:right="6"/>
        <w:jc w:val="both"/>
        <w:rPr>
          <w:rFonts w:ascii="Times New Roman" w:eastAsia="Times New Roman" w:hAnsi="Times New Roman" w:cs="Times New Roman"/>
        </w:rPr>
      </w:pPr>
      <w:proofErr w:type="gramStart"/>
      <w:r>
        <w:rPr>
          <w:rFonts w:ascii="Times New Roman" w:eastAsia="Times New Roman" w:hAnsi="Times New Roman" w:cs="Times New Roman"/>
        </w:rPr>
        <w:t>possuir</w:t>
      </w:r>
      <w:proofErr w:type="gramEnd"/>
      <w:r>
        <w:rPr>
          <w:rFonts w:ascii="Times New Roman" w:eastAsia="Times New Roman" w:hAnsi="Times New Roman" w:cs="Times New Roman"/>
        </w:rPr>
        <w:t xml:space="preserve"> solidez financeira e patrimonial comprovada mediante a apresentação do último balanço e demonstrações financeiras exigidas pela legislação de regência, dos quais se possam extrair índices que comprovem a sua boa situação financeira, no caso o Índice de Basiléia, utilizado para medir a solvência bancária, de acordo com as normas do Banco Central e do Conselho Monetário Nacional (Resolução nº 3.193/2013, Circular do BC nº 3.360/2007, Resolução nº 4.193/2013 e demais normas aplicáveis), conforme fórmula abaixo, devendo ser aferido o mínimo de 11%, demonstrado pelo licitante:</w:t>
      </w:r>
    </w:p>
    <w:p w:rsidR="00332F24" w:rsidRDefault="00332F24"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IB=PR x 100 (PRE/fator F)</w:t>
      </w:r>
    </w:p>
    <w:p w:rsidR="00332F24" w:rsidRDefault="006B619F"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Onde: IB = Índice de Basiléia ou Índice de Adequação de Capital;</w:t>
      </w:r>
    </w:p>
    <w:p w:rsidR="00332F24" w:rsidRDefault="006B619F"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PR = Patrimônio de Referência;</w:t>
      </w:r>
    </w:p>
    <w:p w:rsidR="00332F24" w:rsidRDefault="006B619F"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PRE = Patrimônio de Referência Exigido;</w:t>
      </w:r>
    </w:p>
    <w:p w:rsidR="00332F24" w:rsidRDefault="006B619F"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Fator F = 0,11</w:t>
      </w:r>
    </w:p>
    <w:p w:rsidR="00332F24" w:rsidRDefault="00332F24" w:rsidP="002F2BCA">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left="708" w:right="4" w:hanging="283"/>
        <w:jc w:val="both"/>
        <w:rPr>
          <w:rFonts w:ascii="Times New Roman" w:eastAsia="Times New Roman" w:hAnsi="Times New Roman" w:cs="Times New Roman"/>
        </w:rPr>
      </w:pPr>
      <w:r>
        <w:rPr>
          <w:rFonts w:ascii="Times New Roman" w:eastAsia="Times New Roman" w:hAnsi="Times New Roman" w:cs="Times New Roman"/>
        </w:rPr>
        <w:t>c) comprovação de aptidão para desempenho de atividade pertinente e compatível em características, quantidades e prazos com o objeto da licitação.</w:t>
      </w:r>
    </w:p>
    <w:p w:rsidR="00332F24" w:rsidRPr="007A0859" w:rsidRDefault="00CA7C00" w:rsidP="002F2BCA">
      <w:pPr>
        <w:pStyle w:val="Normal1"/>
        <w:widowControl w:val="0"/>
        <w:numPr>
          <w:ilvl w:val="0"/>
          <w:numId w:val="4"/>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c</w:t>
      </w:r>
      <w:r w:rsidR="006B619F" w:rsidRPr="007A0859">
        <w:rPr>
          <w:rFonts w:ascii="Times New Roman" w:eastAsia="Times New Roman" w:hAnsi="Times New Roman" w:cs="Times New Roman"/>
        </w:rPr>
        <w:t>onsidera</w:t>
      </w:r>
      <w:proofErr w:type="gramEnd"/>
      <w:r w:rsidR="006B619F" w:rsidRPr="007A0859">
        <w:rPr>
          <w:rFonts w:ascii="Times New Roman" w:eastAsia="Times New Roman" w:hAnsi="Times New Roman" w:cs="Times New Roman"/>
        </w:rPr>
        <w:t>-se compatível o(s) atestado(s) que comprovar(em) capacidade de processamento em lote de no mínimo 1</w:t>
      </w:r>
      <w:r w:rsidR="00196972">
        <w:rPr>
          <w:rFonts w:ascii="Times New Roman" w:eastAsia="Times New Roman" w:hAnsi="Times New Roman" w:cs="Times New Roman"/>
        </w:rPr>
        <w:t>0</w:t>
      </w:r>
      <w:r w:rsidR="006B619F" w:rsidRPr="007A0859">
        <w:rPr>
          <w:rFonts w:ascii="Times New Roman" w:eastAsia="Times New Roman" w:hAnsi="Times New Roman" w:cs="Times New Roman"/>
        </w:rPr>
        <w:t>.</w:t>
      </w:r>
      <w:r w:rsidR="000311D3">
        <w:rPr>
          <w:rFonts w:ascii="Times New Roman" w:eastAsia="Times New Roman" w:hAnsi="Times New Roman" w:cs="Times New Roman"/>
        </w:rPr>
        <w:t>692</w:t>
      </w:r>
      <w:r w:rsidR="006B619F" w:rsidRPr="007A0859">
        <w:rPr>
          <w:rFonts w:ascii="Times New Roman" w:eastAsia="Times New Roman" w:hAnsi="Times New Roman" w:cs="Times New Roman"/>
        </w:rPr>
        <w:t xml:space="preserve"> (dez mil</w:t>
      </w:r>
      <w:r w:rsidR="000311D3">
        <w:rPr>
          <w:rFonts w:ascii="Times New Roman" w:eastAsia="Times New Roman" w:hAnsi="Times New Roman" w:cs="Times New Roman"/>
        </w:rPr>
        <w:t>, seiscentos e noventa e duas</w:t>
      </w:r>
      <w:r w:rsidR="006B619F" w:rsidRPr="007A0859">
        <w:rPr>
          <w:rFonts w:ascii="Times New Roman" w:eastAsia="Times New Roman" w:hAnsi="Times New Roman" w:cs="Times New Roman"/>
        </w:rPr>
        <w:t>) contas, equivalentes a apro</w:t>
      </w:r>
      <w:r w:rsidR="00947368">
        <w:rPr>
          <w:rFonts w:ascii="Times New Roman" w:eastAsia="Times New Roman" w:hAnsi="Times New Roman" w:cs="Times New Roman"/>
        </w:rPr>
        <w:t>ximadamente 50% de contas apresentadas</w:t>
      </w:r>
      <w:r w:rsidR="006B619F" w:rsidRPr="007A0859">
        <w:rPr>
          <w:rFonts w:ascii="Times New Roman" w:eastAsia="Times New Roman" w:hAnsi="Times New Roman" w:cs="Times New Roman"/>
        </w:rPr>
        <w:t xml:space="preserve"> no Anexo </w:t>
      </w:r>
      <w:r w:rsidR="00C70389">
        <w:rPr>
          <w:rFonts w:ascii="Times New Roman" w:eastAsia="Times New Roman" w:hAnsi="Times New Roman" w:cs="Times New Roman"/>
        </w:rPr>
        <w:t>3</w:t>
      </w:r>
      <w:r w:rsidR="006B619F" w:rsidRPr="007A0859">
        <w:rPr>
          <w:rFonts w:ascii="Times New Roman" w:eastAsia="Times New Roman" w:hAnsi="Times New Roman" w:cs="Times New Roman"/>
        </w:rPr>
        <w:t xml:space="preserve"> deste TR</w:t>
      </w:r>
      <w:r w:rsidR="007A0859">
        <w:rPr>
          <w:rFonts w:ascii="Times New Roman" w:eastAsia="Times New Roman" w:hAnsi="Times New Roman" w:cs="Times New Roman"/>
        </w:rPr>
        <w:t>.</w:t>
      </w:r>
      <w:r w:rsidR="006B619F" w:rsidRPr="007A0859">
        <w:rPr>
          <w:rFonts w:ascii="Times New Roman" w:eastAsia="Times New Roman" w:hAnsi="Times New Roman" w:cs="Times New Roman"/>
        </w:rPr>
        <w:t xml:space="preserve"> </w:t>
      </w:r>
    </w:p>
    <w:p w:rsidR="007A0859" w:rsidRPr="00926692" w:rsidRDefault="00CA7C00" w:rsidP="002F2BCA">
      <w:pPr>
        <w:pStyle w:val="Normal1"/>
        <w:widowControl w:val="0"/>
        <w:numPr>
          <w:ilvl w:val="0"/>
          <w:numId w:val="4"/>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c</w:t>
      </w:r>
      <w:r w:rsidR="007A0859" w:rsidRPr="00926692">
        <w:rPr>
          <w:rFonts w:ascii="Times New Roman" w:eastAsia="Times New Roman" w:hAnsi="Times New Roman" w:cs="Times New Roman"/>
        </w:rPr>
        <w:t>onsidera</w:t>
      </w:r>
      <w:proofErr w:type="gramEnd"/>
      <w:r w:rsidR="007A0859" w:rsidRPr="00926692">
        <w:rPr>
          <w:rFonts w:ascii="Times New Roman" w:eastAsia="Times New Roman" w:hAnsi="Times New Roman" w:cs="Times New Roman"/>
        </w:rPr>
        <w:t xml:space="preserve">-se compatível o(s) atestado(s) que comprovar(em) capacidade de processamento em lote de no mínimo </w:t>
      </w:r>
      <w:r w:rsidR="000311D3" w:rsidRPr="000311D3">
        <w:rPr>
          <w:rFonts w:ascii="Times New Roman" w:eastAsia="Times New Roman" w:hAnsi="Times New Roman" w:cs="Times New Roman"/>
        </w:rPr>
        <w:t>1.907</w:t>
      </w:r>
      <w:r w:rsidR="00E84E3F" w:rsidRPr="000311D3">
        <w:rPr>
          <w:rFonts w:ascii="Times New Roman" w:eastAsia="Times New Roman" w:hAnsi="Times New Roman" w:cs="Times New Roman"/>
        </w:rPr>
        <w:t xml:space="preserve"> (</w:t>
      </w:r>
      <w:r w:rsidR="000311D3" w:rsidRPr="000311D3">
        <w:rPr>
          <w:rFonts w:ascii="Times New Roman" w:eastAsia="Times New Roman" w:hAnsi="Times New Roman" w:cs="Times New Roman"/>
        </w:rPr>
        <w:t>um mil, novecentos e sete</w:t>
      </w:r>
      <w:r w:rsidR="00E84E3F" w:rsidRPr="000311D3">
        <w:rPr>
          <w:rFonts w:ascii="Times New Roman" w:eastAsia="Times New Roman" w:hAnsi="Times New Roman" w:cs="Times New Roman"/>
        </w:rPr>
        <w:t xml:space="preserve">) </w:t>
      </w:r>
      <w:r w:rsidR="007A0859" w:rsidRPr="000311D3">
        <w:rPr>
          <w:rFonts w:ascii="Times New Roman" w:eastAsia="Times New Roman" w:hAnsi="Times New Roman" w:cs="Times New Roman"/>
        </w:rPr>
        <w:t xml:space="preserve">contas de fornecedores, equivalentes a aproximadamente 50% de contas creditadas no mês apresentados no Anexo </w:t>
      </w:r>
      <w:r w:rsidR="00724F44">
        <w:rPr>
          <w:rFonts w:ascii="Times New Roman" w:eastAsia="Times New Roman" w:hAnsi="Times New Roman" w:cs="Times New Roman"/>
        </w:rPr>
        <w:t>5</w:t>
      </w:r>
      <w:r w:rsidR="007A0859" w:rsidRPr="000311D3">
        <w:rPr>
          <w:rFonts w:ascii="Times New Roman" w:eastAsia="Times New Roman" w:hAnsi="Times New Roman" w:cs="Times New Roman"/>
        </w:rPr>
        <w:t xml:space="preserve"> deste TR.</w:t>
      </w:r>
      <w:r w:rsidR="007A0859" w:rsidRPr="00926692">
        <w:rPr>
          <w:rFonts w:ascii="Times New Roman" w:eastAsia="Times New Roman" w:hAnsi="Times New Roman" w:cs="Times New Roman"/>
        </w:rPr>
        <w:t xml:space="preserve"> </w:t>
      </w:r>
    </w:p>
    <w:p w:rsidR="00900A5E" w:rsidRDefault="00900A5E" w:rsidP="002F2BCA">
      <w:pPr>
        <w:pStyle w:val="Normal1"/>
        <w:widowControl w:val="0"/>
        <w:numPr>
          <w:ilvl w:val="0"/>
          <w:numId w:val="4"/>
        </w:numPr>
        <w:pBdr>
          <w:top w:val="nil"/>
          <w:left w:val="nil"/>
          <w:bottom w:val="nil"/>
          <w:right w:val="nil"/>
          <w:between w:val="nil"/>
        </w:pBdr>
        <w:spacing w:line="360" w:lineRule="auto"/>
        <w:ind w:right="4"/>
        <w:jc w:val="both"/>
        <w:rPr>
          <w:rFonts w:ascii="Times New Roman" w:eastAsia="Times New Roman" w:hAnsi="Times New Roman" w:cs="Times New Roman"/>
        </w:rPr>
      </w:pPr>
      <w:r w:rsidRPr="00342B43">
        <w:rPr>
          <w:rFonts w:ascii="Times New Roman" w:eastAsia="Times New Roman" w:hAnsi="Times New Roman" w:cs="Times New Roman"/>
        </w:rPr>
        <w:t xml:space="preserve">Considera-se compatível o(s) atestado(s) que </w:t>
      </w:r>
      <w:proofErr w:type="gramStart"/>
      <w:r w:rsidRPr="00342B43">
        <w:rPr>
          <w:rFonts w:ascii="Times New Roman" w:eastAsia="Times New Roman" w:hAnsi="Times New Roman" w:cs="Times New Roman"/>
        </w:rPr>
        <w:t>comprovar(</w:t>
      </w:r>
      <w:proofErr w:type="gramEnd"/>
      <w:r w:rsidRPr="00342B43">
        <w:rPr>
          <w:rFonts w:ascii="Times New Roman" w:eastAsia="Times New Roman" w:hAnsi="Times New Roman" w:cs="Times New Roman"/>
        </w:rPr>
        <w:t>em) ser instituição oficial</w:t>
      </w:r>
      <w:r w:rsidR="00342B43">
        <w:rPr>
          <w:rFonts w:ascii="Times New Roman" w:eastAsia="Times New Roman" w:hAnsi="Times New Roman" w:cs="Times New Roman"/>
        </w:rPr>
        <w:t xml:space="preserve"> autorizada</w:t>
      </w:r>
      <w:r w:rsidRPr="00342B43">
        <w:rPr>
          <w:rFonts w:ascii="Times New Roman" w:eastAsia="Times New Roman" w:hAnsi="Times New Roman" w:cs="Times New Roman"/>
        </w:rPr>
        <w:t xml:space="preserve"> para movimentação da conta única.</w:t>
      </w:r>
    </w:p>
    <w:p w:rsidR="00926692" w:rsidRDefault="00926692" w:rsidP="00926692">
      <w:pPr>
        <w:pStyle w:val="PargrafodaLista"/>
        <w:rPr>
          <w:rFonts w:ascii="Times New Roman" w:eastAsia="Times New Roman" w:hAnsi="Times New Roman" w:cs="Times New Roman"/>
        </w:rPr>
      </w:pPr>
    </w:p>
    <w:p w:rsidR="00332F24" w:rsidRDefault="006B619F" w:rsidP="008A267D">
      <w:pPr>
        <w:pStyle w:val="Normal1"/>
        <w:widowControl w:val="0"/>
        <w:spacing w:line="360" w:lineRule="auto"/>
        <w:ind w:left="830" w:right="4176" w:hanging="830"/>
        <w:rPr>
          <w:rFonts w:ascii="Times New Roman" w:eastAsia="Times New Roman" w:hAnsi="Times New Roman" w:cs="Times New Roman"/>
          <w:color w:val="000000"/>
        </w:rPr>
      </w:pPr>
      <w:r>
        <w:rPr>
          <w:rFonts w:ascii="Times New Roman" w:eastAsia="Times New Roman" w:hAnsi="Times New Roman" w:cs="Times New Roman"/>
          <w:b/>
        </w:rPr>
        <w:t>6. QUALIFICAÇÃO TÉCNICA</w:t>
      </w:r>
      <w:r>
        <w:rPr>
          <w:rFonts w:ascii="Times New Roman" w:eastAsia="Times New Roman" w:hAnsi="Times New Roman" w:cs="Times New Roman"/>
          <w:color w:val="000000"/>
        </w:rPr>
        <w:t xml:space="preserve"> </w:t>
      </w:r>
    </w:p>
    <w:p w:rsidR="00332F24" w:rsidRDefault="00332F24" w:rsidP="008A267D">
      <w:pPr>
        <w:pStyle w:val="Normal1"/>
        <w:widowControl w:val="0"/>
        <w:spacing w:line="360" w:lineRule="auto"/>
        <w:ind w:left="830" w:right="4176" w:hanging="830"/>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6.1</w:t>
      </w:r>
      <w:r>
        <w:rPr>
          <w:rFonts w:ascii="Times New Roman" w:eastAsia="Times New Roman" w:hAnsi="Times New Roman" w:cs="Times New Roman"/>
          <w:color w:val="000000"/>
        </w:rPr>
        <w:t xml:space="preserve">. Declaração da proponente indicando os profissionais, em número mínimo de </w:t>
      </w:r>
      <w:r w:rsidRPr="00577EC1">
        <w:rPr>
          <w:rFonts w:ascii="Times New Roman" w:eastAsia="Times New Roman" w:hAnsi="Times New Roman" w:cs="Times New Roman"/>
        </w:rPr>
        <w:t>quatro,</w:t>
      </w:r>
      <w:r>
        <w:rPr>
          <w:rFonts w:ascii="Times New Roman" w:eastAsia="Times New Roman" w:hAnsi="Times New Roman" w:cs="Times New Roman"/>
          <w:color w:val="000000"/>
        </w:rPr>
        <w:t xml:space="preserve"> que irão compor a equipe técnica da proponente, responsável pela intermediação com os técnicos da Prefeitura do MUNICÍPIO (nome, CPF e respectivas funções)</w:t>
      </w:r>
      <w:r>
        <w:rPr>
          <w:rFonts w:ascii="Times New Roman" w:eastAsia="Times New Roman" w:hAnsi="Times New Roman" w:cs="Times New Roman"/>
        </w:rPr>
        <w:t>.</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lastRenderedPageBreak/>
        <w:t>6</w:t>
      </w:r>
      <w:r>
        <w:rPr>
          <w:rFonts w:ascii="Times New Roman" w:eastAsia="Times New Roman" w:hAnsi="Times New Roman" w:cs="Times New Roman"/>
          <w:color w:val="000000"/>
        </w:rPr>
        <w:t>.2. Atestados fornecidos por Órgãos Públicos para comprovação das experiências na União, Estados e MUNIC</w:t>
      </w:r>
      <w:r>
        <w:rPr>
          <w:rFonts w:ascii="Times New Roman" w:eastAsia="Times New Roman" w:hAnsi="Times New Roman" w:cs="Times New Roman"/>
        </w:rPr>
        <w:t>Í</w:t>
      </w:r>
      <w:r>
        <w:rPr>
          <w:rFonts w:ascii="Times New Roman" w:eastAsia="Times New Roman" w:hAnsi="Times New Roman" w:cs="Times New Roman"/>
          <w:color w:val="000000"/>
        </w:rPr>
        <w:t xml:space="preserve">PIO ou Distrito Federal ou de entidades privadas, em serviços similares com o presente </w:t>
      </w:r>
      <w:r>
        <w:rPr>
          <w:rFonts w:ascii="Times New Roman" w:eastAsia="Times New Roman" w:hAnsi="Times New Roman" w:cs="Times New Roman"/>
        </w:rPr>
        <w:t>Termo de Referência</w:t>
      </w:r>
      <w:r>
        <w:rPr>
          <w:rFonts w:ascii="Times New Roman" w:eastAsia="Times New Roman" w:hAnsi="Times New Roman" w:cs="Times New Roman"/>
          <w:color w:val="000000"/>
        </w:rPr>
        <w:t xml:space="preserve">, dos profissionais que serão designados, para compor a equipe técnica responsável pela intermediação com a Prefeitura do MUNICÍPIO; </w:t>
      </w:r>
    </w:p>
    <w:p w:rsidR="00332F24" w:rsidRDefault="00332F24" w:rsidP="008A267D">
      <w:pPr>
        <w:pStyle w:val="Normal1"/>
        <w:widowControl w:val="0"/>
        <w:pBdr>
          <w:top w:val="nil"/>
          <w:left w:val="nil"/>
          <w:bottom w:val="nil"/>
          <w:right w:val="nil"/>
          <w:between w:val="nil"/>
        </w:pBdr>
        <w:spacing w:line="360" w:lineRule="auto"/>
        <w:ind w:right="-878"/>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6.3</w:t>
      </w:r>
      <w:r>
        <w:rPr>
          <w:rFonts w:ascii="Times New Roman" w:eastAsia="Times New Roman" w:hAnsi="Times New Roman" w:cs="Times New Roman"/>
          <w:color w:val="000000"/>
        </w:rPr>
        <w:t xml:space="preserve">. Relatório de capilaridade com o número mínimo de </w:t>
      </w:r>
      <w:proofErr w:type="gramStart"/>
      <w:r w:rsidR="004E1279">
        <w:rPr>
          <w:rFonts w:ascii="Times New Roman" w:eastAsia="Times New Roman" w:hAnsi="Times New Roman" w:cs="Times New Roman"/>
          <w:color w:val="000000"/>
        </w:rPr>
        <w:t>7</w:t>
      </w:r>
      <w:proofErr w:type="gramEnd"/>
      <w:r w:rsidRPr="00577EC1">
        <w:rPr>
          <w:rFonts w:ascii="Times New Roman" w:eastAsia="Times New Roman" w:hAnsi="Times New Roman" w:cs="Times New Roman"/>
        </w:rPr>
        <w:t xml:space="preserve"> (</w:t>
      </w:r>
      <w:r w:rsidR="004E1279">
        <w:rPr>
          <w:rFonts w:ascii="Times New Roman" w:eastAsia="Times New Roman" w:hAnsi="Times New Roman" w:cs="Times New Roman"/>
        </w:rPr>
        <w:t>sete</w:t>
      </w:r>
      <w:r w:rsidRPr="00577EC1">
        <w:rPr>
          <w:rFonts w:ascii="Times New Roman" w:eastAsia="Times New Roman" w:hAnsi="Times New Roman" w:cs="Times New Roman"/>
        </w:rPr>
        <w:t>)</w:t>
      </w:r>
      <w:r>
        <w:rPr>
          <w:rFonts w:ascii="Times New Roman" w:eastAsia="Times New Roman" w:hAnsi="Times New Roman" w:cs="Times New Roman"/>
          <w:color w:val="000000"/>
        </w:rPr>
        <w:t xml:space="preserve"> agências localizadas no MUNICÍPIO de </w:t>
      </w:r>
      <w:r>
        <w:rPr>
          <w:rFonts w:ascii="Times New Roman" w:eastAsia="Times New Roman" w:hAnsi="Times New Roman" w:cs="Times New Roman"/>
        </w:rPr>
        <w:t>Maceió</w:t>
      </w:r>
      <w:r>
        <w:rPr>
          <w:rFonts w:ascii="Times New Roman" w:eastAsia="Times New Roman" w:hAnsi="Times New Roman" w:cs="Times New Roman"/>
          <w:color w:val="000000"/>
        </w:rPr>
        <w:t xml:space="preserve">, </w:t>
      </w:r>
      <w:r w:rsidR="004E1279">
        <w:rPr>
          <w:rFonts w:ascii="Times New Roman" w:eastAsia="Times New Roman" w:hAnsi="Times New Roman" w:cs="Times New Roman"/>
          <w:color w:val="000000"/>
        </w:rPr>
        <w:t xml:space="preserve">sendo que 5 (cinco) já deverão existir </w:t>
      </w:r>
      <w:r>
        <w:rPr>
          <w:rFonts w:ascii="Times New Roman" w:eastAsia="Times New Roman" w:hAnsi="Times New Roman" w:cs="Times New Roman"/>
          <w:color w:val="000000"/>
        </w:rPr>
        <w:t>até a data da sessão inaugural d</w:t>
      </w:r>
      <w:r>
        <w:rPr>
          <w:rFonts w:ascii="Times New Roman" w:eastAsia="Times New Roman" w:hAnsi="Times New Roman" w:cs="Times New Roman"/>
        </w:rPr>
        <w:t>o</w:t>
      </w:r>
      <w:r>
        <w:rPr>
          <w:rFonts w:ascii="Times New Roman" w:eastAsia="Times New Roman" w:hAnsi="Times New Roman" w:cs="Times New Roman"/>
          <w:color w:val="000000"/>
        </w:rPr>
        <w:t xml:space="preserve"> certame, </w:t>
      </w:r>
      <w:r w:rsidR="004E1279">
        <w:rPr>
          <w:rFonts w:ascii="Times New Roman" w:eastAsia="Times New Roman" w:hAnsi="Times New Roman" w:cs="Times New Roman"/>
          <w:color w:val="000000"/>
        </w:rPr>
        <w:t xml:space="preserve">devendo ser instaladas mais 2 (duas) agências no prazo de até 6 (seis) meses da assinatura do contrata, </w:t>
      </w:r>
      <w:r>
        <w:rPr>
          <w:rFonts w:ascii="Times New Roman" w:eastAsia="Times New Roman" w:hAnsi="Times New Roman" w:cs="Times New Roman"/>
          <w:color w:val="000000"/>
        </w:rPr>
        <w:t xml:space="preserve">número mínimo este que deverá ser mantido durante a vigência do contrato; </w:t>
      </w:r>
    </w:p>
    <w:p w:rsidR="00332F24" w:rsidRDefault="00332F24"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DB1163">
        <w:rPr>
          <w:rFonts w:ascii="Times New Roman" w:eastAsia="Times New Roman" w:hAnsi="Times New Roman" w:cs="Times New Roman"/>
        </w:rPr>
        <w:t xml:space="preserve">6.4. Declaração de que em no máximo </w:t>
      </w:r>
      <w:r w:rsidR="00101A50" w:rsidRPr="00DB1163">
        <w:rPr>
          <w:rFonts w:ascii="Times New Roman" w:eastAsia="Times New Roman" w:hAnsi="Times New Roman" w:cs="Times New Roman"/>
        </w:rPr>
        <w:t>três</w:t>
      </w:r>
      <w:r w:rsidRPr="00DB1163">
        <w:rPr>
          <w:rFonts w:ascii="Times New Roman" w:eastAsia="Times New Roman" w:hAnsi="Times New Roman" w:cs="Times New Roman"/>
        </w:rPr>
        <w:t xml:space="preserve"> meses da data da assinatura do contrato, </w:t>
      </w:r>
      <w:r w:rsidR="00DB1163">
        <w:rPr>
          <w:rFonts w:ascii="Times New Roman" w:eastAsia="Times New Roman" w:hAnsi="Times New Roman" w:cs="Times New Roman"/>
        </w:rPr>
        <w:t xml:space="preserve">a adjudicatária terá instalado até </w:t>
      </w:r>
      <w:proofErr w:type="gramStart"/>
      <w:r w:rsidR="00DB1163">
        <w:rPr>
          <w:rFonts w:ascii="Times New Roman" w:eastAsia="Times New Roman" w:hAnsi="Times New Roman" w:cs="Times New Roman"/>
        </w:rPr>
        <w:t>3</w:t>
      </w:r>
      <w:proofErr w:type="gramEnd"/>
      <w:r w:rsidR="00DB1163">
        <w:rPr>
          <w:rFonts w:ascii="Times New Roman" w:eastAsia="Times New Roman" w:hAnsi="Times New Roman" w:cs="Times New Roman"/>
        </w:rPr>
        <w:t xml:space="preserve"> (três)</w:t>
      </w:r>
      <w:r w:rsidRPr="00DB1163">
        <w:rPr>
          <w:rFonts w:ascii="Times New Roman" w:eastAsia="Times New Roman" w:hAnsi="Times New Roman" w:cs="Times New Roman"/>
        </w:rPr>
        <w:t xml:space="preserve"> </w:t>
      </w:r>
      <w:proofErr w:type="spellStart"/>
      <w:r w:rsidR="00101A50" w:rsidRPr="00DB1163">
        <w:rPr>
          <w:rFonts w:ascii="Times New Roman" w:eastAsia="Times New Roman" w:hAnsi="Times New Roman" w:cs="Times New Roman"/>
        </w:rPr>
        <w:t>PAs</w:t>
      </w:r>
      <w:proofErr w:type="spellEnd"/>
      <w:r w:rsidR="00101A50" w:rsidRPr="00DB1163">
        <w:rPr>
          <w:rFonts w:ascii="Times New Roman" w:eastAsia="Times New Roman" w:hAnsi="Times New Roman" w:cs="Times New Roman"/>
        </w:rPr>
        <w:t xml:space="preserve"> – Postos de Atendimento</w:t>
      </w:r>
      <w:r w:rsidR="00101A50" w:rsidRPr="00DB1163">
        <w:rPr>
          <w:rStyle w:val="Refdenotaderodap"/>
          <w:rFonts w:ascii="Times New Roman" w:eastAsia="Times New Roman" w:hAnsi="Times New Roman" w:cs="Times New Roman"/>
        </w:rPr>
        <w:footnoteReference w:id="1"/>
      </w:r>
      <w:r w:rsidR="00101A50" w:rsidRPr="00DB1163">
        <w:rPr>
          <w:rFonts w:ascii="Times New Roman" w:eastAsia="Times New Roman" w:hAnsi="Times New Roman" w:cs="Times New Roman"/>
        </w:rPr>
        <w:t xml:space="preserve"> e</w:t>
      </w:r>
      <w:r w:rsidR="00DB1163">
        <w:rPr>
          <w:rFonts w:ascii="Times New Roman" w:eastAsia="Times New Roman" w:hAnsi="Times New Roman" w:cs="Times New Roman"/>
        </w:rPr>
        <w:t xml:space="preserve"> até </w:t>
      </w:r>
      <w:r w:rsidR="007D40FC">
        <w:rPr>
          <w:rFonts w:ascii="Times New Roman" w:eastAsia="Times New Roman" w:hAnsi="Times New Roman" w:cs="Times New Roman"/>
        </w:rPr>
        <w:t>9</w:t>
      </w:r>
      <w:r w:rsidR="00DB1163">
        <w:rPr>
          <w:rFonts w:ascii="Times New Roman" w:eastAsia="Times New Roman" w:hAnsi="Times New Roman" w:cs="Times New Roman"/>
        </w:rPr>
        <w:t xml:space="preserve"> (</w:t>
      </w:r>
      <w:r w:rsidR="007D40FC">
        <w:rPr>
          <w:rFonts w:ascii="Times New Roman" w:eastAsia="Times New Roman" w:hAnsi="Times New Roman" w:cs="Times New Roman"/>
        </w:rPr>
        <w:t>nove</w:t>
      </w:r>
      <w:r w:rsidR="00DB1163">
        <w:rPr>
          <w:rFonts w:ascii="Times New Roman" w:eastAsia="Times New Roman" w:hAnsi="Times New Roman" w:cs="Times New Roman"/>
        </w:rPr>
        <w:t>)</w:t>
      </w:r>
      <w:r w:rsidR="00101A50" w:rsidRPr="00DB1163">
        <w:rPr>
          <w:rFonts w:ascii="Times New Roman" w:eastAsia="Times New Roman" w:hAnsi="Times New Roman" w:cs="Times New Roman"/>
        </w:rPr>
        <w:t xml:space="preserve"> </w:t>
      </w:r>
      <w:proofErr w:type="spellStart"/>
      <w:r w:rsidRPr="00DB1163">
        <w:rPr>
          <w:rFonts w:ascii="Times New Roman" w:eastAsia="Times New Roman" w:hAnsi="Times New Roman" w:cs="Times New Roman"/>
        </w:rPr>
        <w:t>PAEs</w:t>
      </w:r>
      <w:proofErr w:type="spellEnd"/>
      <w:r w:rsidRPr="00DB1163">
        <w:rPr>
          <w:rFonts w:ascii="Times New Roman" w:eastAsia="Times New Roman" w:hAnsi="Times New Roman" w:cs="Times New Roman"/>
        </w:rPr>
        <w:t xml:space="preserve"> - Postos de Atendimento Eletrônico</w:t>
      </w:r>
      <w:r w:rsidR="00093EFD" w:rsidRPr="00DB1163">
        <w:rPr>
          <w:rStyle w:val="Refdenotaderodap"/>
          <w:rFonts w:ascii="Times New Roman" w:eastAsia="Times New Roman" w:hAnsi="Times New Roman" w:cs="Times New Roman"/>
        </w:rPr>
        <w:footnoteReference w:id="2"/>
      </w:r>
      <w:r w:rsidRPr="00DB1163">
        <w:rPr>
          <w:rFonts w:ascii="Times New Roman" w:eastAsia="Times New Roman" w:hAnsi="Times New Roman" w:cs="Times New Roman"/>
        </w:rPr>
        <w:t>,</w:t>
      </w:r>
      <w:r w:rsidR="00DB1163">
        <w:rPr>
          <w:rFonts w:ascii="Times New Roman" w:eastAsia="Times New Roman" w:hAnsi="Times New Roman" w:cs="Times New Roman"/>
        </w:rPr>
        <w:t xml:space="preserve"> sem saque de quantia em dinheiro, </w:t>
      </w:r>
      <w:r w:rsidRPr="00DB1163">
        <w:rPr>
          <w:rFonts w:ascii="Times New Roman" w:eastAsia="Times New Roman" w:hAnsi="Times New Roman" w:cs="Times New Roman"/>
        </w:rPr>
        <w:t xml:space="preserve">na conformidade das exigências de que trata o Anexo </w:t>
      </w:r>
      <w:r w:rsidR="00724F44">
        <w:rPr>
          <w:rFonts w:ascii="Times New Roman" w:eastAsia="Times New Roman" w:hAnsi="Times New Roman" w:cs="Times New Roman"/>
        </w:rPr>
        <w:t>7</w:t>
      </w:r>
      <w:r w:rsidRPr="00DB1163">
        <w:rPr>
          <w:rFonts w:ascii="Times New Roman" w:eastAsia="Times New Roman" w:hAnsi="Times New Roman" w:cs="Times New Roman"/>
        </w:rPr>
        <w:t>.</w:t>
      </w:r>
    </w:p>
    <w:p w:rsidR="00DB1163" w:rsidRDefault="00DB1163"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DB1163" w:rsidRPr="00DB1163" w:rsidRDefault="00DB1163" w:rsidP="002F2BCA">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6.5. A instalação de agências, de </w:t>
      </w:r>
      <w:proofErr w:type="spellStart"/>
      <w:r>
        <w:rPr>
          <w:rFonts w:ascii="Times New Roman" w:eastAsia="Times New Roman" w:hAnsi="Times New Roman" w:cs="Times New Roman"/>
        </w:rPr>
        <w:t>PAs</w:t>
      </w:r>
      <w:proofErr w:type="spellEnd"/>
      <w:r>
        <w:rPr>
          <w:rFonts w:ascii="Times New Roman" w:eastAsia="Times New Roman" w:hAnsi="Times New Roman" w:cs="Times New Roman"/>
        </w:rPr>
        <w:t xml:space="preserve"> e </w:t>
      </w:r>
      <w:proofErr w:type="spellStart"/>
      <w:proofErr w:type="gramStart"/>
      <w:r>
        <w:rPr>
          <w:rFonts w:ascii="Times New Roman" w:eastAsia="Times New Roman" w:hAnsi="Times New Roman" w:cs="Times New Roman"/>
        </w:rPr>
        <w:t>PAEs</w:t>
      </w:r>
      <w:proofErr w:type="spellEnd"/>
      <w:proofErr w:type="gramEnd"/>
      <w:r>
        <w:rPr>
          <w:rFonts w:ascii="Times New Roman" w:eastAsia="Times New Roman" w:hAnsi="Times New Roman" w:cs="Times New Roman"/>
        </w:rPr>
        <w:t xml:space="preserve"> a que se referem os itens 6.3 e 6.4 supra ficará sob cargo e custo exclusivo da licitante, não podendo eventuais ônus </w:t>
      </w:r>
      <w:r w:rsidR="007D40FC">
        <w:rPr>
          <w:rFonts w:ascii="Times New Roman" w:eastAsia="Times New Roman" w:hAnsi="Times New Roman" w:cs="Times New Roman"/>
        </w:rPr>
        <w:t>ser imputados à contratante nem descontados do valor do lance ou oferta.</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color w:val="FF0000"/>
        </w:rPr>
      </w:pPr>
    </w:p>
    <w:p w:rsidR="00332F24" w:rsidRDefault="00332F24" w:rsidP="008A267D">
      <w:pPr>
        <w:pStyle w:val="Normal1"/>
        <w:widowControl w:val="0"/>
        <w:spacing w:line="360" w:lineRule="auto"/>
        <w:ind w:right="-883"/>
        <w:rPr>
          <w:rFonts w:ascii="Times New Roman" w:eastAsia="Times New Roman" w:hAnsi="Times New Roman" w:cs="Times New Roman"/>
          <w:b/>
        </w:rPr>
      </w:pPr>
    </w:p>
    <w:p w:rsidR="00332F24" w:rsidRDefault="006B619F" w:rsidP="008A267D">
      <w:pPr>
        <w:pStyle w:val="Normal1"/>
        <w:widowControl w:val="0"/>
        <w:spacing w:line="360" w:lineRule="auto"/>
        <w:ind w:right="-883"/>
        <w:rPr>
          <w:rFonts w:ascii="Times New Roman" w:eastAsia="Times New Roman" w:hAnsi="Times New Roman" w:cs="Times New Roman"/>
          <w:b/>
        </w:rPr>
      </w:pPr>
      <w:r>
        <w:rPr>
          <w:rFonts w:ascii="Times New Roman" w:eastAsia="Times New Roman" w:hAnsi="Times New Roman" w:cs="Times New Roman"/>
          <w:b/>
        </w:rPr>
        <w:t xml:space="preserve">7. PRESTAÇÃO DE SERVIÇOS E PAGAMENTO </w:t>
      </w:r>
    </w:p>
    <w:p w:rsidR="00332F24" w:rsidRDefault="00332F24" w:rsidP="008A267D">
      <w:pPr>
        <w:pStyle w:val="Normal1"/>
        <w:widowControl w:val="0"/>
        <w:spacing w:line="360" w:lineRule="auto"/>
        <w:ind w:right="-883"/>
        <w:rPr>
          <w:rFonts w:ascii="Times New Roman" w:eastAsia="Times New Roman" w:hAnsi="Times New Roman" w:cs="Times New Roman"/>
          <w:b/>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7.1. O valor ofertado na licitação pela </w:t>
      </w:r>
      <w:r w:rsidR="005C208D">
        <w:rPr>
          <w:rFonts w:ascii="Times New Roman" w:eastAsia="Times New Roman" w:hAnsi="Times New Roman" w:cs="Times New Roman"/>
        </w:rPr>
        <w:t>Licitante</w:t>
      </w:r>
      <w:r>
        <w:rPr>
          <w:rFonts w:ascii="Times New Roman" w:eastAsia="Times New Roman" w:hAnsi="Times New Roman" w:cs="Times New Roman"/>
        </w:rPr>
        <w:t xml:space="preserve"> vencedora do item será pago em moeda corrente nacional (R$) de </w:t>
      </w:r>
      <w:r w:rsidRPr="00577EC1">
        <w:rPr>
          <w:rFonts w:ascii="Times New Roman" w:eastAsia="Times New Roman" w:hAnsi="Times New Roman" w:cs="Times New Roman"/>
        </w:rPr>
        <w:t>forma à vista e sem qualquer desconto</w:t>
      </w:r>
      <w:r>
        <w:rPr>
          <w:rFonts w:ascii="Times New Roman" w:eastAsia="Times New Roman" w:hAnsi="Times New Roman" w:cs="Times New Roman"/>
        </w:rPr>
        <w:t xml:space="preserve">, seja a qualquer título, devendo ser realizado na conta indicada pela Secretária Municipal de Economia, no prazo máximo de </w:t>
      </w:r>
      <w:r w:rsidR="00693D22">
        <w:rPr>
          <w:rFonts w:ascii="Times New Roman" w:eastAsia="Times New Roman" w:hAnsi="Times New Roman" w:cs="Times New Roman"/>
        </w:rPr>
        <w:t>10</w:t>
      </w:r>
      <w:r>
        <w:rPr>
          <w:rFonts w:ascii="Times New Roman" w:eastAsia="Times New Roman" w:hAnsi="Times New Roman" w:cs="Times New Roman"/>
        </w:rPr>
        <w:t xml:space="preserve"> dias </w:t>
      </w:r>
      <w:r w:rsidR="00693D22">
        <w:rPr>
          <w:rFonts w:ascii="Times New Roman" w:eastAsia="Times New Roman" w:hAnsi="Times New Roman" w:cs="Times New Roman"/>
        </w:rPr>
        <w:t>corridos</w:t>
      </w:r>
      <w:r>
        <w:rPr>
          <w:rFonts w:ascii="Times New Roman" w:eastAsia="Times New Roman" w:hAnsi="Times New Roman" w:cs="Times New Roman"/>
        </w:rPr>
        <w:t xml:space="preserve"> após a assinatura do contrato. </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color w:val="FF0000"/>
        </w:rPr>
      </w:pPr>
      <w:r>
        <w:rPr>
          <w:rFonts w:ascii="Times New Roman" w:eastAsia="Times New Roman" w:hAnsi="Times New Roman" w:cs="Times New Roman"/>
        </w:rPr>
        <w:lastRenderedPageBreak/>
        <w:t xml:space="preserve">7.2. Em caso de atraso no pagamento, o contratado deverá pagar multa prevista na </w:t>
      </w:r>
      <w:r w:rsidR="002F2BCA" w:rsidRPr="002F2BCA">
        <w:rPr>
          <w:rFonts w:ascii="Times New Roman" w:eastAsia="Times New Roman" w:hAnsi="Times New Roman" w:cs="Times New Roman"/>
        </w:rPr>
        <w:t xml:space="preserve">alínea </w:t>
      </w:r>
      <w:r w:rsidR="002F2BCA">
        <w:rPr>
          <w:rFonts w:ascii="Times New Roman" w:eastAsia="Times New Roman" w:hAnsi="Times New Roman" w:cs="Times New Roman"/>
        </w:rPr>
        <w:t>b</w:t>
      </w:r>
      <w:r w:rsidR="002F2BCA" w:rsidRPr="002F2BCA">
        <w:rPr>
          <w:rFonts w:ascii="Times New Roman" w:eastAsia="Times New Roman" w:hAnsi="Times New Roman" w:cs="Times New Roman"/>
        </w:rPr>
        <w:t xml:space="preserve"> do item 15.2 deste TR.</w:t>
      </w:r>
    </w:p>
    <w:p w:rsidR="00332F24" w:rsidRDefault="00332F24" w:rsidP="002F2BCA">
      <w:pPr>
        <w:pStyle w:val="Normal1"/>
        <w:widowControl w:val="0"/>
        <w:spacing w:line="360" w:lineRule="auto"/>
        <w:ind w:right="4"/>
        <w:jc w:val="both"/>
        <w:rPr>
          <w:rFonts w:ascii="Times New Roman" w:eastAsia="Times New Roman" w:hAnsi="Times New Roman" w:cs="Times New Roman"/>
          <w:color w:val="FF0000"/>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7.3. Em caso de não pagamento em até 30 (trinta) dias do prazo previsto acima, o contratado ficará sujeito às demais penalidades previstas neste Termo de Referência e o contrato será rescindido unilateralmente, sendo convocado a assumir o objeto da a presente licitação o licitante classificado em posição imediatamente posterior ao vencedor original do certame.</w:t>
      </w:r>
    </w:p>
    <w:p w:rsidR="006D4411" w:rsidRDefault="006D4411"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7.4. O valor ofertado não será devolvido no todo ou em parte, caso seja rescindido o contrato por fatores alheios à vontade da Prefeitura do Município de Maceió. </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7.5. Fica ressalvada a possibilidade de alteração das condições contratuais, em face da superveniência de normas federais e municipais sobre a matéria, inclusive quanto a Medida Provisória n° 2.192-70, de 24 de agosto de 2001, em vigor nos termos do artigo 2° da Emenda Constitucional n°32, de 11 de setembro de 2001. </w:t>
      </w:r>
    </w:p>
    <w:p w:rsidR="00332F24" w:rsidRDefault="00332F24" w:rsidP="008A267D">
      <w:pPr>
        <w:pStyle w:val="Normal1"/>
        <w:widowControl w:val="0"/>
        <w:spacing w:line="360" w:lineRule="auto"/>
        <w:ind w:right="-887"/>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7.6. Os serviços de que trata este Termo serão prestados de forma contínua, durante o prazo de 60 (sessenta) meses, devendo a instituição financeira contratada observar rigorosamente as previsões contidas no</w:t>
      </w:r>
      <w:r w:rsidR="002F2BCA">
        <w:rPr>
          <w:rFonts w:ascii="Times New Roman" w:eastAsia="Times New Roman" w:hAnsi="Times New Roman" w:cs="Times New Roman"/>
        </w:rPr>
        <w:t>s</w:t>
      </w:r>
      <w:r>
        <w:rPr>
          <w:rFonts w:ascii="Times New Roman" w:eastAsia="Times New Roman" w:hAnsi="Times New Roman" w:cs="Times New Roman"/>
        </w:rPr>
        <w:t xml:space="preserve"> </w:t>
      </w:r>
      <w:r w:rsidRPr="002F2BCA">
        <w:rPr>
          <w:rFonts w:ascii="Times New Roman" w:eastAsia="Times New Roman" w:hAnsi="Times New Roman" w:cs="Times New Roman"/>
        </w:rPr>
        <w:t>Manua</w:t>
      </w:r>
      <w:r w:rsidR="002F2BCA" w:rsidRPr="002F2BCA">
        <w:rPr>
          <w:rFonts w:ascii="Times New Roman" w:eastAsia="Times New Roman" w:hAnsi="Times New Roman" w:cs="Times New Roman"/>
        </w:rPr>
        <w:t>is</w:t>
      </w:r>
      <w:r w:rsidRPr="002F2BCA">
        <w:rPr>
          <w:rFonts w:ascii="Times New Roman" w:eastAsia="Times New Roman" w:hAnsi="Times New Roman" w:cs="Times New Roman"/>
        </w:rPr>
        <w:t xml:space="preserve"> de Procedimentos Operacionais </w:t>
      </w:r>
      <w:r w:rsidR="002F2BCA" w:rsidRPr="002F2BCA">
        <w:rPr>
          <w:rFonts w:ascii="Times New Roman" w:eastAsia="Times New Roman" w:hAnsi="Times New Roman" w:cs="Times New Roman"/>
        </w:rPr>
        <w:t xml:space="preserve">(Anexos </w:t>
      </w:r>
      <w:r w:rsidR="00724F44">
        <w:rPr>
          <w:rFonts w:ascii="Times New Roman" w:eastAsia="Times New Roman" w:hAnsi="Times New Roman" w:cs="Times New Roman"/>
        </w:rPr>
        <w:t>2</w:t>
      </w:r>
      <w:r w:rsidR="002F2BCA" w:rsidRPr="002F2BCA">
        <w:rPr>
          <w:rFonts w:ascii="Times New Roman" w:eastAsia="Times New Roman" w:hAnsi="Times New Roman" w:cs="Times New Roman"/>
        </w:rPr>
        <w:t xml:space="preserve">, </w:t>
      </w:r>
      <w:r w:rsidR="00724F44">
        <w:rPr>
          <w:rFonts w:ascii="Times New Roman" w:eastAsia="Times New Roman" w:hAnsi="Times New Roman" w:cs="Times New Roman"/>
        </w:rPr>
        <w:t>4</w:t>
      </w:r>
      <w:r w:rsidR="002F2BCA" w:rsidRPr="002F2BCA">
        <w:rPr>
          <w:rFonts w:ascii="Times New Roman" w:eastAsia="Times New Roman" w:hAnsi="Times New Roman" w:cs="Times New Roman"/>
        </w:rPr>
        <w:t xml:space="preserve"> e </w:t>
      </w:r>
      <w:r w:rsidR="00724F44">
        <w:rPr>
          <w:rFonts w:ascii="Times New Roman" w:eastAsia="Times New Roman" w:hAnsi="Times New Roman" w:cs="Times New Roman"/>
        </w:rPr>
        <w:t>6</w:t>
      </w:r>
      <w:r w:rsidR="002F2BCA" w:rsidRPr="002F2BCA">
        <w:rPr>
          <w:rFonts w:ascii="Times New Roman" w:eastAsia="Times New Roman" w:hAnsi="Times New Roman" w:cs="Times New Roman"/>
        </w:rPr>
        <w:t>)</w:t>
      </w:r>
      <w:r w:rsidRPr="002F2BCA">
        <w:rPr>
          <w:rFonts w:ascii="Times New Roman" w:eastAsia="Times New Roman" w:hAnsi="Times New Roman" w:cs="Times New Roman"/>
        </w:rPr>
        <w:t>, as normas regulamentares expedidas pelo Conselho M</w:t>
      </w:r>
      <w:r>
        <w:rPr>
          <w:rFonts w:ascii="Times New Roman" w:eastAsia="Times New Roman" w:hAnsi="Times New Roman" w:cs="Times New Roman"/>
        </w:rPr>
        <w:t xml:space="preserve">onetário Nacional e pelo Banco Central do Brasil, e demais normas estaduais e municipais que vierem a ser editadas sobre os objetos da contratação. </w:t>
      </w:r>
    </w:p>
    <w:p w:rsidR="00332F24" w:rsidRDefault="00332F24" w:rsidP="008A267D">
      <w:pPr>
        <w:pStyle w:val="Normal1"/>
        <w:widowControl w:val="0"/>
        <w:spacing w:line="360" w:lineRule="auto"/>
        <w:ind w:right="-887"/>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7.7. A instituição financeira contratada não fará jus à remuneração direta, oriunda dos cofres públicos municipais, pela prestação dos serviços objeto deste Termo de Referência ao Município e por quaisquer prestações de serviços bancários correlatos, a exemplo de emissão de extratos diários, informação de saldos a qualquer momento e por qualquer meio e fornecimento de relatórios.</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7.8. A instituição financeira contratada deverá disponibilizar, no mínimo, franquia de serviços bancários essenciais com isenção de tarifas definidas no início I do art. 2º da Resolução n.º 3.919/2010 do CMN - Conselho Monetário Nacional, ou qualquer que vier a sucedê-la, bem como garantir as gratuidades previstas na Circular BACEN nº 3.338/2006.</w:t>
      </w:r>
    </w:p>
    <w:p w:rsidR="00332F24" w:rsidRDefault="00332F24" w:rsidP="002F2BCA">
      <w:pPr>
        <w:pStyle w:val="Normal1"/>
        <w:widowControl w:val="0"/>
        <w:spacing w:line="360" w:lineRule="auto"/>
        <w:ind w:right="4"/>
        <w:jc w:val="both"/>
        <w:rPr>
          <w:rFonts w:ascii="Times New Roman" w:eastAsia="Times New Roman" w:hAnsi="Times New Roman" w:cs="Times New Roman"/>
        </w:rPr>
      </w:pPr>
    </w:p>
    <w:p w:rsidR="00332F24" w:rsidRDefault="006B619F" w:rsidP="002F2BCA">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7.9. O Município e seus servidores serão clientes preferenciais d</w:t>
      </w:r>
      <w:r w:rsidR="00D5433B">
        <w:rPr>
          <w:rFonts w:ascii="Times New Roman" w:eastAsia="Times New Roman" w:hAnsi="Times New Roman" w:cs="Times New Roman"/>
        </w:rPr>
        <w:t>a</w:t>
      </w:r>
      <w:r>
        <w:rPr>
          <w:rFonts w:ascii="Times New Roman" w:eastAsia="Times New Roman" w:hAnsi="Times New Roman" w:cs="Times New Roman"/>
        </w:rPr>
        <w:t xml:space="preserve"> instituição financeira a quem for adjudicada a contratação em tela, por meio da disponibilização de infraestrutura que possibilite o </w:t>
      </w:r>
      <w:r>
        <w:rPr>
          <w:rFonts w:ascii="Times New Roman" w:eastAsia="Times New Roman" w:hAnsi="Times New Roman" w:cs="Times New Roman"/>
        </w:rPr>
        <w:lastRenderedPageBreak/>
        <w:t>cadastramento inicial e a abertura de conta</w:t>
      </w:r>
      <w:r w:rsidR="002F2BCA">
        <w:rPr>
          <w:rFonts w:ascii="Times New Roman" w:eastAsia="Times New Roman" w:hAnsi="Times New Roman" w:cs="Times New Roman"/>
        </w:rPr>
        <w:t>-salário</w:t>
      </w:r>
      <w:r>
        <w:rPr>
          <w:rFonts w:ascii="Times New Roman" w:eastAsia="Times New Roman" w:hAnsi="Times New Roman" w:cs="Times New Roman"/>
        </w:rPr>
        <w:t xml:space="preserve"> de todos os servidores/pensionistas/funcionários/empregados com o menor impacto de deslocamento para estes e sem ônus para o Município, bem como através do fornecimento de produtos e serviços (taxas de juros, seguros, previdência, capitalização, taxas de administração) em condições mais favoráveis ou vantajosas do que as oferecidas ao correntista comum no mercado.</w:t>
      </w:r>
    </w:p>
    <w:p w:rsidR="00332F24" w:rsidRDefault="00332F24" w:rsidP="008A267D">
      <w:pPr>
        <w:pStyle w:val="Normal1"/>
        <w:widowControl w:val="0"/>
        <w:spacing w:line="360" w:lineRule="auto"/>
        <w:ind w:right="-887"/>
        <w:jc w:val="both"/>
        <w:rPr>
          <w:rFonts w:ascii="Times New Roman" w:eastAsia="Times New Roman" w:hAnsi="Times New Roman" w:cs="Times New Roman"/>
        </w:rPr>
      </w:pPr>
    </w:p>
    <w:p w:rsidR="00332F24" w:rsidRPr="00637166" w:rsidRDefault="006B619F" w:rsidP="00637166">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7.10</w:t>
      </w:r>
      <w:r w:rsidRPr="00637166">
        <w:rPr>
          <w:rFonts w:ascii="Times New Roman" w:eastAsia="Times New Roman" w:hAnsi="Times New Roman" w:cs="Times New Roman"/>
        </w:rPr>
        <w:t>. A instituição financeira contratada</w:t>
      </w:r>
      <w:r w:rsidR="00637166" w:rsidRPr="00637166">
        <w:rPr>
          <w:rFonts w:ascii="Times New Roman" w:eastAsia="Times New Roman" w:hAnsi="Times New Roman" w:cs="Times New Roman"/>
        </w:rPr>
        <w:t xml:space="preserve"> para operação do Item </w:t>
      </w:r>
      <w:proofErr w:type="gramStart"/>
      <w:r w:rsidR="00637166" w:rsidRPr="00637166">
        <w:rPr>
          <w:rFonts w:ascii="Times New Roman" w:eastAsia="Times New Roman" w:hAnsi="Times New Roman" w:cs="Times New Roman"/>
        </w:rPr>
        <w:t>2</w:t>
      </w:r>
      <w:proofErr w:type="gramEnd"/>
      <w:r w:rsidR="00637166" w:rsidRPr="00637166">
        <w:rPr>
          <w:rFonts w:ascii="Times New Roman" w:eastAsia="Times New Roman" w:hAnsi="Times New Roman" w:cs="Times New Roman"/>
        </w:rPr>
        <w:t xml:space="preserve"> do objeto deste TR</w:t>
      </w:r>
      <w:r w:rsidRPr="00637166">
        <w:rPr>
          <w:rFonts w:ascii="Times New Roman" w:eastAsia="Times New Roman" w:hAnsi="Times New Roman" w:cs="Times New Roman"/>
        </w:rPr>
        <w:t xml:space="preserve"> terá exclusividade na instalação de agências/postos de atendimento bancários e postos de atendimento eletrônico em imóveis ocupados pelo Município</w:t>
      </w:r>
      <w:r w:rsidR="00637166" w:rsidRPr="00637166">
        <w:rPr>
          <w:rFonts w:ascii="Times New Roman" w:eastAsia="Times New Roman" w:hAnsi="Times New Roman" w:cs="Times New Roman"/>
        </w:rPr>
        <w:t xml:space="preserve">, conforme disposto no Anexo </w:t>
      </w:r>
      <w:r w:rsidR="00724F44">
        <w:rPr>
          <w:rFonts w:ascii="Times New Roman" w:eastAsia="Times New Roman" w:hAnsi="Times New Roman" w:cs="Times New Roman"/>
        </w:rPr>
        <w:t>7</w:t>
      </w:r>
      <w:r w:rsidR="00637166" w:rsidRPr="00637166">
        <w:rPr>
          <w:rFonts w:ascii="Times New Roman" w:eastAsia="Times New Roman" w:hAnsi="Times New Roman" w:cs="Times New Roman"/>
        </w:rPr>
        <w:t xml:space="preserve"> deste TR</w:t>
      </w:r>
      <w:r w:rsidRPr="00637166">
        <w:rPr>
          <w:rFonts w:ascii="Times New Roman" w:eastAsia="Times New Roman" w:hAnsi="Times New Roman" w:cs="Times New Roman"/>
        </w:rPr>
        <w:t>, devendo aquela arcar com todos os custos diretos e indiretos para sua instalação, excetuando-se a cessão do espaço físico a ser indicado pelo Município; arcando ainda com a remoção de estruturas eventualmente deixadas por instituições concorrentes.</w:t>
      </w:r>
    </w:p>
    <w:p w:rsidR="00D5433B" w:rsidRDefault="00D5433B" w:rsidP="00637166">
      <w:pPr>
        <w:pStyle w:val="Normal1"/>
        <w:widowControl w:val="0"/>
        <w:spacing w:line="360" w:lineRule="auto"/>
        <w:ind w:right="4"/>
        <w:jc w:val="both"/>
        <w:rPr>
          <w:rFonts w:ascii="Times New Roman" w:eastAsia="Times New Roman" w:hAnsi="Times New Roman" w:cs="Times New Roman"/>
          <w:color w:val="FF0000"/>
        </w:rPr>
      </w:pPr>
    </w:p>
    <w:p w:rsidR="00D5433B" w:rsidRDefault="00D5433B" w:rsidP="00637166">
      <w:pPr>
        <w:pStyle w:val="Normal1"/>
        <w:widowControl w:val="0"/>
        <w:spacing w:line="360" w:lineRule="auto"/>
        <w:ind w:right="4"/>
        <w:jc w:val="both"/>
        <w:rPr>
          <w:rFonts w:ascii="Times New Roman" w:eastAsia="Times New Roman" w:hAnsi="Times New Roman" w:cs="Times New Roman"/>
        </w:rPr>
      </w:pPr>
      <w:r w:rsidRPr="00D5433B">
        <w:rPr>
          <w:rFonts w:ascii="Times New Roman" w:eastAsia="Times New Roman" w:hAnsi="Times New Roman" w:cs="Times New Roman"/>
        </w:rPr>
        <w:t xml:space="preserve">7.11. </w:t>
      </w:r>
      <w:r>
        <w:rPr>
          <w:rFonts w:ascii="Times New Roman" w:eastAsia="Times New Roman" w:hAnsi="Times New Roman" w:cs="Times New Roman"/>
        </w:rPr>
        <w:t xml:space="preserve">A contratada deverá manter funcionários suficientes para atender a demanda do </w:t>
      </w:r>
      <w:r w:rsidR="00593006">
        <w:rPr>
          <w:rFonts w:ascii="Times New Roman" w:eastAsia="Times New Roman" w:hAnsi="Times New Roman" w:cs="Times New Roman"/>
        </w:rPr>
        <w:t>M</w:t>
      </w:r>
      <w:r>
        <w:rPr>
          <w:rFonts w:ascii="Times New Roman" w:eastAsia="Times New Roman" w:hAnsi="Times New Roman" w:cs="Times New Roman"/>
        </w:rPr>
        <w:t>unicípio e uma equipe com autonomia d</w:t>
      </w:r>
      <w:r w:rsidR="00593006">
        <w:rPr>
          <w:rFonts w:ascii="Times New Roman" w:eastAsia="Times New Roman" w:hAnsi="Times New Roman" w:cs="Times New Roman"/>
        </w:rPr>
        <w:t>ecisória.</w:t>
      </w:r>
    </w:p>
    <w:p w:rsidR="008977E3" w:rsidRDefault="008977E3" w:rsidP="00637166">
      <w:pPr>
        <w:pStyle w:val="Normal1"/>
        <w:widowControl w:val="0"/>
        <w:spacing w:line="360" w:lineRule="auto"/>
        <w:ind w:right="4"/>
        <w:jc w:val="both"/>
        <w:rPr>
          <w:rFonts w:ascii="Times New Roman" w:eastAsia="Times New Roman" w:hAnsi="Times New Roman" w:cs="Times New Roman"/>
        </w:rPr>
      </w:pPr>
    </w:p>
    <w:p w:rsidR="008977E3" w:rsidRDefault="008977E3" w:rsidP="00637166">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7.12. A Prefeitura de Maceió não assume qualquer responsabilidade pelos compromissos assumidos por seus servidores.</w:t>
      </w:r>
    </w:p>
    <w:p w:rsidR="008977E3" w:rsidRDefault="008977E3" w:rsidP="00637166">
      <w:pPr>
        <w:pStyle w:val="Normal1"/>
        <w:widowControl w:val="0"/>
        <w:spacing w:line="360" w:lineRule="auto"/>
        <w:ind w:right="4"/>
        <w:jc w:val="both"/>
        <w:rPr>
          <w:rFonts w:ascii="Times New Roman" w:eastAsia="Times New Roman" w:hAnsi="Times New Roman" w:cs="Times New Roman"/>
        </w:rPr>
      </w:pPr>
    </w:p>
    <w:p w:rsidR="008977E3" w:rsidRDefault="008977E3" w:rsidP="00637166">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7.13. Não haverá qualquer solidariedade entre a Prefeitura Municipal de Maceió/AL e a contratada, quanto ao cumprimento de obrigações trabalhistas e previdenciárias de seus empregados, cabendo a ela assumir, de forma exclusiva, todos os ônus advindos da relação empregatícia.  </w:t>
      </w:r>
    </w:p>
    <w:p w:rsidR="004C33A7" w:rsidRDefault="004C33A7" w:rsidP="00637166">
      <w:pPr>
        <w:pStyle w:val="Normal1"/>
        <w:widowControl w:val="0"/>
        <w:spacing w:line="360" w:lineRule="auto"/>
        <w:ind w:right="4"/>
        <w:jc w:val="both"/>
        <w:rPr>
          <w:rFonts w:ascii="Times New Roman" w:eastAsia="Times New Roman" w:hAnsi="Times New Roman" w:cs="Times New Roman"/>
        </w:rPr>
      </w:pPr>
    </w:p>
    <w:p w:rsidR="004C33A7" w:rsidRPr="00D5433B" w:rsidRDefault="004C33A7" w:rsidP="00637166">
      <w:pPr>
        <w:pStyle w:val="Normal1"/>
        <w:widowControl w:val="0"/>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7.14. As instituições vencedoras, sem caráter de exclusividade, poderão conceder créditos aos servidores ativos e inativos da prefeitura de Maceió, mediante consignação em Folha, desde que observadas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legislação de regência.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b/>
        </w:rPr>
      </w:pP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b/>
        </w:rPr>
      </w:pPr>
    </w:p>
    <w:p w:rsidR="00332F24" w:rsidRDefault="006B619F"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b/>
        </w:rPr>
      </w:pPr>
      <w:r>
        <w:rPr>
          <w:rFonts w:ascii="Times New Roman" w:eastAsia="Times New Roman" w:hAnsi="Times New Roman" w:cs="Times New Roman"/>
          <w:b/>
        </w:rPr>
        <w:t>8. DA FISCALIZAÇÃO DOS SERVIÇOS</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b/>
        </w:rPr>
      </w:pPr>
    </w:p>
    <w:p w:rsidR="00332F24" w:rsidRDefault="006B619F"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8.1. O contratante acompanhará e fiscalizará a execução do objeto do contrato e notificará o contratado sobre as ocorrências que exijam medidas corretivas, quando se fizer necessários, cabendo ao contratado sua imediata correção, sem prejuízo das sanções aplicáveis.</w:t>
      </w:r>
    </w:p>
    <w:p w:rsidR="00332F24" w:rsidRDefault="00332F24"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lastRenderedPageBreak/>
        <w:t xml:space="preserve">8.2. A fiscalização do contrato não implica corresponsabilidade do contratante, não excluindo nem reduzindo a responsabilidade do contratado na execução do objeto, inclusive por danos que possam ser causados à Administração ou a terceiros, por qualquer irregularidade decorrente de culpa ou dolo do contratado.  </w:t>
      </w:r>
    </w:p>
    <w:p w:rsidR="00332F24" w:rsidRDefault="00332F24"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r>
        <w:rPr>
          <w:rFonts w:ascii="Times New Roman" w:eastAsia="Times New Roman" w:hAnsi="Times New Roman" w:cs="Times New Roman"/>
          <w:b/>
        </w:rPr>
        <w:t>9. DAS OBRIGAÇÕES DAS PARTES</w:t>
      </w:r>
    </w:p>
    <w:p w:rsidR="00332F24" w:rsidRDefault="00332F24"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p>
    <w:p w:rsidR="00332F24" w:rsidRDefault="006B619F"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9.1. Ao contratado caberão as seguintes obrigações:</w:t>
      </w:r>
    </w:p>
    <w:p w:rsidR="00332F24" w:rsidRDefault="00332F24" w:rsidP="003A7241">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A7241">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ao</w:t>
      </w:r>
      <w:proofErr w:type="gramEnd"/>
      <w:r>
        <w:rPr>
          <w:rFonts w:ascii="Times New Roman" w:eastAsia="Times New Roman" w:hAnsi="Times New Roman" w:cs="Times New Roman"/>
        </w:rPr>
        <w:t xml:space="preserve"> executar o objeto de acordo com as disposições contidas neste termo de Referência e seus anexos;</w:t>
      </w:r>
    </w:p>
    <w:p w:rsidR="00332F24" w:rsidRDefault="006B619F" w:rsidP="003A7241">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adotar</w:t>
      </w:r>
      <w:proofErr w:type="gramEnd"/>
      <w:r>
        <w:rPr>
          <w:rFonts w:ascii="Times New Roman" w:eastAsia="Times New Roman" w:hAnsi="Times New Roman" w:cs="Times New Roman"/>
        </w:rPr>
        <w:t xml:space="preserve"> os procedimentos previstos nas normas regulamentares expedida pelo Conselho Monetário Nacional e pelo Banco Central do Brasil, bem como, as normas estaduais e/ou municipais que vierem a ser editadas sobre critério de pagamento de salários e pagamento de fornecedores;</w:t>
      </w:r>
    </w:p>
    <w:p w:rsidR="00332F24" w:rsidRDefault="006B619F" w:rsidP="003A7241">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fornecer</w:t>
      </w:r>
      <w:proofErr w:type="gramEnd"/>
      <w:r>
        <w:rPr>
          <w:rFonts w:ascii="Times New Roman" w:eastAsia="Times New Roman" w:hAnsi="Times New Roman" w:cs="Times New Roman"/>
        </w:rPr>
        <w:t xml:space="preserve"> suporte técnico às atividades objeto do contrato, com pessoal de seus quadros, devidamente qualificado;</w:t>
      </w:r>
    </w:p>
    <w:p w:rsidR="00332F24" w:rsidRDefault="006B619F"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garantir</w:t>
      </w:r>
      <w:proofErr w:type="gramEnd"/>
      <w:r>
        <w:rPr>
          <w:rFonts w:ascii="Times New Roman" w:eastAsia="Times New Roman" w:hAnsi="Times New Roman" w:cs="Times New Roman"/>
        </w:rPr>
        <w:t>, manter e melhorar a qualidade dos serviços prestadas ao contratante de maneira competitiva no mercado;</w:t>
      </w:r>
    </w:p>
    <w:p w:rsidR="00332F24" w:rsidRDefault="008977E3"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pro</w:t>
      </w:r>
      <w:r w:rsidR="006B619F">
        <w:rPr>
          <w:rFonts w:ascii="Times New Roman" w:eastAsia="Times New Roman" w:hAnsi="Times New Roman" w:cs="Times New Roman"/>
        </w:rPr>
        <w:t>ceder</w:t>
      </w:r>
      <w:proofErr w:type="gramEnd"/>
      <w:r w:rsidR="006B619F">
        <w:rPr>
          <w:rFonts w:ascii="Times New Roman" w:eastAsia="Times New Roman" w:hAnsi="Times New Roman" w:cs="Times New Roman"/>
        </w:rPr>
        <w:t xml:space="preserve">, sem ônus para o contratante, todas as adaptações de seus softwares necessários ao aprimoramento e perfeito funcionamento do Sistema de Pagamento de pessoal e dos fornecedores </w:t>
      </w:r>
      <w:r>
        <w:rPr>
          <w:rFonts w:ascii="Times New Roman" w:eastAsia="Times New Roman" w:hAnsi="Times New Roman" w:cs="Times New Roman"/>
        </w:rPr>
        <w:t>d</w:t>
      </w:r>
      <w:r w:rsidR="006B619F">
        <w:rPr>
          <w:rFonts w:ascii="Times New Roman" w:eastAsia="Times New Roman" w:hAnsi="Times New Roman" w:cs="Times New Roman"/>
        </w:rPr>
        <w:t>o município de Maceió/AL;</w:t>
      </w:r>
    </w:p>
    <w:p w:rsidR="00332F24" w:rsidRDefault="006B619F"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manter</w:t>
      </w:r>
      <w:proofErr w:type="gramEnd"/>
      <w:r>
        <w:rPr>
          <w:rFonts w:ascii="Times New Roman" w:eastAsia="Times New Roman" w:hAnsi="Times New Roman" w:cs="Times New Roman"/>
        </w:rPr>
        <w:t>, durante a execução do objeto contratado, todas as condições de habilita</w:t>
      </w:r>
      <w:r w:rsidR="003A7241">
        <w:rPr>
          <w:rFonts w:ascii="Times New Roman" w:eastAsia="Times New Roman" w:hAnsi="Times New Roman" w:cs="Times New Roman"/>
        </w:rPr>
        <w:t>ção e qualificação exigidas no P</w:t>
      </w:r>
      <w:r>
        <w:rPr>
          <w:rFonts w:ascii="Times New Roman" w:eastAsia="Times New Roman" w:hAnsi="Times New Roman" w:cs="Times New Roman"/>
        </w:rPr>
        <w:t xml:space="preserve">regão </w:t>
      </w:r>
      <w:r w:rsidR="003A7241">
        <w:rPr>
          <w:rFonts w:ascii="Times New Roman" w:eastAsia="Times New Roman" w:hAnsi="Times New Roman" w:cs="Times New Roman"/>
        </w:rPr>
        <w:t>P</w:t>
      </w:r>
      <w:r>
        <w:rPr>
          <w:rFonts w:ascii="Times New Roman" w:eastAsia="Times New Roman" w:hAnsi="Times New Roman" w:cs="Times New Roman"/>
        </w:rPr>
        <w:t>resencial, em compatibilidade com as obrigações assumidas, informando ao contratante a superveniência de qualquer ato ou fato que venha a modificar as condições iniciais de habilitação;</w:t>
      </w:r>
    </w:p>
    <w:p w:rsidR="00332F24" w:rsidRDefault="006B619F"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efetuar</w:t>
      </w:r>
      <w:proofErr w:type="gramEnd"/>
      <w:r>
        <w:rPr>
          <w:rFonts w:ascii="Times New Roman" w:eastAsia="Times New Roman" w:hAnsi="Times New Roman" w:cs="Times New Roman"/>
        </w:rPr>
        <w:t xml:space="preserve"> os créditos dos pagamentos nas contas dos servidores e fornecedores sem qualquer custo e em conformidade com as informações prestadas pela contratante;</w:t>
      </w:r>
    </w:p>
    <w:p w:rsidR="008977E3" w:rsidRDefault="006B619F"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apresentar</w:t>
      </w:r>
      <w:proofErr w:type="gramEnd"/>
      <w:r>
        <w:rPr>
          <w:rFonts w:ascii="Times New Roman" w:eastAsia="Times New Roman" w:hAnsi="Times New Roman" w:cs="Times New Roman"/>
        </w:rPr>
        <w:t xml:space="preserve"> previamente, ao contratante, tabela com franquia mínima de serviços com isenção de tarifas, a partir da Resolução BACEN n.º 3.919/2010</w:t>
      </w:r>
      <w:r w:rsidR="008977E3">
        <w:rPr>
          <w:rFonts w:ascii="Times New Roman" w:eastAsia="Times New Roman" w:hAnsi="Times New Roman" w:cs="Times New Roman"/>
        </w:rPr>
        <w:t>;</w:t>
      </w:r>
    </w:p>
    <w:p w:rsidR="008977E3" w:rsidRDefault="008977E3"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manter</w:t>
      </w:r>
      <w:proofErr w:type="gramEnd"/>
      <w:r>
        <w:rPr>
          <w:rFonts w:ascii="Times New Roman" w:eastAsia="Times New Roman" w:hAnsi="Times New Roman" w:cs="Times New Roman"/>
        </w:rPr>
        <w:t xml:space="preserve"> equipe c</w:t>
      </w:r>
      <w:r w:rsidR="00273317">
        <w:rPr>
          <w:rFonts w:ascii="Times New Roman" w:eastAsia="Times New Roman" w:hAnsi="Times New Roman" w:cs="Times New Roman"/>
        </w:rPr>
        <w:t>o</w:t>
      </w:r>
      <w:r>
        <w:rPr>
          <w:rFonts w:ascii="Times New Roman" w:eastAsia="Times New Roman" w:hAnsi="Times New Roman" w:cs="Times New Roman"/>
        </w:rPr>
        <w:t>m autonomia decisória na sede do Município;</w:t>
      </w:r>
    </w:p>
    <w:p w:rsidR="008977E3" w:rsidRDefault="008977E3"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guardar</w:t>
      </w:r>
      <w:proofErr w:type="gramEnd"/>
      <w:r>
        <w:rPr>
          <w:rFonts w:ascii="Times New Roman" w:eastAsia="Times New Roman" w:hAnsi="Times New Roman" w:cs="Times New Roman"/>
        </w:rPr>
        <w:t xml:space="preserve"> sigilo sobre todas as informações obtidas em decorrência do cumprimento do contrato;</w:t>
      </w:r>
    </w:p>
    <w:p w:rsidR="00615E37" w:rsidRDefault="008977E3"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instruir</w:t>
      </w:r>
      <w:proofErr w:type="gramEnd"/>
      <w:r>
        <w:rPr>
          <w:rFonts w:ascii="Times New Roman" w:eastAsia="Times New Roman" w:hAnsi="Times New Roman" w:cs="Times New Roman"/>
        </w:rPr>
        <w:t xml:space="preserve"> seus empregados quanto à necessidade de acatar as normas internas da Administração</w:t>
      </w:r>
      <w:r w:rsidR="00615E37">
        <w:rPr>
          <w:rFonts w:ascii="Times New Roman" w:eastAsia="Times New Roman" w:hAnsi="Times New Roman" w:cs="Times New Roman"/>
        </w:rPr>
        <w:t>, atendendo as solicitações de substituição desses,a caso necessário, em prazo fixado pelo fiscal do contrato;</w:t>
      </w:r>
    </w:p>
    <w:p w:rsidR="009402DA" w:rsidRDefault="00615E37"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lastRenderedPageBreak/>
        <w:t>responsabilizar</w:t>
      </w:r>
      <w:proofErr w:type="gramEnd"/>
      <w:r>
        <w:rPr>
          <w:rFonts w:ascii="Times New Roman" w:eastAsia="Times New Roman" w:hAnsi="Times New Roman" w:cs="Times New Roman"/>
        </w:rPr>
        <w:t>-se por todas das obrigações trabalhistas, sociais, previdenciárias, tributárias e as demais previstas na legislação específica, cuja inadimplência não transfere responsabilidade à contratada</w:t>
      </w:r>
      <w:r w:rsidR="009402DA">
        <w:rPr>
          <w:rFonts w:ascii="Times New Roman" w:eastAsia="Times New Roman" w:hAnsi="Times New Roman" w:cs="Times New Roman"/>
        </w:rPr>
        <w:t>;</w:t>
      </w:r>
    </w:p>
    <w:p w:rsidR="00332F24" w:rsidRDefault="009402DA"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reparar</w:t>
      </w:r>
      <w:proofErr w:type="gramEnd"/>
      <w:r>
        <w:rPr>
          <w:rFonts w:ascii="Times New Roman" w:eastAsia="Times New Roman" w:hAnsi="Times New Roman" w:cs="Times New Roman"/>
        </w:rPr>
        <w:t>, corrigir, remover ou substituir, às suas expensas, no total ou em parte, no prazo fixado pelo fiscal do contrato, os serviços efetuados em que se verificarem</w:t>
      </w:r>
      <w:r w:rsidR="00DF70D2">
        <w:rPr>
          <w:rFonts w:ascii="Times New Roman" w:eastAsia="Times New Roman" w:hAnsi="Times New Roman" w:cs="Times New Roman"/>
        </w:rPr>
        <w:t xml:space="preserve"> vícios, defeitos ou in</w:t>
      </w:r>
      <w:r>
        <w:rPr>
          <w:rFonts w:ascii="Times New Roman" w:eastAsia="Times New Roman" w:hAnsi="Times New Roman" w:cs="Times New Roman"/>
        </w:rPr>
        <w:t>c</w:t>
      </w:r>
      <w:r w:rsidR="00DF70D2">
        <w:rPr>
          <w:rFonts w:ascii="Times New Roman" w:eastAsia="Times New Roman" w:hAnsi="Times New Roman" w:cs="Times New Roman"/>
        </w:rPr>
        <w:t>o</w:t>
      </w:r>
      <w:r>
        <w:rPr>
          <w:rFonts w:ascii="Times New Roman" w:eastAsia="Times New Roman" w:hAnsi="Times New Roman" w:cs="Times New Roman"/>
        </w:rPr>
        <w:t>rreções resultantes da execução do contrato;</w:t>
      </w:r>
      <w:r w:rsidR="00615E37">
        <w:rPr>
          <w:rFonts w:ascii="Times New Roman" w:eastAsia="Times New Roman" w:hAnsi="Times New Roman" w:cs="Times New Roman"/>
        </w:rPr>
        <w:t xml:space="preserve"> </w:t>
      </w:r>
      <w:r w:rsidR="006B619F">
        <w:rPr>
          <w:rFonts w:ascii="Times New Roman" w:eastAsia="Times New Roman" w:hAnsi="Times New Roman" w:cs="Times New Roman"/>
        </w:rPr>
        <w:t xml:space="preserve">  </w:t>
      </w:r>
    </w:p>
    <w:p w:rsidR="000566CE" w:rsidRDefault="00C137E5"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n</w:t>
      </w:r>
      <w:r w:rsidR="00DF70D2">
        <w:rPr>
          <w:rFonts w:ascii="Times New Roman" w:eastAsia="Times New Roman" w:hAnsi="Times New Roman" w:cs="Times New Roman"/>
        </w:rPr>
        <w:t>ão</w:t>
      </w:r>
      <w:proofErr w:type="gramEnd"/>
      <w:r w:rsidR="00DF70D2">
        <w:rPr>
          <w:rFonts w:ascii="Times New Roman" w:eastAsia="Times New Roman" w:hAnsi="Times New Roman" w:cs="Times New Roman"/>
        </w:rPr>
        <w:t xml:space="preserve"> permitir a utilização de qualquer trabalho de menor de 16 (dezesseis) anos, exceto na condição de aprendiz para os maiores de quatorze anos; nem permitir a utilização do trabalho de menor de dezoito anos em trabalho noturno, perigoso ou insalubre</w:t>
      </w:r>
      <w:r w:rsidR="000566CE">
        <w:rPr>
          <w:rFonts w:ascii="Times New Roman" w:eastAsia="Times New Roman" w:hAnsi="Times New Roman" w:cs="Times New Roman"/>
        </w:rPr>
        <w:t>;</w:t>
      </w:r>
    </w:p>
    <w:p w:rsidR="00DF70D2" w:rsidRDefault="00C137E5"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a</w:t>
      </w:r>
      <w:r w:rsidR="000566CE">
        <w:rPr>
          <w:rFonts w:ascii="Times New Roman" w:eastAsia="Times New Roman" w:hAnsi="Times New Roman" w:cs="Times New Roman"/>
        </w:rPr>
        <w:t>ssegurar</w:t>
      </w:r>
      <w:proofErr w:type="gramEnd"/>
      <w:r w:rsidR="000566CE">
        <w:rPr>
          <w:rFonts w:ascii="Times New Roman" w:eastAsia="Times New Roman" w:hAnsi="Times New Roman" w:cs="Times New Roman"/>
        </w:rPr>
        <w:t xml:space="preserve"> a faculdade de transferência (PORTABILIDADE), com </w:t>
      </w:r>
      <w:r w:rsidR="000566CE" w:rsidRPr="00226EAD">
        <w:rPr>
          <w:rFonts w:ascii="Times New Roman" w:eastAsia="Times New Roman" w:hAnsi="Times New Roman" w:cs="Times New Roman"/>
          <w:color w:val="000000" w:themeColor="text1"/>
        </w:rPr>
        <w:t>disponibilidade no mesmo dia</w:t>
      </w:r>
      <w:r w:rsidR="000566CE">
        <w:rPr>
          <w:rFonts w:ascii="Times New Roman" w:eastAsia="Times New Roman" w:hAnsi="Times New Roman" w:cs="Times New Roman"/>
        </w:rPr>
        <w:t>, dos créditos para conta de depósitos de titularidade dos beneficiários, por eles livremente abertas, em conformidade com o art. 2º da Resolução 3.402/2006 do Banco Central do Brasil</w:t>
      </w:r>
      <w:r w:rsidR="00EC7D14">
        <w:rPr>
          <w:rFonts w:ascii="Times New Roman" w:eastAsia="Times New Roman" w:hAnsi="Times New Roman" w:cs="Times New Roman"/>
        </w:rPr>
        <w:t>;</w:t>
      </w:r>
    </w:p>
    <w:p w:rsidR="00EC7D14" w:rsidRDefault="00EC7D14"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creditar</w:t>
      </w:r>
      <w:proofErr w:type="gramEnd"/>
      <w:r>
        <w:rPr>
          <w:rFonts w:ascii="Times New Roman" w:eastAsia="Times New Roman" w:hAnsi="Times New Roman" w:cs="Times New Roman"/>
        </w:rPr>
        <w:t xml:space="preserve"> em conta salário, corrente ou poupança de outro banco o valor referente ao salário/subsídio/vencimento do funcionário admitido no primeiro mês de trabalho, acaso não haja tempo suficiente para abrir conta na agência contratada; </w:t>
      </w:r>
    </w:p>
    <w:p w:rsidR="00C137E5" w:rsidRDefault="00C137E5" w:rsidP="00EC7D14">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p>
    <w:p w:rsidR="00C137E5" w:rsidRDefault="00C137E5" w:rsidP="00EC7D14">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PARA FOLHA DE PAGAMENTO:</w:t>
      </w:r>
    </w:p>
    <w:p w:rsidR="00C137E5" w:rsidRDefault="00C137E5"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manter</w:t>
      </w:r>
      <w:proofErr w:type="gramEnd"/>
      <w:r>
        <w:rPr>
          <w:rFonts w:ascii="Times New Roman" w:eastAsia="Times New Roman" w:hAnsi="Times New Roman" w:cs="Times New Roman"/>
        </w:rPr>
        <w:t xml:space="preserve"> o histórico dos pagamentos de pessoal e pelo período de vigência do contrato e fornecer as informações, quando solicitadas, no prazo máximo de 48h (quarenta e oito</w:t>
      </w:r>
      <w:r w:rsidR="003A7241">
        <w:rPr>
          <w:rFonts w:ascii="Times New Roman" w:eastAsia="Times New Roman" w:hAnsi="Times New Roman" w:cs="Times New Roman"/>
        </w:rPr>
        <w:t xml:space="preserve"> horas</w:t>
      </w:r>
      <w:r>
        <w:rPr>
          <w:rFonts w:ascii="Times New Roman" w:eastAsia="Times New Roman" w:hAnsi="Times New Roman" w:cs="Times New Roman"/>
        </w:rPr>
        <w:t>), para pagamentos realizados dos últimos 60 (sessenta) dias e, no prazo máximo de 05 (cinco) dias úteis, para os realizados em períodos superiores ao anteriormente referido. Findo o contrato, os arquivos deverão ser fornecidos ao contratante até 15 (quinze) dias úteis;</w:t>
      </w:r>
    </w:p>
    <w:p w:rsidR="00C137E5" w:rsidRPr="00C137E5" w:rsidRDefault="00C137E5" w:rsidP="00EC7D14">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respeitar</w:t>
      </w:r>
      <w:proofErr w:type="gramEnd"/>
      <w:r>
        <w:rPr>
          <w:rFonts w:ascii="Times New Roman" w:eastAsia="Times New Roman" w:hAnsi="Times New Roman" w:cs="Times New Roman"/>
        </w:rPr>
        <w:t xml:space="preserve"> o limite na margem consignável dos “salários” no caso de concessão de empréstimos aos servidores, solicitando para tal as informações necessárias à Secretaria competente;</w:t>
      </w:r>
    </w:p>
    <w:p w:rsidR="00D45CA5" w:rsidRDefault="00C137E5" w:rsidP="00342B43">
      <w:pPr>
        <w:pStyle w:val="Normal1"/>
        <w:widowControl w:val="0"/>
        <w:numPr>
          <w:ilvl w:val="0"/>
          <w:numId w:val="1"/>
        </w:numPr>
        <w:pBdr>
          <w:top w:val="nil"/>
          <w:left w:val="nil"/>
          <w:bottom w:val="nil"/>
          <w:right w:val="nil"/>
          <w:between w:val="nil"/>
        </w:pBdr>
        <w:spacing w:line="360" w:lineRule="auto"/>
        <w:ind w:left="714" w:right="6" w:hanging="357"/>
        <w:jc w:val="both"/>
        <w:rPr>
          <w:rFonts w:ascii="Times New Roman" w:eastAsia="Times New Roman" w:hAnsi="Times New Roman" w:cs="Times New Roman"/>
        </w:rPr>
      </w:pPr>
      <w:proofErr w:type="gramStart"/>
      <w:r>
        <w:rPr>
          <w:rFonts w:ascii="Times New Roman" w:eastAsia="Times New Roman" w:hAnsi="Times New Roman" w:cs="Times New Roman"/>
        </w:rPr>
        <w:t>abrir</w:t>
      </w:r>
      <w:proofErr w:type="gramEnd"/>
      <w:r>
        <w:rPr>
          <w:rFonts w:ascii="Times New Roman" w:eastAsia="Times New Roman" w:hAnsi="Times New Roman" w:cs="Times New Roman"/>
        </w:rPr>
        <w:t xml:space="preserve"> e manter, sem ônus para o contratante, as usualmente chamadas conta salário para os servidores da Prefeitura, inclusive aposentados e pensionistas, para efeito de recepção de depósito de salários, subsídios e valores dos créditos informados pelo contratante, sendo facultado, a critério do servidor, a conversão da conta salário </w:t>
      </w:r>
      <w:r w:rsidR="00D45CA5">
        <w:rPr>
          <w:rFonts w:ascii="Times New Roman" w:eastAsia="Times New Roman" w:hAnsi="Times New Roman" w:cs="Times New Roman"/>
        </w:rPr>
        <w:t xml:space="preserve">em corrente, observando, minimamente, o que dispõe a base normativa abaixo, do Banco Central do Brasil: </w:t>
      </w:r>
    </w:p>
    <w:p w:rsidR="00D45CA5" w:rsidRDefault="00D45CA5" w:rsidP="00D45CA5">
      <w:pPr>
        <w:pStyle w:val="Normal1"/>
        <w:widowControl w:val="0"/>
        <w:pBdr>
          <w:top w:val="nil"/>
          <w:left w:val="nil"/>
          <w:bottom w:val="nil"/>
          <w:right w:val="nil"/>
          <w:between w:val="nil"/>
        </w:pBdr>
        <w:spacing w:line="240" w:lineRule="auto"/>
        <w:ind w:left="720" w:right="4"/>
        <w:jc w:val="both"/>
        <w:rPr>
          <w:rFonts w:ascii="Times New Roman" w:eastAsia="Times New Roman" w:hAnsi="Times New Roman" w:cs="Times New Roman"/>
        </w:rPr>
      </w:pPr>
    </w:p>
    <w:p w:rsidR="00D45CA5" w:rsidRDefault="00707324" w:rsidP="00D45CA5">
      <w:pPr>
        <w:pStyle w:val="Normal1"/>
        <w:widowControl w:val="0"/>
        <w:pBdr>
          <w:top w:val="nil"/>
          <w:left w:val="nil"/>
          <w:bottom w:val="nil"/>
          <w:right w:val="nil"/>
          <w:between w:val="nil"/>
        </w:pBdr>
        <w:spacing w:line="240" w:lineRule="auto"/>
        <w:ind w:left="720" w:right="4"/>
        <w:jc w:val="both"/>
        <w:rPr>
          <w:rFonts w:ascii="Times New Roman" w:eastAsia="Times New Roman" w:hAnsi="Times New Roman" w:cs="Times New Roman"/>
        </w:rPr>
      </w:pPr>
      <w:hyperlink r:id="rId9" w:history="1">
        <w:r w:rsidR="00D45CA5" w:rsidRPr="00D45CA5">
          <w:rPr>
            <w:rFonts w:ascii="Times New Roman" w:eastAsia="Times New Roman" w:hAnsi="Times New Roman" w:cs="Times New Roman"/>
          </w:rPr>
          <w:t>Resolução CMN 3.402, de 2006</w:t>
        </w:r>
      </w:hyperlink>
    </w:p>
    <w:p w:rsidR="00D45CA5" w:rsidRPr="00D45CA5" w:rsidRDefault="00D45CA5" w:rsidP="00D45CA5">
      <w:pPr>
        <w:pStyle w:val="Normal1"/>
        <w:widowControl w:val="0"/>
        <w:pBdr>
          <w:top w:val="nil"/>
          <w:left w:val="nil"/>
          <w:bottom w:val="nil"/>
          <w:right w:val="nil"/>
          <w:between w:val="nil"/>
        </w:pBdr>
        <w:spacing w:line="240" w:lineRule="auto"/>
        <w:ind w:left="720" w:right="4"/>
        <w:jc w:val="both"/>
        <w:rPr>
          <w:rFonts w:ascii="Times New Roman" w:eastAsia="Times New Roman" w:hAnsi="Times New Roman" w:cs="Times New Roman"/>
        </w:rPr>
      </w:pPr>
    </w:p>
    <w:p w:rsidR="00D45CA5" w:rsidRDefault="00707324" w:rsidP="00D45CA5">
      <w:pPr>
        <w:spacing w:line="240" w:lineRule="auto"/>
        <w:ind w:left="709"/>
      </w:pPr>
      <w:hyperlink r:id="rId10" w:history="1">
        <w:r w:rsidR="00D45CA5" w:rsidRPr="00D45CA5">
          <w:rPr>
            <w:rFonts w:ascii="Times New Roman" w:eastAsia="Times New Roman" w:hAnsi="Times New Roman" w:cs="Times New Roman"/>
          </w:rPr>
          <w:t>Resolução CMN 3.424, de 2006</w:t>
        </w:r>
      </w:hyperlink>
    </w:p>
    <w:p w:rsidR="00A91984" w:rsidRDefault="00A91984" w:rsidP="00D45CA5">
      <w:pPr>
        <w:spacing w:line="240" w:lineRule="auto"/>
        <w:ind w:left="709"/>
      </w:pPr>
    </w:p>
    <w:p w:rsidR="00A91984" w:rsidRDefault="00A91984" w:rsidP="00D45CA5">
      <w:pPr>
        <w:spacing w:line="240" w:lineRule="auto"/>
        <w:ind w:left="709"/>
        <w:rPr>
          <w:rFonts w:ascii="Times New Roman" w:eastAsia="Times New Roman" w:hAnsi="Times New Roman" w:cs="Times New Roman"/>
        </w:rPr>
      </w:pPr>
      <w:r>
        <w:rPr>
          <w:rFonts w:ascii="Times New Roman" w:eastAsia="Times New Roman" w:hAnsi="Times New Roman" w:cs="Times New Roman"/>
        </w:rPr>
        <w:t xml:space="preserve">Resolução CMN 3.919, de 2010 </w:t>
      </w:r>
    </w:p>
    <w:p w:rsidR="00D45CA5" w:rsidRPr="00D45CA5" w:rsidRDefault="00D45CA5" w:rsidP="00D45CA5">
      <w:pPr>
        <w:spacing w:line="240" w:lineRule="auto"/>
        <w:ind w:left="709"/>
        <w:rPr>
          <w:rFonts w:ascii="Times New Roman" w:eastAsia="Times New Roman" w:hAnsi="Times New Roman" w:cs="Times New Roman"/>
        </w:rPr>
      </w:pPr>
    </w:p>
    <w:p w:rsidR="00D45CA5" w:rsidRDefault="00707324" w:rsidP="00D45CA5">
      <w:pPr>
        <w:spacing w:line="240" w:lineRule="auto"/>
        <w:ind w:left="709"/>
        <w:rPr>
          <w:rFonts w:ascii="Times New Roman" w:eastAsia="Times New Roman" w:hAnsi="Times New Roman" w:cs="Times New Roman"/>
        </w:rPr>
      </w:pPr>
      <w:hyperlink r:id="rId11" w:history="1">
        <w:r w:rsidR="00D45CA5" w:rsidRPr="00D45CA5">
          <w:rPr>
            <w:rFonts w:ascii="Times New Roman" w:eastAsia="Times New Roman" w:hAnsi="Times New Roman" w:cs="Times New Roman"/>
          </w:rPr>
          <w:t>Resolução CMN 4.684, de 2018</w:t>
        </w:r>
      </w:hyperlink>
    </w:p>
    <w:p w:rsidR="00D45CA5" w:rsidRPr="00D45CA5" w:rsidRDefault="00D45CA5" w:rsidP="00D45CA5">
      <w:pPr>
        <w:spacing w:line="240" w:lineRule="auto"/>
        <w:ind w:left="709"/>
        <w:rPr>
          <w:rFonts w:ascii="Times New Roman" w:eastAsia="Times New Roman" w:hAnsi="Times New Roman" w:cs="Times New Roman"/>
        </w:rPr>
      </w:pPr>
    </w:p>
    <w:p w:rsidR="00D45CA5" w:rsidRDefault="00707324" w:rsidP="00D45CA5">
      <w:pPr>
        <w:spacing w:line="240" w:lineRule="auto"/>
        <w:ind w:left="709"/>
        <w:rPr>
          <w:rFonts w:ascii="Times New Roman" w:eastAsia="Times New Roman" w:hAnsi="Times New Roman" w:cs="Times New Roman"/>
        </w:rPr>
      </w:pPr>
      <w:hyperlink r:id="rId12" w:history="1">
        <w:r w:rsidR="00D45CA5" w:rsidRPr="00D45CA5">
          <w:rPr>
            <w:rFonts w:ascii="Times New Roman" w:eastAsia="Times New Roman" w:hAnsi="Times New Roman" w:cs="Times New Roman"/>
          </w:rPr>
          <w:t>Circular 3.336, de 2006</w:t>
        </w:r>
      </w:hyperlink>
    </w:p>
    <w:p w:rsidR="00D45CA5" w:rsidRPr="00D45CA5" w:rsidRDefault="00D45CA5" w:rsidP="00D45CA5">
      <w:pPr>
        <w:spacing w:line="240" w:lineRule="auto"/>
        <w:ind w:left="709"/>
        <w:rPr>
          <w:rFonts w:ascii="Times New Roman" w:eastAsia="Times New Roman" w:hAnsi="Times New Roman" w:cs="Times New Roman"/>
        </w:rPr>
      </w:pPr>
    </w:p>
    <w:p w:rsidR="00D45CA5" w:rsidRDefault="00707324" w:rsidP="00D45CA5">
      <w:pPr>
        <w:spacing w:line="240" w:lineRule="auto"/>
        <w:ind w:left="709"/>
        <w:rPr>
          <w:rFonts w:ascii="Times New Roman" w:eastAsia="Times New Roman" w:hAnsi="Times New Roman" w:cs="Times New Roman"/>
        </w:rPr>
      </w:pPr>
      <w:hyperlink r:id="rId13" w:history="1">
        <w:r w:rsidR="00D45CA5" w:rsidRPr="00D45CA5">
          <w:rPr>
            <w:rFonts w:ascii="Times New Roman" w:eastAsia="Times New Roman" w:hAnsi="Times New Roman" w:cs="Times New Roman"/>
          </w:rPr>
          <w:t>Circular 3.338, de 2006</w:t>
        </w:r>
      </w:hyperlink>
    </w:p>
    <w:p w:rsidR="00D45CA5" w:rsidRPr="00D45CA5" w:rsidRDefault="00D45CA5" w:rsidP="00D45CA5">
      <w:pPr>
        <w:spacing w:line="240" w:lineRule="auto"/>
        <w:ind w:left="709"/>
        <w:rPr>
          <w:rFonts w:ascii="Times New Roman" w:eastAsia="Times New Roman" w:hAnsi="Times New Roman" w:cs="Times New Roman"/>
        </w:rPr>
      </w:pPr>
    </w:p>
    <w:p w:rsidR="00D45CA5" w:rsidRDefault="00707324" w:rsidP="00D45CA5">
      <w:pPr>
        <w:pStyle w:val="Normal1"/>
        <w:widowControl w:val="0"/>
        <w:pBdr>
          <w:top w:val="nil"/>
          <w:left w:val="nil"/>
          <w:bottom w:val="nil"/>
          <w:right w:val="nil"/>
          <w:between w:val="nil"/>
        </w:pBdr>
        <w:spacing w:line="240" w:lineRule="auto"/>
        <w:ind w:left="709" w:right="4"/>
        <w:jc w:val="both"/>
      </w:pPr>
      <w:hyperlink r:id="rId14" w:history="1">
        <w:r w:rsidR="00D45CA5" w:rsidRPr="00D45CA5">
          <w:rPr>
            <w:rFonts w:ascii="Times New Roman" w:eastAsia="Times New Roman" w:hAnsi="Times New Roman" w:cs="Times New Roman"/>
          </w:rPr>
          <w:t>Circular 3.900, de 2018</w:t>
        </w:r>
      </w:hyperlink>
    </w:p>
    <w:p w:rsidR="002A426A" w:rsidRDefault="002A426A" w:rsidP="00D45CA5">
      <w:pPr>
        <w:pStyle w:val="Normal1"/>
        <w:widowControl w:val="0"/>
        <w:pBdr>
          <w:top w:val="nil"/>
          <w:left w:val="nil"/>
          <w:bottom w:val="nil"/>
          <w:right w:val="nil"/>
          <w:between w:val="nil"/>
        </w:pBdr>
        <w:spacing w:line="240" w:lineRule="auto"/>
        <w:ind w:left="709" w:right="4"/>
        <w:jc w:val="both"/>
        <w:rPr>
          <w:rFonts w:ascii="Times New Roman" w:eastAsia="Times New Roman" w:hAnsi="Times New Roman" w:cs="Times New Roman"/>
        </w:rPr>
      </w:pPr>
    </w:p>
    <w:p w:rsidR="00D45CA5" w:rsidRPr="00D45CA5" w:rsidRDefault="00D45CA5" w:rsidP="00D45CA5">
      <w:pPr>
        <w:pStyle w:val="Normal1"/>
        <w:widowControl w:val="0"/>
        <w:pBdr>
          <w:top w:val="nil"/>
          <w:left w:val="nil"/>
          <w:bottom w:val="nil"/>
          <w:right w:val="nil"/>
          <w:between w:val="nil"/>
        </w:pBdr>
        <w:spacing w:line="240" w:lineRule="auto"/>
        <w:ind w:left="709" w:right="4"/>
        <w:jc w:val="both"/>
        <w:rPr>
          <w:rFonts w:ascii="Times New Roman" w:eastAsia="Times New Roman" w:hAnsi="Times New Roman" w:cs="Times New Roman"/>
        </w:rPr>
      </w:pPr>
    </w:p>
    <w:p w:rsidR="00C137E5" w:rsidRDefault="00C137E5" w:rsidP="000A4F03">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r>
        <w:rPr>
          <w:rFonts w:ascii="Times New Roman" w:eastAsia="Times New Roman" w:hAnsi="Times New Roman" w:cs="Times New Roman"/>
        </w:rPr>
        <w:t>PARA PAGAMENTO DE FORNECEDORES:</w:t>
      </w:r>
    </w:p>
    <w:p w:rsidR="00C137E5" w:rsidRDefault="00C137E5" w:rsidP="000A4F03">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manter</w:t>
      </w:r>
      <w:proofErr w:type="gramEnd"/>
      <w:r>
        <w:rPr>
          <w:rFonts w:ascii="Times New Roman" w:eastAsia="Times New Roman" w:hAnsi="Times New Roman" w:cs="Times New Roman"/>
        </w:rPr>
        <w:t xml:space="preserve"> o histórico dos pagamentos de fornecedores pelo período de vigência do contrato e fornecer as informações, quando solicitadas, no prazo máximo de 48h (quarenta e oito), para pagamentos realizados dos últimos 60 (sessenta) dias e, no prazo máximo de 05 (cinco) dias úteis, para os realizados em períodos superiores ao anteriormente referido. Findo o contrato, os arquivos deverão ser fornecidos ao contratante até 15 (quinze) dias úteis;</w:t>
      </w:r>
    </w:p>
    <w:p w:rsidR="004A5128" w:rsidRDefault="004A5128" w:rsidP="000A4F03">
      <w:pPr>
        <w:pStyle w:val="Normal1"/>
        <w:widowControl w:val="0"/>
        <w:numPr>
          <w:ilvl w:val="0"/>
          <w:numId w:val="1"/>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abrir</w:t>
      </w:r>
      <w:proofErr w:type="gramEnd"/>
      <w:r>
        <w:rPr>
          <w:rFonts w:ascii="Times New Roman" w:eastAsia="Times New Roman" w:hAnsi="Times New Roman" w:cs="Times New Roman"/>
        </w:rPr>
        <w:t xml:space="preserve"> e manter, sem ônus para o contratante, conta básica para fornecedores mediante apresentação de contrato firmado, ou instrumento equivalente, entre o fornecedor e a municipalidade, para realização dos pagamentos, sem a cobrança de tarifas. </w:t>
      </w:r>
    </w:p>
    <w:p w:rsidR="00F42612" w:rsidRDefault="00F42612" w:rsidP="00F42612">
      <w:pPr>
        <w:pStyle w:val="Normal1"/>
        <w:widowControl w:val="0"/>
        <w:pBdr>
          <w:top w:val="nil"/>
          <w:left w:val="nil"/>
          <w:bottom w:val="nil"/>
          <w:right w:val="nil"/>
          <w:between w:val="nil"/>
        </w:pBdr>
        <w:spacing w:line="360" w:lineRule="auto"/>
        <w:ind w:left="720" w:right="4"/>
        <w:jc w:val="both"/>
        <w:rPr>
          <w:rFonts w:ascii="Times New Roman" w:eastAsia="Times New Roman" w:hAnsi="Times New Roman" w:cs="Times New Roman"/>
        </w:rPr>
      </w:pPr>
    </w:p>
    <w:p w:rsidR="00F42612" w:rsidRDefault="00F42612" w:rsidP="00F42612">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9.2. À instituição financeira que apresentar proposta exclusivamente para o Item </w:t>
      </w:r>
      <w:proofErr w:type="gramStart"/>
      <w:r>
        <w:rPr>
          <w:rFonts w:ascii="Times New Roman" w:eastAsia="Times New Roman" w:hAnsi="Times New Roman" w:cs="Times New Roman"/>
        </w:rPr>
        <w:t>1</w:t>
      </w:r>
      <w:proofErr w:type="gramEnd"/>
      <w:r>
        <w:rPr>
          <w:rFonts w:ascii="Times New Roman" w:eastAsia="Times New Roman" w:hAnsi="Times New Roman" w:cs="Times New Roman"/>
        </w:rPr>
        <w:t xml:space="preserve"> não se aplicam as obrigações aqui descritas quanto </w:t>
      </w:r>
      <w:r w:rsidR="000C7519">
        <w:rPr>
          <w:rFonts w:ascii="Times New Roman" w:eastAsia="Times New Roman" w:hAnsi="Times New Roman" w:cs="Times New Roman"/>
        </w:rPr>
        <w:t>à folha de pagamento e fornecedo</w:t>
      </w:r>
      <w:r>
        <w:rPr>
          <w:rFonts w:ascii="Times New Roman" w:eastAsia="Times New Roman" w:hAnsi="Times New Roman" w:cs="Times New Roman"/>
        </w:rPr>
        <w:t xml:space="preserve">res.  </w:t>
      </w:r>
    </w:p>
    <w:p w:rsidR="00C137E5" w:rsidRDefault="00C137E5" w:rsidP="00C137E5">
      <w:pPr>
        <w:pStyle w:val="Normal1"/>
        <w:widowControl w:val="0"/>
        <w:pBdr>
          <w:top w:val="nil"/>
          <w:left w:val="nil"/>
          <w:bottom w:val="nil"/>
          <w:right w:val="nil"/>
          <w:between w:val="nil"/>
        </w:pBdr>
        <w:spacing w:line="360" w:lineRule="auto"/>
        <w:ind w:left="720" w:right="-883"/>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9.</w:t>
      </w:r>
      <w:r w:rsidR="00F42612">
        <w:rPr>
          <w:rFonts w:ascii="Times New Roman" w:eastAsia="Times New Roman" w:hAnsi="Times New Roman" w:cs="Times New Roman"/>
        </w:rPr>
        <w:t>3</w:t>
      </w:r>
      <w:r>
        <w:rPr>
          <w:rFonts w:ascii="Times New Roman" w:eastAsia="Times New Roman" w:hAnsi="Times New Roman" w:cs="Times New Roman"/>
        </w:rPr>
        <w:t>. Ao contratante caberão as seguintes obrigações:</w:t>
      </w:r>
    </w:p>
    <w:p w:rsidR="00332F24" w:rsidRPr="00593006" w:rsidRDefault="00593006"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sidRPr="00593006">
        <w:rPr>
          <w:rFonts w:ascii="Times New Roman" w:eastAsia="Times New Roman" w:hAnsi="Times New Roman" w:cs="Times New Roman"/>
        </w:rPr>
        <w:t>centralizar</w:t>
      </w:r>
      <w:proofErr w:type="gramEnd"/>
      <w:r w:rsidRPr="00593006">
        <w:rPr>
          <w:rFonts w:ascii="Times New Roman" w:eastAsia="Times New Roman" w:hAnsi="Times New Roman" w:cs="Times New Roman"/>
        </w:rPr>
        <w:t xml:space="preserve"> os recursos mensais de folha de pagamento, pagamento de fornecedores e do tesouro nas instituições financeiras vencedores respectivas;</w:t>
      </w:r>
    </w:p>
    <w:p w:rsidR="00593006" w:rsidRPr="00593006" w:rsidRDefault="00593006"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exercer</w:t>
      </w:r>
      <w:proofErr w:type="gramEnd"/>
      <w:r>
        <w:rPr>
          <w:rFonts w:ascii="Times New Roman" w:eastAsia="Times New Roman" w:hAnsi="Times New Roman" w:cs="Times New Roman"/>
        </w:rPr>
        <w:t xml:space="preserve"> o </w:t>
      </w:r>
      <w:r w:rsidRPr="00593006">
        <w:rPr>
          <w:rFonts w:ascii="Times New Roman" w:eastAsia="Times New Roman" w:hAnsi="Times New Roman" w:cs="Times New Roman"/>
        </w:rPr>
        <w:t>a</w:t>
      </w:r>
      <w:r>
        <w:rPr>
          <w:rFonts w:ascii="Times New Roman" w:eastAsia="Times New Roman" w:hAnsi="Times New Roman" w:cs="Times New Roman"/>
        </w:rPr>
        <w:t>c</w:t>
      </w:r>
      <w:r w:rsidRPr="00593006">
        <w:rPr>
          <w:rFonts w:ascii="Times New Roman" w:eastAsia="Times New Roman" w:hAnsi="Times New Roman" w:cs="Times New Roman"/>
        </w:rPr>
        <w:t>ompanhamento e a fiscalização dos serviços, por servidor especialm</w:t>
      </w:r>
      <w:r>
        <w:rPr>
          <w:rFonts w:ascii="Times New Roman" w:eastAsia="Times New Roman" w:hAnsi="Times New Roman" w:cs="Times New Roman"/>
        </w:rPr>
        <w:t>e</w:t>
      </w:r>
      <w:r w:rsidRPr="00593006">
        <w:rPr>
          <w:rFonts w:ascii="Times New Roman" w:eastAsia="Times New Roman" w:hAnsi="Times New Roman" w:cs="Times New Roman"/>
        </w:rPr>
        <w:t>nte de</w:t>
      </w:r>
      <w:r>
        <w:rPr>
          <w:rFonts w:ascii="Times New Roman" w:eastAsia="Times New Roman" w:hAnsi="Times New Roman" w:cs="Times New Roman"/>
        </w:rPr>
        <w:t>s</w:t>
      </w:r>
      <w:r w:rsidRPr="00593006">
        <w:rPr>
          <w:rFonts w:ascii="Times New Roman" w:eastAsia="Times New Roman" w:hAnsi="Times New Roman" w:cs="Times New Roman"/>
        </w:rPr>
        <w:t>ignado, anotando em r</w:t>
      </w:r>
      <w:r w:rsidR="007359F5">
        <w:rPr>
          <w:rFonts w:ascii="Times New Roman" w:eastAsia="Times New Roman" w:hAnsi="Times New Roman" w:cs="Times New Roman"/>
        </w:rPr>
        <w:t>e</w:t>
      </w:r>
      <w:r w:rsidRPr="00593006">
        <w:rPr>
          <w:rFonts w:ascii="Times New Roman" w:eastAsia="Times New Roman" w:hAnsi="Times New Roman" w:cs="Times New Roman"/>
        </w:rPr>
        <w:t>gistro próprio as falhas detectadas, indicando dia, mês e ano, bem como o nome dos funcionários eventua</w:t>
      </w:r>
      <w:r w:rsidR="007359F5">
        <w:rPr>
          <w:rFonts w:ascii="Times New Roman" w:eastAsia="Times New Roman" w:hAnsi="Times New Roman" w:cs="Times New Roman"/>
        </w:rPr>
        <w:t>l</w:t>
      </w:r>
      <w:r w:rsidRPr="00593006">
        <w:rPr>
          <w:rFonts w:ascii="Times New Roman" w:eastAsia="Times New Roman" w:hAnsi="Times New Roman" w:cs="Times New Roman"/>
        </w:rPr>
        <w:t>m</w:t>
      </w:r>
      <w:r w:rsidR="007359F5">
        <w:rPr>
          <w:rFonts w:ascii="Times New Roman" w:eastAsia="Times New Roman" w:hAnsi="Times New Roman" w:cs="Times New Roman"/>
        </w:rPr>
        <w:t>e</w:t>
      </w:r>
      <w:r w:rsidRPr="00593006">
        <w:rPr>
          <w:rFonts w:ascii="Times New Roman" w:eastAsia="Times New Roman" w:hAnsi="Times New Roman" w:cs="Times New Roman"/>
        </w:rPr>
        <w:t>nte envolvidos, encami</w:t>
      </w:r>
      <w:r w:rsidR="007359F5">
        <w:rPr>
          <w:rFonts w:ascii="Times New Roman" w:eastAsia="Times New Roman" w:hAnsi="Times New Roman" w:cs="Times New Roman"/>
        </w:rPr>
        <w:t>n</w:t>
      </w:r>
      <w:r w:rsidRPr="00593006">
        <w:rPr>
          <w:rFonts w:ascii="Times New Roman" w:eastAsia="Times New Roman" w:hAnsi="Times New Roman" w:cs="Times New Roman"/>
        </w:rPr>
        <w:t>ha</w:t>
      </w:r>
      <w:r w:rsidR="007359F5">
        <w:rPr>
          <w:rFonts w:ascii="Times New Roman" w:eastAsia="Times New Roman" w:hAnsi="Times New Roman" w:cs="Times New Roman"/>
        </w:rPr>
        <w:t>ndo os apontamentos à autoridade competent</w:t>
      </w:r>
      <w:r w:rsidRPr="00593006">
        <w:rPr>
          <w:rFonts w:ascii="Times New Roman" w:eastAsia="Times New Roman" w:hAnsi="Times New Roman" w:cs="Times New Roman"/>
        </w:rPr>
        <w:t>e para as provi</w:t>
      </w:r>
      <w:r w:rsidR="007359F5">
        <w:rPr>
          <w:rFonts w:ascii="Times New Roman" w:eastAsia="Times New Roman" w:hAnsi="Times New Roman" w:cs="Times New Roman"/>
        </w:rPr>
        <w:t>dências</w:t>
      </w:r>
      <w:r w:rsidRPr="00593006">
        <w:rPr>
          <w:rFonts w:ascii="Times New Roman" w:eastAsia="Times New Roman" w:hAnsi="Times New Roman" w:cs="Times New Roman"/>
        </w:rPr>
        <w:t xml:space="preserve"> c</w:t>
      </w:r>
      <w:r w:rsidR="007359F5">
        <w:rPr>
          <w:rFonts w:ascii="Times New Roman" w:eastAsia="Times New Roman" w:hAnsi="Times New Roman" w:cs="Times New Roman"/>
        </w:rPr>
        <w:t>a</w:t>
      </w:r>
      <w:r w:rsidRPr="00593006">
        <w:rPr>
          <w:rFonts w:ascii="Times New Roman" w:eastAsia="Times New Roman" w:hAnsi="Times New Roman" w:cs="Times New Roman"/>
        </w:rPr>
        <w:t>bíveis;</w:t>
      </w:r>
    </w:p>
    <w:p w:rsidR="00593006" w:rsidRDefault="007359F5"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informar</w:t>
      </w:r>
      <w:proofErr w:type="gramEnd"/>
      <w:r>
        <w:rPr>
          <w:rFonts w:ascii="Times New Roman" w:eastAsia="Times New Roman" w:hAnsi="Times New Roman" w:cs="Times New Roman"/>
        </w:rPr>
        <w:t>, sempre que solicitado pela contratada, o saldo de margem consignável dos salários, por ocasião da solicitação de empréstimos;</w:t>
      </w:r>
    </w:p>
    <w:p w:rsidR="007359F5" w:rsidRDefault="007359F5"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enviar</w:t>
      </w:r>
      <w:proofErr w:type="gramEnd"/>
      <w:r>
        <w:rPr>
          <w:rFonts w:ascii="Times New Roman" w:eastAsia="Times New Roman" w:hAnsi="Times New Roman" w:cs="Times New Roman"/>
        </w:rPr>
        <w:t xml:space="preserve"> mensalmente, por meio eletrônico, com até dois dias de antecedências da efetivação do crédito na conta dos servidores ativos e inativos, bem como dos fornecedores, os relatórios com todos os dados que possibilitem a instituição financeiras efetuar os créditos e as transferências às contas indicadas</w:t>
      </w:r>
      <w:r w:rsidR="00354D06">
        <w:rPr>
          <w:rFonts w:ascii="Times New Roman" w:eastAsia="Times New Roman" w:hAnsi="Times New Roman" w:cs="Times New Roman"/>
        </w:rPr>
        <w:t>;</w:t>
      </w:r>
    </w:p>
    <w:p w:rsidR="00354D06" w:rsidRDefault="00AA3CB6"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t</w:t>
      </w:r>
      <w:r w:rsidR="00354D06">
        <w:rPr>
          <w:rFonts w:ascii="Times New Roman" w:eastAsia="Times New Roman" w:hAnsi="Times New Roman" w:cs="Times New Roman"/>
        </w:rPr>
        <w:t>ransferir</w:t>
      </w:r>
      <w:proofErr w:type="gramEnd"/>
      <w:r w:rsidR="00354D06">
        <w:rPr>
          <w:rFonts w:ascii="Times New Roman" w:eastAsia="Times New Roman" w:hAnsi="Times New Roman" w:cs="Times New Roman"/>
        </w:rPr>
        <w:t xml:space="preserve"> para conta corrente indicada pela instituição financeira contratada, no mês seguinte ao da assinatura do contrato, e nos meses subseqüentes, todos os recursos financeiros e </w:t>
      </w:r>
      <w:r w:rsidR="00354D06">
        <w:rPr>
          <w:rFonts w:ascii="Times New Roman" w:eastAsia="Times New Roman" w:hAnsi="Times New Roman" w:cs="Times New Roman"/>
        </w:rPr>
        <w:lastRenderedPageBreak/>
        <w:t>administrativos necessários para que sejam efetuados os pagamentos a servidores e fornecedores;</w:t>
      </w:r>
    </w:p>
    <w:p w:rsidR="008977E3" w:rsidRDefault="00AA3CB6"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d</w:t>
      </w:r>
      <w:r w:rsidR="000A4F03">
        <w:rPr>
          <w:rFonts w:ascii="Times New Roman" w:eastAsia="Times New Roman" w:hAnsi="Times New Roman" w:cs="Times New Roman"/>
        </w:rPr>
        <w:t>isponibilizar</w:t>
      </w:r>
      <w:proofErr w:type="gramEnd"/>
      <w:r w:rsidR="000A4F03">
        <w:rPr>
          <w:rFonts w:ascii="Times New Roman" w:eastAsia="Times New Roman" w:hAnsi="Times New Roman" w:cs="Times New Roman"/>
        </w:rPr>
        <w:t xml:space="preserve"> espaço</w:t>
      </w:r>
      <w:r w:rsidR="00354D06">
        <w:rPr>
          <w:rFonts w:ascii="Times New Roman" w:eastAsia="Times New Roman" w:hAnsi="Times New Roman" w:cs="Times New Roman"/>
        </w:rPr>
        <w:t xml:space="preserve"> físico para a contratada instalar postos de serviços e terminal – se for o caso – nas dependências da Prefeitura e órgãos, mediante permissão de uso, sem qualquer ônus relativo à utilização dos espaços à contratada</w:t>
      </w:r>
      <w:r w:rsidR="008977E3">
        <w:rPr>
          <w:rFonts w:ascii="Times New Roman" w:eastAsia="Times New Roman" w:hAnsi="Times New Roman" w:cs="Times New Roman"/>
        </w:rPr>
        <w:t>;</w:t>
      </w:r>
    </w:p>
    <w:p w:rsidR="00332F24" w:rsidRPr="008977E3" w:rsidRDefault="00AA3CB6" w:rsidP="000A4F03">
      <w:pPr>
        <w:pStyle w:val="Normal1"/>
        <w:widowControl w:val="0"/>
        <w:numPr>
          <w:ilvl w:val="0"/>
          <w:numId w:val="3"/>
        </w:numPr>
        <w:pBdr>
          <w:top w:val="nil"/>
          <w:left w:val="nil"/>
          <w:bottom w:val="nil"/>
          <w:right w:val="nil"/>
          <w:between w:val="nil"/>
        </w:pBdr>
        <w:spacing w:line="360" w:lineRule="auto"/>
        <w:ind w:right="4"/>
        <w:jc w:val="both"/>
        <w:rPr>
          <w:rFonts w:ascii="Times New Roman" w:eastAsia="Times New Roman" w:hAnsi="Times New Roman" w:cs="Times New Roman"/>
        </w:rPr>
      </w:pPr>
      <w:proofErr w:type="gramStart"/>
      <w:r>
        <w:rPr>
          <w:rFonts w:ascii="Times New Roman" w:eastAsia="Times New Roman" w:hAnsi="Times New Roman" w:cs="Times New Roman"/>
        </w:rPr>
        <w:t>n</w:t>
      </w:r>
      <w:r w:rsidR="008977E3" w:rsidRPr="008977E3">
        <w:rPr>
          <w:rFonts w:ascii="Times New Roman" w:eastAsia="Times New Roman" w:hAnsi="Times New Roman" w:cs="Times New Roman"/>
        </w:rPr>
        <w:t>otificar</w:t>
      </w:r>
      <w:proofErr w:type="gramEnd"/>
      <w:r w:rsidR="008977E3" w:rsidRPr="008977E3">
        <w:rPr>
          <w:rFonts w:ascii="Times New Roman" w:eastAsia="Times New Roman" w:hAnsi="Times New Roman" w:cs="Times New Roman"/>
        </w:rPr>
        <w:t xml:space="preserve"> a contratada por escrito da ocorrência de eventuais imperfeições no cur</w:t>
      </w:r>
      <w:r>
        <w:rPr>
          <w:rFonts w:ascii="Times New Roman" w:eastAsia="Times New Roman" w:hAnsi="Times New Roman" w:cs="Times New Roman"/>
        </w:rPr>
        <w:t>so</w:t>
      </w:r>
      <w:r w:rsidR="008977E3" w:rsidRPr="008977E3">
        <w:rPr>
          <w:rFonts w:ascii="Times New Roman" w:eastAsia="Times New Roman" w:hAnsi="Times New Roman" w:cs="Times New Roman"/>
        </w:rPr>
        <w:t xml:space="preserve"> da execução dos serviços, fixando prazo para sua correção.</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FF0000"/>
        </w:rPr>
      </w:pPr>
    </w:p>
    <w:p w:rsidR="00332F24" w:rsidRDefault="00332F24"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r>
        <w:rPr>
          <w:rFonts w:ascii="Times New Roman" w:eastAsia="Times New Roman" w:hAnsi="Times New Roman" w:cs="Times New Roman"/>
          <w:b/>
        </w:rPr>
        <w:t>10. VEDAÇÃO DE SUBCONTRATAÇÃO E ALTERAÇÕES SOCIETÁRIAS</w:t>
      </w:r>
    </w:p>
    <w:p w:rsidR="00332F24" w:rsidRDefault="00332F24"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10.1. Não será admitida subcontratação, cessão ou transferência, total ou parcial, do objeto do presente instrumento, associação do contratado com outrem, bem como a fusão, a cisão ou a incorporação, não aceitas pelo contratante, que impliquem em substituição do contratado por outra pessoa e comprometa a execução do contrato, ressalvadas as seguintes hipóteses:</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rPr>
      </w:pPr>
      <w:r>
        <w:rPr>
          <w:rFonts w:ascii="Times New Roman" w:eastAsia="Times New Roman" w:hAnsi="Times New Roman" w:cs="Times New Roman"/>
        </w:rPr>
        <w:t>10.1.1. Apenas será admitida a continuidade da contratação no caso do contratado sofrer fusão, incorporação ou cisão desde que: a alteração seja comunicada ao contratante com antecedência mínima de 60 (sessenta) dias; sejam observados pelo novo contratado todos os requisitos de habilitação estabelecidos no Edital da licitação; e sejam mantidas todas das demais condições previstas em Edital e contrato.</w:t>
      </w:r>
    </w:p>
    <w:p w:rsidR="00332F24" w:rsidRDefault="00332F24"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332F24"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color w:val="000000"/>
        </w:rPr>
      </w:pPr>
      <w:r>
        <w:rPr>
          <w:rFonts w:ascii="Times New Roman" w:eastAsia="Times New Roman" w:hAnsi="Times New Roman" w:cs="Times New Roman"/>
          <w:b/>
        </w:rPr>
        <w:t>11</w:t>
      </w:r>
      <w:r>
        <w:rPr>
          <w:rFonts w:ascii="Times New Roman" w:eastAsia="Times New Roman" w:hAnsi="Times New Roman" w:cs="Times New Roman"/>
          <w:b/>
          <w:color w:val="000000"/>
        </w:rPr>
        <w:t xml:space="preserve">. JULGAMENTO DAS PROPOSTAS </w:t>
      </w:r>
    </w:p>
    <w:p w:rsidR="00332F24" w:rsidRDefault="00332F24" w:rsidP="000A4F03">
      <w:pPr>
        <w:pStyle w:val="Normal1"/>
        <w:widowControl w:val="0"/>
        <w:pBdr>
          <w:top w:val="nil"/>
          <w:left w:val="nil"/>
          <w:bottom w:val="nil"/>
          <w:right w:val="nil"/>
          <w:between w:val="nil"/>
        </w:pBdr>
        <w:spacing w:line="360" w:lineRule="auto"/>
        <w:ind w:left="830" w:right="4" w:hanging="830"/>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 xml:space="preserve">.1. Serão consideradas classificadas para a fase de lances, individualmente por item, as propostas de </w:t>
      </w:r>
      <w:r w:rsidR="00387E23">
        <w:rPr>
          <w:rFonts w:ascii="Times New Roman" w:eastAsia="Times New Roman" w:hAnsi="Times New Roman" w:cs="Times New Roman"/>
          <w:color w:val="000000"/>
        </w:rPr>
        <w:t>MAIOR LANCE OU OFERTA</w:t>
      </w:r>
      <w:r>
        <w:rPr>
          <w:rFonts w:ascii="Times New Roman" w:eastAsia="Times New Roman" w:hAnsi="Times New Roman" w:cs="Times New Roman"/>
          <w:color w:val="000000"/>
        </w:rPr>
        <w:t xml:space="preserve"> e todas aquelas com preços situados no intervalo de 10% </w:t>
      </w:r>
      <w:r w:rsidR="00387E23">
        <w:rPr>
          <w:rFonts w:ascii="Times New Roman" w:eastAsia="Times New Roman" w:hAnsi="Times New Roman" w:cs="Times New Roman"/>
          <w:color w:val="000000"/>
        </w:rPr>
        <w:t xml:space="preserve">(dez por cento) </w:t>
      </w:r>
      <w:r>
        <w:rPr>
          <w:rFonts w:ascii="Times New Roman" w:eastAsia="Times New Roman" w:hAnsi="Times New Roman" w:cs="Times New Roman"/>
          <w:color w:val="000000"/>
        </w:rPr>
        <w:t xml:space="preserve">abaixo daquele.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 xml:space="preserve">.1.1. Quando não houver, no mínimo, </w:t>
      </w:r>
      <w:proofErr w:type="gramStart"/>
      <w:r>
        <w:rPr>
          <w:rFonts w:ascii="Times New Roman" w:eastAsia="Times New Roman" w:hAnsi="Times New Roman" w:cs="Times New Roman"/>
          <w:color w:val="000000"/>
        </w:rPr>
        <w:t>4</w:t>
      </w:r>
      <w:proofErr w:type="gramEnd"/>
      <w:r>
        <w:rPr>
          <w:rFonts w:ascii="Times New Roman" w:eastAsia="Times New Roman" w:hAnsi="Times New Roman" w:cs="Times New Roman"/>
          <w:color w:val="000000"/>
        </w:rPr>
        <w:t xml:space="preserve"> (quatro) propostas nas condições definidas no subitem anterior, serão consideradas classificadas, para essa fase competitiva, as melhores propostas subseqüentes, até o máximo de 4 (quatro) incluída a de </w:t>
      </w:r>
      <w:r w:rsidR="00387E23">
        <w:rPr>
          <w:rFonts w:ascii="Times New Roman" w:eastAsia="Times New Roman" w:hAnsi="Times New Roman" w:cs="Times New Roman"/>
          <w:color w:val="000000"/>
        </w:rPr>
        <w:t>maior lance</w:t>
      </w:r>
      <w:r>
        <w:rPr>
          <w:rFonts w:ascii="Times New Roman" w:eastAsia="Times New Roman" w:hAnsi="Times New Roman" w:cs="Times New Roman"/>
          <w:color w:val="000000"/>
        </w:rPr>
        <w:t xml:space="preserve">.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 xml:space="preserve">.2. Às proponentes classificadas, para cada item, nos termos dos subitens </w:t>
      </w:r>
      <w:r>
        <w:rPr>
          <w:rFonts w:ascii="Times New Roman" w:eastAsia="Times New Roman" w:hAnsi="Times New Roman" w:cs="Times New Roman"/>
        </w:rPr>
        <w:t>4</w:t>
      </w:r>
      <w:r>
        <w:rPr>
          <w:rFonts w:ascii="Times New Roman" w:eastAsia="Times New Roman" w:hAnsi="Times New Roman" w:cs="Times New Roman"/>
          <w:color w:val="000000"/>
        </w:rPr>
        <w:t xml:space="preserve">.1 e </w:t>
      </w:r>
      <w:r>
        <w:rPr>
          <w:rFonts w:ascii="Times New Roman" w:eastAsia="Times New Roman" w:hAnsi="Times New Roman" w:cs="Times New Roman"/>
        </w:rPr>
        <w:t>4</w:t>
      </w:r>
      <w:r>
        <w:rPr>
          <w:rFonts w:ascii="Times New Roman" w:eastAsia="Times New Roman" w:hAnsi="Times New Roman" w:cs="Times New Roman"/>
          <w:color w:val="000000"/>
        </w:rPr>
        <w:t>.</w:t>
      </w:r>
      <w:r w:rsidR="00387E23">
        <w:rPr>
          <w:rFonts w:ascii="Times New Roman" w:eastAsia="Times New Roman" w:hAnsi="Times New Roman" w:cs="Times New Roman"/>
          <w:color w:val="000000"/>
        </w:rPr>
        <w:t>2</w:t>
      </w:r>
      <w:r>
        <w:rPr>
          <w:rFonts w:ascii="Times New Roman" w:eastAsia="Times New Roman" w:hAnsi="Times New Roman" w:cs="Times New Roman"/>
          <w:color w:val="000000"/>
        </w:rPr>
        <w:t xml:space="preserve"> será facultada a apresentação de lances, na ordem inversa de classificação.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FF0000"/>
        </w:rPr>
      </w:pPr>
      <w:r>
        <w:rPr>
          <w:rFonts w:ascii="Times New Roman" w:eastAsia="Times New Roman" w:hAnsi="Times New Roman" w:cs="Times New Roman"/>
        </w:rPr>
        <w:t>11</w:t>
      </w:r>
      <w:r>
        <w:rPr>
          <w:rFonts w:ascii="Times New Roman" w:eastAsia="Times New Roman" w:hAnsi="Times New Roman" w:cs="Times New Roman"/>
          <w:color w:val="000000"/>
        </w:rPr>
        <w:t xml:space="preserve">.2.1. Não poderá haver desistência dos lances apresentados, sob pena de aplicação de penalidade de igual valor daquela prevista no subitem </w:t>
      </w:r>
      <w:r w:rsidR="00387E23" w:rsidRPr="00387E23">
        <w:rPr>
          <w:rFonts w:ascii="Times New Roman" w:eastAsia="Times New Roman" w:hAnsi="Times New Roman" w:cs="Times New Roman"/>
        </w:rPr>
        <w:t>15</w:t>
      </w:r>
      <w:r w:rsidRPr="00387E23">
        <w:rPr>
          <w:rFonts w:ascii="Times New Roman" w:eastAsia="Times New Roman" w:hAnsi="Times New Roman" w:cs="Times New Roman"/>
        </w:rPr>
        <w:t>.2.</w:t>
      </w:r>
      <w:r w:rsidR="00387E23" w:rsidRPr="00387E23">
        <w:rPr>
          <w:rFonts w:ascii="Times New Roman" w:eastAsia="Times New Roman" w:hAnsi="Times New Roman" w:cs="Times New Roman"/>
        </w:rPr>
        <w:t xml:space="preserve"> </w:t>
      </w:r>
      <w:proofErr w:type="gramStart"/>
      <w:r w:rsidR="00387E23" w:rsidRPr="00387E23">
        <w:rPr>
          <w:rFonts w:ascii="Times New Roman" w:eastAsia="Times New Roman" w:hAnsi="Times New Roman" w:cs="Times New Roman"/>
        </w:rPr>
        <w:t>b)</w:t>
      </w:r>
      <w:proofErr w:type="gramEnd"/>
      <w:r w:rsidR="003F2143" w:rsidRPr="003F2143">
        <w:rPr>
          <w:rFonts w:ascii="Times New Roman" w:eastAsia="Times New Roman" w:hAnsi="Times New Roman" w:cs="Times New Roman"/>
        </w:rPr>
        <w:t>.</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FF0000"/>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 xml:space="preserve">.3. O Pregoeiro abrirá de maneira ordenada e seqüencial, para cada item, a oportunidade para oferecimento de lances verbais aos representantes das proponentes, vedados lances com diferenças de valores inferiores a </w:t>
      </w:r>
      <w:r w:rsidRPr="00387E23">
        <w:rPr>
          <w:rFonts w:ascii="Times New Roman" w:eastAsia="Times New Roman" w:hAnsi="Times New Roman" w:cs="Times New Roman"/>
        </w:rPr>
        <w:t>R$ 500.000,00 (quinhentos mil reais),</w:t>
      </w:r>
      <w:r>
        <w:rPr>
          <w:rFonts w:ascii="Times New Roman" w:eastAsia="Times New Roman" w:hAnsi="Times New Roman" w:cs="Times New Roman"/>
          <w:color w:val="000000"/>
        </w:rPr>
        <w:t xml:space="preserve"> podendo este valor ser alterado no decorrer da fase de lances e com a concordância de todos os participantes da fase.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.3.</w:t>
      </w:r>
      <w:r>
        <w:rPr>
          <w:rFonts w:ascii="Times New Roman" w:eastAsia="Times New Roman" w:hAnsi="Times New Roman" w:cs="Times New Roman"/>
        </w:rPr>
        <w:t>1</w:t>
      </w:r>
      <w:r>
        <w:rPr>
          <w:rFonts w:ascii="Times New Roman" w:eastAsia="Times New Roman" w:hAnsi="Times New Roman" w:cs="Times New Roman"/>
          <w:color w:val="000000"/>
        </w:rPr>
        <w:t xml:space="preserve">. Não serão aceitos lances cujos valores forem menores ao último lance que tenha sido anteriormente ofertado, bem como dois lances do mesmo valor. </w:t>
      </w:r>
    </w:p>
    <w:p w:rsidR="00332F24" w:rsidRDefault="00332F24"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rPr>
      </w:pPr>
    </w:p>
    <w:p w:rsidR="00332F24" w:rsidRDefault="006B619F"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.3.</w:t>
      </w:r>
      <w:r>
        <w:rPr>
          <w:rFonts w:ascii="Times New Roman" w:eastAsia="Times New Roman" w:hAnsi="Times New Roman" w:cs="Times New Roman"/>
        </w:rPr>
        <w:t>2</w:t>
      </w:r>
      <w:r>
        <w:rPr>
          <w:rFonts w:ascii="Times New Roman" w:eastAsia="Times New Roman" w:hAnsi="Times New Roman" w:cs="Times New Roman"/>
          <w:color w:val="000000"/>
        </w:rPr>
        <w:t xml:space="preserve">. A desistência em apresentar lance, quando convocado pelo Pregoeiro, implicará na exclusão da proponente das rodadas posteriores de oferta de lances verbais, do item pertinente, ficando sua última proposta registrada para efeito da classificação definitiva ao final do pregão; </w:t>
      </w:r>
    </w:p>
    <w:p w:rsidR="00332F24" w:rsidRDefault="00332F24" w:rsidP="0007043E">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.4.</w:t>
      </w:r>
      <w:r w:rsidR="003F214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Serão declaradas vencedoras, de cada item, ao final do pregão, as propostas de </w:t>
      </w:r>
      <w:r w:rsidR="003F2143">
        <w:rPr>
          <w:rFonts w:ascii="Times New Roman" w:eastAsia="Times New Roman" w:hAnsi="Times New Roman" w:cs="Times New Roman"/>
          <w:color w:val="000000"/>
        </w:rPr>
        <w:t>maior oferta</w:t>
      </w:r>
      <w:r>
        <w:rPr>
          <w:rFonts w:ascii="Times New Roman" w:eastAsia="Times New Roman" w:hAnsi="Times New Roman" w:cs="Times New Roman"/>
          <w:color w:val="000000"/>
        </w:rPr>
        <w:t xml:space="preserve"> pertinente, em decisão motivada, após o exame da aceitabilidade, quanto aos critérios estabelecidos no Termo de Referência. </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.5. Se a proposta não for aceitável, será examinada a proposta subseq</w:t>
      </w:r>
      <w:r>
        <w:rPr>
          <w:rFonts w:ascii="Times New Roman" w:eastAsia="Times New Roman" w:hAnsi="Times New Roman" w:cs="Times New Roman"/>
        </w:rPr>
        <w:t>u</w:t>
      </w:r>
      <w:r>
        <w:rPr>
          <w:rFonts w:ascii="Times New Roman" w:eastAsia="Times New Roman" w:hAnsi="Times New Roman" w:cs="Times New Roman"/>
          <w:color w:val="000000"/>
        </w:rPr>
        <w:t xml:space="preserve">ente, e assim sucessivamente, até que </w:t>
      </w:r>
      <w:r w:rsidR="003F2143">
        <w:rPr>
          <w:rFonts w:ascii="Times New Roman" w:eastAsia="Times New Roman" w:hAnsi="Times New Roman" w:cs="Times New Roman"/>
          <w:color w:val="000000"/>
        </w:rPr>
        <w:t xml:space="preserve">se </w:t>
      </w:r>
      <w:r>
        <w:rPr>
          <w:rFonts w:ascii="Times New Roman" w:eastAsia="Times New Roman" w:hAnsi="Times New Roman" w:cs="Times New Roman"/>
          <w:color w:val="000000"/>
        </w:rPr>
        <w:t>tenha</w:t>
      </w:r>
      <w:r w:rsidR="003F2143">
        <w:rPr>
          <w:rFonts w:ascii="Times New Roman" w:eastAsia="Times New Roman" w:hAnsi="Times New Roman" w:cs="Times New Roman"/>
          <w:color w:val="000000"/>
        </w:rPr>
        <w:t>m</w:t>
      </w:r>
      <w:r>
        <w:rPr>
          <w:rFonts w:ascii="Times New Roman" w:eastAsia="Times New Roman" w:hAnsi="Times New Roman" w:cs="Times New Roman"/>
          <w:color w:val="000000"/>
        </w:rPr>
        <w:t xml:space="preserve"> as melhores propostas aceitáveis para cada item. </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11</w:t>
      </w:r>
      <w:r>
        <w:rPr>
          <w:rFonts w:ascii="Times New Roman" w:eastAsia="Times New Roman" w:hAnsi="Times New Roman" w:cs="Times New Roman"/>
          <w:color w:val="000000"/>
        </w:rPr>
        <w:t>.6. Declarada encerrada a etapa competitiva</w:t>
      </w:r>
      <w:r w:rsidR="003F2143">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a Comissão procederá à classificação definitiva por item das propostas que será consubstanciada em Ata. </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r>
        <w:rPr>
          <w:rFonts w:ascii="Times New Roman" w:eastAsia="Times New Roman" w:hAnsi="Times New Roman" w:cs="Times New Roman"/>
          <w:b/>
        </w:rPr>
        <w:t>12</w:t>
      </w:r>
      <w:r>
        <w:rPr>
          <w:rFonts w:ascii="Times New Roman" w:eastAsia="Times New Roman" w:hAnsi="Times New Roman" w:cs="Times New Roman"/>
        </w:rPr>
        <w:t xml:space="preserve">. </w:t>
      </w:r>
      <w:r>
        <w:rPr>
          <w:rFonts w:ascii="Times New Roman" w:eastAsia="Times New Roman" w:hAnsi="Times New Roman" w:cs="Times New Roman"/>
          <w:b/>
        </w:rPr>
        <w:t>ALTERAÇÃO, REAJUSTE DE PREÇOS, INEXECUÇÃO E RESCISÃO DO CONTRATO</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12.1. O contrato poderá ser alterado, com as devidas justificativas, conforme permitido no art. 65 da Lei n.º 8.666/93.</w:t>
      </w:r>
    </w:p>
    <w:p w:rsidR="00332F24" w:rsidRDefault="00332F24"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387E2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12.2. O contrato será firmado em caráter irretratável e irrevogável, ressalvadas as hipóteses de rescisão previstas nos </w:t>
      </w:r>
      <w:proofErr w:type="spellStart"/>
      <w:r>
        <w:rPr>
          <w:rFonts w:ascii="Times New Roman" w:eastAsia="Times New Roman" w:hAnsi="Times New Roman" w:cs="Times New Roman"/>
        </w:rPr>
        <w:t>arts</w:t>
      </w:r>
      <w:proofErr w:type="spellEnd"/>
      <w:r>
        <w:rPr>
          <w:rFonts w:ascii="Times New Roman" w:eastAsia="Times New Roman" w:hAnsi="Times New Roman" w:cs="Times New Roman"/>
        </w:rPr>
        <w:t xml:space="preserve">. 77 e 78 e na forma dos artigos 79 e 80, </w:t>
      </w:r>
      <w:proofErr w:type="gramStart"/>
      <w:r>
        <w:rPr>
          <w:rFonts w:ascii="Times New Roman" w:eastAsia="Times New Roman" w:hAnsi="Times New Roman" w:cs="Times New Roman"/>
        </w:rPr>
        <w:t>todos a</w:t>
      </w:r>
      <w:proofErr w:type="gramEnd"/>
      <w:r>
        <w:rPr>
          <w:rFonts w:ascii="Times New Roman" w:eastAsia="Times New Roman" w:hAnsi="Times New Roman" w:cs="Times New Roman"/>
        </w:rPr>
        <w:t xml:space="preserve"> Lei Federal n.º 8.666/93, as quais se </w:t>
      </w:r>
      <w:r>
        <w:rPr>
          <w:rFonts w:ascii="Times New Roman" w:eastAsia="Times New Roman" w:hAnsi="Times New Roman" w:cs="Times New Roman"/>
        </w:rPr>
        <w:lastRenderedPageBreak/>
        <w:t>aplicarão a ambas as partes, no que couber, sempre asseguradas as garantias do contraditório e ampla defesa.</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12.3. A rescisão de que trata o item 12.2. </w:t>
      </w:r>
      <w:proofErr w:type="gramStart"/>
      <w:r>
        <w:rPr>
          <w:rFonts w:ascii="Times New Roman" w:eastAsia="Times New Roman" w:hAnsi="Times New Roman" w:cs="Times New Roman"/>
        </w:rPr>
        <w:t>supra</w:t>
      </w:r>
      <w:proofErr w:type="gramEnd"/>
      <w:r>
        <w:rPr>
          <w:rFonts w:ascii="Times New Roman" w:eastAsia="Times New Roman" w:hAnsi="Times New Roman" w:cs="Times New Roman"/>
        </w:rPr>
        <w:t xml:space="preserve"> não poderá ocorrer sem que haja prévio aviso ao contratado por parte da contratante, com antecedência mínima de 60 (sessenta) dias, quanto ao atraso no pagamento no cumprimento de prazos ou inobservância das situações ali descritas.</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12.4. Na hipótese de rescisão do contrato, o pagamento da folha dos servidores e funcionários que possuam empréstimos não quitados até a data do evento, será </w:t>
      </w:r>
      <w:proofErr w:type="gramStart"/>
      <w:r>
        <w:rPr>
          <w:rFonts w:ascii="Times New Roman" w:eastAsia="Times New Roman" w:hAnsi="Times New Roman" w:cs="Times New Roman"/>
        </w:rPr>
        <w:t>mantida</w:t>
      </w:r>
      <w:proofErr w:type="gramEnd"/>
      <w:r>
        <w:rPr>
          <w:rFonts w:ascii="Times New Roman" w:eastAsia="Times New Roman" w:hAnsi="Times New Roman" w:cs="Times New Roman"/>
        </w:rPr>
        <w:t xml:space="preserve"> a consignação em pagamento, em favor do contratado, durante o período necessário para liquidação da operação de crédito.</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12.5. O contratante fica obrigado a ressarcir ao contratado o equivalente ao valor pago </w:t>
      </w:r>
      <w:r>
        <w:rPr>
          <w:rFonts w:ascii="Times New Roman" w:eastAsia="Times New Roman" w:hAnsi="Times New Roman" w:cs="Times New Roman"/>
          <w:i/>
        </w:rPr>
        <w:t xml:space="preserve">pro rata </w:t>
      </w:r>
      <w:proofErr w:type="spellStart"/>
      <w:r>
        <w:rPr>
          <w:rFonts w:ascii="Times New Roman" w:eastAsia="Times New Roman" w:hAnsi="Times New Roman" w:cs="Times New Roman"/>
          <w:i/>
        </w:rPr>
        <w:t>temporis</w:t>
      </w:r>
      <w:proofErr w:type="spellEnd"/>
      <w:r>
        <w:rPr>
          <w:rFonts w:ascii="Times New Roman" w:eastAsia="Times New Roman" w:hAnsi="Times New Roman" w:cs="Times New Roman"/>
        </w:rPr>
        <w:t xml:space="preserve"> a que se refere o item </w:t>
      </w:r>
      <w:proofErr w:type="gramStart"/>
      <w:r>
        <w:rPr>
          <w:rFonts w:ascii="Times New Roman" w:eastAsia="Times New Roman" w:hAnsi="Times New Roman" w:cs="Times New Roman"/>
        </w:rPr>
        <w:t>7</w:t>
      </w:r>
      <w:proofErr w:type="gramEnd"/>
      <w:r>
        <w:rPr>
          <w:rFonts w:ascii="Times New Roman" w:eastAsia="Times New Roman" w:hAnsi="Times New Roman" w:cs="Times New Roman"/>
        </w:rPr>
        <w:t xml:space="preserve"> acima, corrigido monetariamente pelo IPCA - Índice Nacional de Preços ao Consumidor Amplo, do IBGE - Instituto Brasileiro de Geografia e Estatística, ou outro que venha a sucedê-lo, nas hipóteses de rescisão unilateral com fundamento nos incisos XII e XVII do art. 78 da Lei n.Ä 8.666/93, sem que haja culpa do contratado, nos termos do art. 79, §2º da mesma lei.</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8A267D">
      <w:pPr>
        <w:pStyle w:val="Normal1"/>
        <w:widowControl w:val="0"/>
        <w:pBdr>
          <w:top w:val="nil"/>
          <w:left w:val="nil"/>
          <w:bottom w:val="nil"/>
          <w:right w:val="nil"/>
          <w:between w:val="nil"/>
        </w:pBdr>
        <w:spacing w:line="360" w:lineRule="auto"/>
        <w:ind w:right="4195"/>
        <w:rPr>
          <w:rFonts w:ascii="Times New Roman" w:eastAsia="Times New Roman" w:hAnsi="Times New Roman" w:cs="Times New Roman"/>
          <w:b/>
          <w:color w:val="000000"/>
        </w:rPr>
      </w:pPr>
      <w:r>
        <w:rPr>
          <w:rFonts w:ascii="Times New Roman" w:eastAsia="Times New Roman" w:hAnsi="Times New Roman" w:cs="Times New Roman"/>
          <w:b/>
        </w:rPr>
        <w:t>13</w:t>
      </w:r>
      <w:r>
        <w:rPr>
          <w:rFonts w:ascii="Times New Roman" w:eastAsia="Times New Roman" w:hAnsi="Times New Roman" w:cs="Times New Roman"/>
          <w:b/>
          <w:color w:val="000000"/>
        </w:rPr>
        <w:t xml:space="preserve">. RECURSOS ORÇAMENTÁRIOS </w:t>
      </w:r>
    </w:p>
    <w:p w:rsidR="00332F24" w:rsidRDefault="00332F24" w:rsidP="008A267D">
      <w:pPr>
        <w:pStyle w:val="Normal1"/>
        <w:widowControl w:val="0"/>
        <w:pBdr>
          <w:top w:val="nil"/>
          <w:left w:val="nil"/>
          <w:bottom w:val="nil"/>
          <w:right w:val="nil"/>
          <w:between w:val="nil"/>
        </w:pBdr>
        <w:spacing w:line="360" w:lineRule="auto"/>
        <w:ind w:right="4195"/>
        <w:rPr>
          <w:rFonts w:ascii="Times New Roman" w:eastAsia="Times New Roman" w:hAnsi="Times New Roman" w:cs="Times New Roman"/>
          <w:b/>
        </w:rPr>
      </w:pPr>
    </w:p>
    <w:p w:rsidR="00707324" w:rsidRDefault="006B619F" w:rsidP="00707324">
      <w:pPr>
        <w:pStyle w:val="Normal1"/>
        <w:widowControl w:val="0"/>
        <w:pBdr>
          <w:top w:val="nil"/>
          <w:left w:val="nil"/>
          <w:bottom w:val="nil"/>
          <w:right w:val="nil"/>
          <w:between w:val="nil"/>
        </w:pBdr>
        <w:spacing w:line="360" w:lineRule="auto"/>
        <w:ind w:right="4"/>
        <w:jc w:val="both"/>
        <w:rPr>
          <w:rFonts w:ascii="Times New Roman" w:hAnsi="Times New Roman"/>
        </w:rPr>
      </w:pPr>
      <w:r>
        <w:rPr>
          <w:rFonts w:ascii="Times New Roman" w:eastAsia="Times New Roman" w:hAnsi="Times New Roman" w:cs="Times New Roman"/>
        </w:rPr>
        <w:t xml:space="preserve">13.1. </w:t>
      </w:r>
      <w:r>
        <w:rPr>
          <w:rFonts w:ascii="Times New Roman" w:eastAsia="Times New Roman" w:hAnsi="Times New Roman" w:cs="Times New Roman"/>
          <w:color w:val="000000"/>
        </w:rPr>
        <w:t xml:space="preserve">A despesa eventualmente decorrente do objeto desta licitação </w:t>
      </w:r>
      <w:r w:rsidR="006F575E">
        <w:rPr>
          <w:rFonts w:ascii="Times New Roman" w:hAnsi="Times New Roman"/>
        </w:rPr>
        <w:t>ocorrerá</w:t>
      </w:r>
      <w:r w:rsidR="00707324">
        <w:rPr>
          <w:rFonts w:ascii="Times New Roman" w:hAnsi="Times New Roman"/>
        </w:rPr>
        <w:t xml:space="preserve"> pela Dotação Orçamentária seguinte: Gestão Administrativa. Manutenção e Funcionamento do Tesouro Municipal. Funcional Programática: 04.123.0009.001.2040.0009. Elemento de despesa: 33903</w:t>
      </w:r>
      <w:bookmarkStart w:id="0" w:name="_GoBack"/>
      <w:bookmarkEnd w:id="0"/>
      <w:r w:rsidR="00707324">
        <w:rPr>
          <w:rFonts w:ascii="Times New Roman" w:hAnsi="Times New Roman"/>
        </w:rPr>
        <w:t>90000000000. Outros Serviços de Terceiros - PJ</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b/>
          <w:color w:val="000000"/>
        </w:rPr>
      </w:pPr>
      <w:r>
        <w:rPr>
          <w:rFonts w:ascii="Times New Roman" w:eastAsia="Times New Roman" w:hAnsi="Times New Roman" w:cs="Times New Roman"/>
          <w:b/>
        </w:rPr>
        <w:t>14</w:t>
      </w:r>
      <w:r>
        <w:rPr>
          <w:rFonts w:ascii="Times New Roman" w:eastAsia="Times New Roman" w:hAnsi="Times New Roman" w:cs="Times New Roman"/>
          <w:b/>
          <w:color w:val="000000"/>
        </w:rPr>
        <w:t xml:space="preserve">. CONDIÇÕES PARA ASSINATURA DO CONTRATO, PRAZO e GARANTIA </w:t>
      </w:r>
    </w:p>
    <w:p w:rsidR="00332F24" w:rsidRDefault="00332F24"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FF0000"/>
        </w:rPr>
      </w:pPr>
      <w:r>
        <w:rPr>
          <w:rFonts w:ascii="Times New Roman" w:eastAsia="Times New Roman" w:hAnsi="Times New Roman" w:cs="Times New Roman"/>
        </w:rPr>
        <w:t>14</w:t>
      </w:r>
      <w:r>
        <w:rPr>
          <w:rFonts w:ascii="Times New Roman" w:eastAsia="Times New Roman" w:hAnsi="Times New Roman" w:cs="Times New Roman"/>
          <w:color w:val="000000"/>
        </w:rPr>
        <w:t>.1. As obrigações decorrentes desta licitação consubstanciar-se-ão em Termo de Contrato</w:t>
      </w:r>
      <w:r w:rsidR="004D1C51">
        <w:rPr>
          <w:rFonts w:ascii="Times New Roman" w:eastAsia="Times New Roman" w:hAnsi="Times New Roman" w:cs="Times New Roman"/>
          <w:color w:val="000000"/>
        </w:rPr>
        <w:t xml:space="preserve"> a ser elaborado pela Comissão de Licitação da ARSER – Agência Municipal de Regulação de Serviços Delegados.</w:t>
      </w:r>
      <w:r>
        <w:rPr>
          <w:rFonts w:ascii="Times New Roman" w:eastAsia="Times New Roman" w:hAnsi="Times New Roman" w:cs="Times New Roman"/>
          <w:color w:val="FF0000"/>
        </w:rPr>
        <w:t xml:space="preserve">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FF0000"/>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.2. O prazo do contrato será de 60 (sessenta) meses, a contar da data da sua assinatura, podendo ser prorrogado nos termos do art. 57 da Lei 8.666/93 e atualizações.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.3. O prazo para assinatura do Termo de Contrato será de 05 (cinco) dias úteis, contados a partir da data </w:t>
      </w:r>
      <w:r>
        <w:rPr>
          <w:rFonts w:ascii="Times New Roman" w:eastAsia="Times New Roman" w:hAnsi="Times New Roman" w:cs="Times New Roman"/>
          <w:color w:val="000000"/>
        </w:rPr>
        <w:lastRenderedPageBreak/>
        <w:t xml:space="preserve">da convocação, ocasião em que a(s) proponente(s) vencedora(s) </w:t>
      </w:r>
      <w:proofErr w:type="gramStart"/>
      <w:r>
        <w:rPr>
          <w:rFonts w:ascii="Times New Roman" w:eastAsia="Times New Roman" w:hAnsi="Times New Roman" w:cs="Times New Roman"/>
          <w:color w:val="000000"/>
        </w:rPr>
        <w:t>deverá(</w:t>
      </w:r>
      <w:proofErr w:type="gramEnd"/>
      <w:r>
        <w:rPr>
          <w:rFonts w:ascii="Times New Roman" w:eastAsia="Times New Roman" w:hAnsi="Times New Roman" w:cs="Times New Roman"/>
          <w:color w:val="000000"/>
        </w:rPr>
        <w:t>ao) apresentar, além dos documentos já exigíveis por ocasião da habilitação, aqueles necessários à contratação.</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14.4.</w:t>
      </w:r>
      <w:r>
        <w:rPr>
          <w:rFonts w:ascii="Times New Roman" w:eastAsia="Times New Roman" w:hAnsi="Times New Roman" w:cs="Times New Roman"/>
          <w:color w:val="000000"/>
        </w:rPr>
        <w:t xml:space="preserve"> O Termo de Contrato deverá ser assinado pelo representante legal: diretor, sócio da instituição financeira, ou procurador devidamente acompanhado, respectivamente, do contrato social ou procuração, cédula de identidade, CND INSS e CRS-FGTS.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.5 O prazo para assinatura do Termo de Contrato poderá ser prorrogado uma vez, e dentro de 05 (cinco) dias corridos, desde que solicitado por escrito, durante seu transcurso e ocorra motivo justificado e aceito pela Administração.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.6 Na hipótese do não atendimento à convocação a que se refere o subitem </w:t>
      </w:r>
      <w:r>
        <w:rPr>
          <w:rFonts w:ascii="Times New Roman" w:eastAsia="Times New Roman" w:hAnsi="Times New Roman" w:cs="Times New Roman"/>
        </w:rPr>
        <w:t>1</w:t>
      </w:r>
      <w:r w:rsidR="000A4F03">
        <w:rPr>
          <w:rFonts w:ascii="Times New Roman" w:eastAsia="Times New Roman" w:hAnsi="Times New Roman" w:cs="Times New Roman"/>
        </w:rPr>
        <w:t>4</w:t>
      </w:r>
      <w:r>
        <w:rPr>
          <w:rFonts w:ascii="Times New Roman" w:eastAsia="Times New Roman" w:hAnsi="Times New Roman" w:cs="Times New Roman"/>
        </w:rPr>
        <w:t>.3</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 xml:space="preserve">ou havendo recusa </w:t>
      </w:r>
      <w:r w:rsidR="007D40FC">
        <w:rPr>
          <w:rFonts w:ascii="Times New Roman" w:eastAsia="Times New Roman" w:hAnsi="Times New Roman" w:cs="Times New Roman"/>
          <w:color w:val="000000"/>
        </w:rPr>
        <w:t>em fazê-lo</w:t>
      </w:r>
      <w:proofErr w:type="gramStart"/>
      <w:r w:rsidR="007D40FC">
        <w:rPr>
          <w:rFonts w:ascii="Times New Roman" w:eastAsia="Times New Roman" w:hAnsi="Times New Roman" w:cs="Times New Roman"/>
          <w:color w:val="000000"/>
        </w:rPr>
        <w:t>, fica</w:t>
      </w:r>
      <w:proofErr w:type="gramEnd"/>
      <w:r w:rsidR="007D40FC">
        <w:rPr>
          <w:rFonts w:ascii="Times New Roman" w:eastAsia="Times New Roman" w:hAnsi="Times New Roman" w:cs="Times New Roman"/>
          <w:color w:val="000000"/>
        </w:rPr>
        <w:t xml:space="preserve"> facultada</w:t>
      </w:r>
      <w:r>
        <w:rPr>
          <w:rFonts w:ascii="Times New Roman" w:eastAsia="Times New Roman" w:hAnsi="Times New Roman" w:cs="Times New Roman"/>
          <w:color w:val="000000"/>
        </w:rPr>
        <w:t xml:space="preserve"> à Administração, desde que haja conveniência, proceder à adjudicação às demais proponentes, observada a ordem de classificação das propostas.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.7 À contratante, no interesse público, </w:t>
      </w:r>
      <w:proofErr w:type="gramStart"/>
      <w:r>
        <w:rPr>
          <w:rFonts w:ascii="Times New Roman" w:eastAsia="Times New Roman" w:hAnsi="Times New Roman" w:cs="Times New Roman"/>
          <w:color w:val="000000"/>
        </w:rPr>
        <w:t>é</w:t>
      </w:r>
      <w:proofErr w:type="gramEnd"/>
      <w:r>
        <w:rPr>
          <w:rFonts w:ascii="Times New Roman" w:eastAsia="Times New Roman" w:hAnsi="Times New Roman" w:cs="Times New Roman"/>
          <w:color w:val="000000"/>
        </w:rPr>
        <w:t xml:space="preserve"> assegurado o direito de exigir que a contratada, conforme o caso, prossiga na execução do contrato pelo período de até 90 (noventa) dias a fim de se evitar brusca interrupção dos serviços, desde que com tal período de prorrogação não sejam ultrapassados os limites previstos no art. 57 da Lei 8.666/93.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 xml:space="preserve">.8 Em se tratando o contratado de instituição financeira privada equiparada a oficial, nos termos do § 1° do artigo 4o da Medida Provisória n°2.192, de 24 de agosto de 2001, a Prefeitura do Município de </w:t>
      </w:r>
      <w:r>
        <w:rPr>
          <w:rFonts w:ascii="Times New Roman" w:eastAsia="Times New Roman" w:hAnsi="Times New Roman" w:cs="Times New Roman"/>
        </w:rPr>
        <w:t>Maceió</w:t>
      </w:r>
      <w:r>
        <w:rPr>
          <w:rFonts w:ascii="Times New Roman" w:eastAsia="Times New Roman" w:hAnsi="Times New Roman" w:cs="Times New Roman"/>
          <w:color w:val="000000"/>
        </w:rPr>
        <w:t xml:space="preserve"> se exime de toda e qualquer responsabilidade quanto </w:t>
      </w: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superveniência de mudanças legislativas e/ou advindas de decisão do judiciário, por qualquer motivo, referentes ao prazo fixado por esse dispositivo legal.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color w:val="000000"/>
        </w:rPr>
      </w:pPr>
      <w:r>
        <w:rPr>
          <w:rFonts w:ascii="Times New Roman" w:eastAsia="Times New Roman" w:hAnsi="Times New Roman" w:cs="Times New Roman"/>
        </w:rPr>
        <w:t>14</w:t>
      </w:r>
      <w:r>
        <w:rPr>
          <w:rFonts w:ascii="Times New Roman" w:eastAsia="Times New Roman" w:hAnsi="Times New Roman" w:cs="Times New Roman"/>
          <w:color w:val="000000"/>
        </w:rPr>
        <w:t>.9 A Administração exigirá garantia para contratar no valor de 5% (cinco inteiros por cento) do valor do contrato.</w:t>
      </w:r>
    </w:p>
    <w:p w:rsidR="00332F24" w:rsidRDefault="006B619F"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332F24" w:rsidRDefault="006B619F"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F2143">
        <w:rPr>
          <w:rFonts w:ascii="Times New Roman" w:eastAsia="Times New Roman" w:hAnsi="Times New Roman" w:cs="Times New Roman"/>
        </w:rPr>
        <w:t>4</w:t>
      </w:r>
      <w:r>
        <w:rPr>
          <w:rFonts w:ascii="Times New Roman" w:eastAsia="Times New Roman" w:hAnsi="Times New Roman" w:cs="Times New Roman"/>
          <w:color w:val="000000"/>
        </w:rPr>
        <w:t>.9.1. No caso de seguro garantia, o prêmio deverá estar quitado, e deverá ser emitido por seguradora domiciliada no Município de M</w:t>
      </w:r>
      <w:r>
        <w:rPr>
          <w:rFonts w:ascii="Times New Roman" w:eastAsia="Times New Roman" w:hAnsi="Times New Roman" w:cs="Times New Roman"/>
        </w:rPr>
        <w:t>aceió</w:t>
      </w:r>
      <w:r>
        <w:rPr>
          <w:rFonts w:ascii="Times New Roman" w:eastAsia="Times New Roman" w:hAnsi="Times New Roman" w:cs="Times New Roman"/>
          <w:color w:val="000000"/>
        </w:rPr>
        <w:t xml:space="preserve">. </w:t>
      </w:r>
    </w:p>
    <w:p w:rsidR="00332F24" w:rsidRDefault="00332F24"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F2143">
        <w:rPr>
          <w:rFonts w:ascii="Times New Roman" w:eastAsia="Times New Roman" w:hAnsi="Times New Roman" w:cs="Times New Roman"/>
        </w:rPr>
        <w:t>4</w:t>
      </w:r>
      <w:r>
        <w:rPr>
          <w:rFonts w:ascii="Times New Roman" w:eastAsia="Times New Roman" w:hAnsi="Times New Roman" w:cs="Times New Roman"/>
          <w:color w:val="000000"/>
        </w:rPr>
        <w:t xml:space="preserve">.9.2. No caso de fiança bancária, </w:t>
      </w:r>
      <w:r w:rsidR="003F2143">
        <w:rPr>
          <w:rFonts w:ascii="Times New Roman" w:eastAsia="Times New Roman" w:hAnsi="Times New Roman" w:cs="Times New Roman"/>
          <w:color w:val="000000"/>
        </w:rPr>
        <w:t>tal</w:t>
      </w:r>
      <w:r>
        <w:rPr>
          <w:rFonts w:ascii="Times New Roman" w:eastAsia="Times New Roman" w:hAnsi="Times New Roman" w:cs="Times New Roman"/>
          <w:color w:val="000000"/>
        </w:rPr>
        <w:t xml:space="preserve"> deverá ser emitida por instituição domiciliada no Município de </w:t>
      </w:r>
      <w:r>
        <w:rPr>
          <w:rFonts w:ascii="Times New Roman" w:eastAsia="Times New Roman" w:hAnsi="Times New Roman" w:cs="Times New Roman"/>
        </w:rPr>
        <w:t>Maceió</w:t>
      </w:r>
      <w:r>
        <w:rPr>
          <w:rFonts w:ascii="Times New Roman" w:eastAsia="Times New Roman" w:hAnsi="Times New Roman" w:cs="Times New Roman"/>
          <w:color w:val="000000"/>
        </w:rPr>
        <w:t xml:space="preserve">. </w:t>
      </w:r>
    </w:p>
    <w:p w:rsidR="00332F24" w:rsidRDefault="00332F24"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F2143">
        <w:rPr>
          <w:rFonts w:ascii="Times New Roman" w:eastAsia="Times New Roman" w:hAnsi="Times New Roman" w:cs="Times New Roman"/>
        </w:rPr>
        <w:t>4</w:t>
      </w:r>
      <w:r>
        <w:rPr>
          <w:rFonts w:ascii="Times New Roman" w:eastAsia="Times New Roman" w:hAnsi="Times New Roman" w:cs="Times New Roman"/>
          <w:color w:val="000000"/>
        </w:rPr>
        <w:t>.</w:t>
      </w:r>
      <w:r w:rsidR="003F2143">
        <w:rPr>
          <w:rFonts w:ascii="Times New Roman" w:eastAsia="Times New Roman" w:hAnsi="Times New Roman" w:cs="Times New Roman"/>
          <w:color w:val="000000"/>
        </w:rPr>
        <w:t>9</w:t>
      </w:r>
      <w:r>
        <w:rPr>
          <w:rFonts w:ascii="Times New Roman" w:eastAsia="Times New Roman" w:hAnsi="Times New Roman" w:cs="Times New Roman"/>
          <w:color w:val="000000"/>
        </w:rPr>
        <w:t xml:space="preserve">.3. A garantia, que responderá pelos eventuais débitos referentes aos serviços contratados, somente será devolvida 30 (trinta) dias após a entrega final e definitiva destes serviços. </w:t>
      </w:r>
    </w:p>
    <w:p w:rsidR="00332F24" w:rsidRDefault="00332F24" w:rsidP="000A4F03">
      <w:pPr>
        <w:pStyle w:val="Normal1"/>
        <w:widowControl w:val="0"/>
        <w:pBdr>
          <w:top w:val="nil"/>
          <w:left w:val="nil"/>
          <w:bottom w:val="nil"/>
          <w:right w:val="nil"/>
          <w:between w:val="nil"/>
        </w:pBdr>
        <w:spacing w:line="360" w:lineRule="auto"/>
        <w:ind w:left="830" w:right="4"/>
        <w:jc w:val="both"/>
        <w:rPr>
          <w:rFonts w:ascii="Times New Roman" w:eastAsia="Times New Roman" w:hAnsi="Times New Roman" w:cs="Times New Roman"/>
        </w:rPr>
      </w:pPr>
    </w:p>
    <w:p w:rsidR="00332F24" w:rsidRDefault="00332F24"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b/>
          <w:color w:val="000000"/>
        </w:rPr>
      </w:pPr>
      <w:r>
        <w:rPr>
          <w:rFonts w:ascii="Times New Roman" w:eastAsia="Times New Roman" w:hAnsi="Times New Roman" w:cs="Times New Roman"/>
          <w:b/>
        </w:rPr>
        <w:t>15</w:t>
      </w:r>
      <w:r>
        <w:rPr>
          <w:rFonts w:ascii="Times New Roman" w:eastAsia="Times New Roman" w:hAnsi="Times New Roman" w:cs="Times New Roman"/>
          <w:b/>
          <w:color w:val="000000"/>
        </w:rPr>
        <w:t xml:space="preserve">. PENALIDADES </w:t>
      </w:r>
    </w:p>
    <w:p w:rsidR="00332F24" w:rsidRDefault="00332F24"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b/>
        </w:rPr>
      </w:pPr>
    </w:p>
    <w:p w:rsidR="00332F24" w:rsidRDefault="000C2F71"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sidR="006B619F">
        <w:rPr>
          <w:rFonts w:ascii="Times New Roman" w:eastAsia="Times New Roman" w:hAnsi="Times New Roman" w:cs="Times New Roman"/>
          <w:color w:val="000000"/>
        </w:rPr>
        <w:t xml:space="preserve">.1. A recusa injustificada da proponente vencedora em assinar o contrato, dentro dos prazos legais, caracteriza o descumprimento total do contrato, sujeitando-a a multa de </w:t>
      </w:r>
      <w:r w:rsidR="006B619F">
        <w:rPr>
          <w:rFonts w:ascii="Times New Roman" w:eastAsia="Times New Roman" w:hAnsi="Times New Roman" w:cs="Times New Roman"/>
        </w:rPr>
        <w:t>10</w:t>
      </w:r>
      <w:r w:rsidR="006B619F">
        <w:rPr>
          <w:rFonts w:ascii="Times New Roman" w:eastAsia="Times New Roman" w:hAnsi="Times New Roman" w:cs="Times New Roman"/>
          <w:color w:val="000000"/>
        </w:rPr>
        <w:t>% (</w:t>
      </w:r>
      <w:r w:rsidR="006B619F">
        <w:rPr>
          <w:rFonts w:ascii="Times New Roman" w:eastAsia="Times New Roman" w:hAnsi="Times New Roman" w:cs="Times New Roman"/>
        </w:rPr>
        <w:t>dez</w:t>
      </w:r>
      <w:r w:rsidR="006B619F">
        <w:rPr>
          <w:rFonts w:ascii="Times New Roman" w:eastAsia="Times New Roman" w:hAnsi="Times New Roman" w:cs="Times New Roman"/>
          <w:color w:val="000000"/>
        </w:rPr>
        <w:t xml:space="preserve"> por cento) sobre o valor ofertado, além de apuração de eventuais perdas e danos cau</w:t>
      </w:r>
      <w:r w:rsidR="006B619F">
        <w:rPr>
          <w:rFonts w:ascii="Times New Roman" w:eastAsia="Times New Roman" w:hAnsi="Times New Roman" w:cs="Times New Roman"/>
        </w:rPr>
        <w:t>sados à prefeitura Municipal de Maceió</w:t>
      </w:r>
      <w:r w:rsidR="006B619F">
        <w:rPr>
          <w:rFonts w:ascii="Times New Roman" w:eastAsia="Times New Roman" w:hAnsi="Times New Roman" w:cs="Times New Roman"/>
          <w:color w:val="000000"/>
        </w:rPr>
        <w:t xml:space="preserve">.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Pr>
          <w:rFonts w:ascii="Times New Roman" w:eastAsia="Times New Roman" w:hAnsi="Times New Roman" w:cs="Times New Roman"/>
          <w:color w:val="000000"/>
        </w:rPr>
        <w:t>.</w:t>
      </w:r>
      <w:r>
        <w:rPr>
          <w:rFonts w:ascii="Times New Roman" w:eastAsia="Times New Roman" w:hAnsi="Times New Roman" w:cs="Times New Roman"/>
        </w:rPr>
        <w:t>2</w:t>
      </w:r>
      <w:r>
        <w:rPr>
          <w:rFonts w:ascii="Times New Roman" w:eastAsia="Times New Roman" w:hAnsi="Times New Roman" w:cs="Times New Roman"/>
          <w:color w:val="000000"/>
        </w:rPr>
        <w:t xml:space="preserve">. São aplicáveis as sanções previstas no capítulo IV da Lei Federal n.° </w:t>
      </w:r>
      <w:proofErr w:type="gramStart"/>
      <w:r>
        <w:rPr>
          <w:rFonts w:ascii="Times New Roman" w:eastAsia="Times New Roman" w:hAnsi="Times New Roman" w:cs="Times New Roman"/>
          <w:color w:val="000000"/>
        </w:rPr>
        <w:t>8.666/93, com as alterações introduzidas pela Lei Federal n.°</w:t>
      </w:r>
      <w:proofErr w:type="gramEnd"/>
      <w:r>
        <w:rPr>
          <w:rFonts w:ascii="Times New Roman" w:eastAsia="Times New Roman" w:hAnsi="Times New Roman" w:cs="Times New Roman"/>
          <w:color w:val="000000"/>
        </w:rPr>
        <w:t xml:space="preserve"> 8.883/94 e demais normas pertinentes, assegurado o contraditório e a ampla defesa, bem como as seguintes: </w:t>
      </w:r>
    </w:p>
    <w:p w:rsidR="00332F24" w:rsidRDefault="006B619F" w:rsidP="003F2143">
      <w:pPr>
        <w:pStyle w:val="Normal1"/>
        <w:widowControl w:val="0"/>
        <w:pBdr>
          <w:top w:val="nil"/>
          <w:left w:val="nil"/>
          <w:bottom w:val="nil"/>
          <w:right w:val="nil"/>
          <w:between w:val="nil"/>
        </w:pBdr>
        <w:spacing w:line="360" w:lineRule="auto"/>
        <w:ind w:left="851" w:right="4"/>
        <w:rPr>
          <w:rFonts w:ascii="Times New Roman" w:eastAsia="Times New Roman" w:hAnsi="Times New Roman" w:cs="Times New Roman"/>
          <w:color w:val="000000"/>
        </w:rPr>
      </w:pPr>
      <w:r>
        <w:rPr>
          <w:rFonts w:ascii="Times New Roman" w:eastAsia="Times New Roman" w:hAnsi="Times New Roman" w:cs="Times New Roman"/>
          <w:color w:val="000000"/>
        </w:rPr>
        <w:t xml:space="preserve">a) advertência; </w:t>
      </w:r>
    </w:p>
    <w:p w:rsidR="00332F24" w:rsidRDefault="006B619F" w:rsidP="003F2143">
      <w:pPr>
        <w:pStyle w:val="Normal1"/>
        <w:widowControl w:val="0"/>
        <w:pBdr>
          <w:top w:val="nil"/>
          <w:left w:val="nil"/>
          <w:bottom w:val="nil"/>
          <w:right w:val="nil"/>
          <w:between w:val="nil"/>
        </w:pBdr>
        <w:spacing w:line="360" w:lineRule="auto"/>
        <w:ind w:left="851" w:right="4"/>
        <w:rPr>
          <w:rFonts w:ascii="Times New Roman" w:eastAsia="Times New Roman" w:hAnsi="Times New Roman" w:cs="Times New Roman"/>
        </w:rPr>
      </w:pPr>
      <w:r>
        <w:rPr>
          <w:rFonts w:ascii="Times New Roman" w:eastAsia="Times New Roman" w:hAnsi="Times New Roman" w:cs="Times New Roman"/>
        </w:rPr>
        <w:t>b) multa de 2% (dois por cento) pelo atraso não pagamento do valor ofertado e homologado ao dia, limitado a 10% (dez por cento);</w:t>
      </w:r>
    </w:p>
    <w:p w:rsidR="00332F24" w:rsidRDefault="006B619F" w:rsidP="003F2143">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rPr>
      </w:pPr>
      <w:r>
        <w:rPr>
          <w:rFonts w:ascii="Times New Roman" w:eastAsia="Times New Roman" w:hAnsi="Times New Roman" w:cs="Times New Roman"/>
        </w:rPr>
        <w:t xml:space="preserve">c) multa de até o limite </w:t>
      </w:r>
      <w:proofErr w:type="gramStart"/>
      <w:r>
        <w:rPr>
          <w:rFonts w:ascii="Times New Roman" w:eastAsia="Times New Roman" w:hAnsi="Times New Roman" w:cs="Times New Roman"/>
        </w:rPr>
        <w:t>do 5</w:t>
      </w:r>
      <w:proofErr w:type="gramEnd"/>
      <w:r>
        <w:rPr>
          <w:rFonts w:ascii="Times New Roman" w:eastAsia="Times New Roman" w:hAnsi="Times New Roman" w:cs="Times New Roman"/>
        </w:rPr>
        <w:t>% (cinco por cento) do valor homologado, pela recusa em executar o serviço, caracterizada em 10 (dez) dias após o vencimento do prazo estipulado;</w:t>
      </w:r>
    </w:p>
    <w:p w:rsidR="00332F24" w:rsidRDefault="006B619F" w:rsidP="003F2143">
      <w:pPr>
        <w:pStyle w:val="Normal1"/>
        <w:widowControl w:val="0"/>
        <w:pBdr>
          <w:top w:val="nil"/>
          <w:left w:val="nil"/>
          <w:bottom w:val="nil"/>
          <w:right w:val="nil"/>
          <w:between w:val="nil"/>
        </w:pBdr>
        <w:spacing w:line="360" w:lineRule="auto"/>
        <w:ind w:left="851" w:right="4"/>
        <w:rPr>
          <w:rFonts w:ascii="Times New Roman" w:eastAsia="Times New Roman" w:hAnsi="Times New Roman" w:cs="Times New Roman"/>
          <w:b/>
        </w:rPr>
      </w:pPr>
      <w:r>
        <w:rPr>
          <w:rFonts w:ascii="Times New Roman" w:eastAsia="Times New Roman" w:hAnsi="Times New Roman" w:cs="Times New Roman"/>
        </w:rPr>
        <w:t>d) multa de 0,3% (zero vírgula três por cento) de 1/60 do valor homologado por dia decorrido, no caso de demora em corrigir falhas apontadas na prestação de serviços, a contar do segundo dia posterior à notificação;</w:t>
      </w:r>
    </w:p>
    <w:p w:rsidR="00332F24" w:rsidRDefault="006B619F" w:rsidP="003F2143">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e</w:t>
      </w:r>
      <w:r>
        <w:rPr>
          <w:rFonts w:ascii="Times New Roman" w:eastAsia="Times New Roman" w:hAnsi="Times New Roman" w:cs="Times New Roman"/>
          <w:color w:val="000000"/>
        </w:rPr>
        <w:t xml:space="preserve">) multa de 1% ao dia sobre o valor das ordens bancárias válidas que forem objeto de pagamento fora de prazo, além do pagamento de eventuais custos e encargos financeiros decorrentes desta mora; </w:t>
      </w:r>
    </w:p>
    <w:p w:rsidR="00332F24" w:rsidRDefault="006B619F" w:rsidP="003F2143">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e</w:t>
      </w:r>
      <w:r>
        <w:rPr>
          <w:rFonts w:ascii="Times New Roman" w:eastAsia="Times New Roman" w:hAnsi="Times New Roman" w:cs="Times New Roman"/>
          <w:color w:val="000000"/>
        </w:rPr>
        <w:t xml:space="preserve">) multa de 1% ao dia sobre o valor das ordens bancárias pelo descumprimento dos prazos de sua devolução, além do pagamento de eventuais custos e encargos financeiros decorrentes desta mora; </w:t>
      </w:r>
    </w:p>
    <w:p w:rsidR="00332F24" w:rsidRDefault="006B619F" w:rsidP="003F2143">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e</w:t>
      </w:r>
      <w:r>
        <w:rPr>
          <w:rFonts w:ascii="Times New Roman" w:eastAsia="Times New Roman" w:hAnsi="Times New Roman" w:cs="Times New Roman"/>
          <w:color w:val="000000"/>
        </w:rPr>
        <w:t xml:space="preserve">) multa de 10% sobre o valor do contrato, no caso de sua inexecução total e de 5% pela inexecução parcial, cuja resultante seja a rescisão contratual; </w:t>
      </w:r>
    </w:p>
    <w:p w:rsidR="00332F24" w:rsidRDefault="006B619F" w:rsidP="003F2143">
      <w:pPr>
        <w:pStyle w:val="Normal1"/>
        <w:widowControl w:val="0"/>
        <w:pBdr>
          <w:top w:val="nil"/>
          <w:left w:val="nil"/>
          <w:bottom w:val="nil"/>
          <w:right w:val="nil"/>
          <w:between w:val="nil"/>
        </w:pBdr>
        <w:spacing w:line="360" w:lineRule="auto"/>
        <w:ind w:left="851" w:right="4"/>
        <w:jc w:val="both"/>
        <w:rPr>
          <w:rFonts w:ascii="Times New Roman" w:eastAsia="Times New Roman" w:hAnsi="Times New Roman" w:cs="Times New Roman"/>
          <w:color w:val="000000"/>
        </w:rPr>
      </w:pPr>
      <w:r>
        <w:rPr>
          <w:rFonts w:ascii="Times New Roman" w:eastAsia="Times New Roman" w:hAnsi="Times New Roman" w:cs="Times New Roman"/>
        </w:rPr>
        <w:t>h</w:t>
      </w:r>
      <w:r>
        <w:rPr>
          <w:rFonts w:ascii="Times New Roman" w:eastAsia="Times New Roman" w:hAnsi="Times New Roman" w:cs="Times New Roman"/>
          <w:color w:val="000000"/>
        </w:rPr>
        <w:t xml:space="preserve">) </w:t>
      </w:r>
      <w:r>
        <w:rPr>
          <w:rFonts w:ascii="Times New Roman" w:eastAsia="Times New Roman" w:hAnsi="Times New Roman" w:cs="Times New Roman"/>
        </w:rPr>
        <w:t>m</w:t>
      </w:r>
      <w:r>
        <w:rPr>
          <w:rFonts w:ascii="Times New Roman" w:eastAsia="Times New Roman" w:hAnsi="Times New Roman" w:cs="Times New Roman"/>
          <w:color w:val="000000"/>
        </w:rPr>
        <w:t xml:space="preserve">ulta de 5% (cinco por cento) do valor contratual por descumprimento de quaisquer das obrigações decorrentes do ajuste, não previsto nos subitens acima.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Pr>
          <w:rFonts w:ascii="Times New Roman" w:eastAsia="Times New Roman" w:hAnsi="Times New Roman" w:cs="Times New Roman"/>
          <w:color w:val="000000"/>
        </w:rPr>
        <w:t>.</w:t>
      </w:r>
      <w:r>
        <w:rPr>
          <w:rFonts w:ascii="Times New Roman" w:eastAsia="Times New Roman" w:hAnsi="Times New Roman" w:cs="Times New Roman"/>
        </w:rPr>
        <w:t>3</w:t>
      </w:r>
      <w:r>
        <w:rPr>
          <w:rFonts w:ascii="Times New Roman" w:eastAsia="Times New Roman" w:hAnsi="Times New Roman" w:cs="Times New Roman"/>
          <w:color w:val="000000"/>
        </w:rPr>
        <w:t xml:space="preserve">. A sanção prevista na alínea “d” também poderá ser aplicada à </w:t>
      </w:r>
      <w:r>
        <w:rPr>
          <w:rFonts w:ascii="Times New Roman" w:eastAsia="Times New Roman" w:hAnsi="Times New Roman" w:cs="Times New Roman"/>
        </w:rPr>
        <w:t>contratada</w:t>
      </w:r>
      <w:r>
        <w:rPr>
          <w:rFonts w:ascii="Times New Roman" w:eastAsia="Times New Roman" w:hAnsi="Times New Roman" w:cs="Times New Roman"/>
          <w:color w:val="000000"/>
        </w:rPr>
        <w:t xml:space="preserve"> que tenha sofrido </w:t>
      </w:r>
      <w:r>
        <w:rPr>
          <w:rFonts w:ascii="Times New Roman" w:eastAsia="Times New Roman" w:hAnsi="Times New Roman" w:cs="Times New Roman"/>
          <w:color w:val="000000"/>
        </w:rPr>
        <w:lastRenderedPageBreak/>
        <w:t xml:space="preserve">condenação definitiva por fraudar recolhimento de tributos, praticar ato ilícito visando a frustrar os objetivos da licitação, ou demonstrar não possuir idoneidade para contratar com a Administração. </w:t>
      </w:r>
    </w:p>
    <w:p w:rsidR="00332F24" w:rsidRDefault="00332F24" w:rsidP="008A267D">
      <w:pPr>
        <w:pStyle w:val="Normal1"/>
        <w:widowControl w:val="0"/>
        <w:pBdr>
          <w:top w:val="nil"/>
          <w:left w:val="nil"/>
          <w:bottom w:val="nil"/>
          <w:right w:val="nil"/>
          <w:between w:val="nil"/>
        </w:pBdr>
        <w:spacing w:line="360" w:lineRule="auto"/>
        <w:ind w:right="-883"/>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Pr>
          <w:rFonts w:ascii="Times New Roman" w:eastAsia="Times New Roman" w:hAnsi="Times New Roman" w:cs="Times New Roman"/>
          <w:color w:val="000000"/>
        </w:rPr>
        <w:t>.</w:t>
      </w:r>
      <w:r>
        <w:rPr>
          <w:rFonts w:ascii="Times New Roman" w:eastAsia="Times New Roman" w:hAnsi="Times New Roman" w:cs="Times New Roman"/>
        </w:rPr>
        <w:t>4</w:t>
      </w:r>
      <w:r>
        <w:rPr>
          <w:rFonts w:ascii="Times New Roman" w:eastAsia="Times New Roman" w:hAnsi="Times New Roman" w:cs="Times New Roman"/>
          <w:color w:val="000000"/>
        </w:rPr>
        <w:t xml:space="preserve">. As penalidades são independentes e a aplicação de uma não exclui a das outras, quando cabíveis. </w:t>
      </w:r>
    </w:p>
    <w:p w:rsidR="00332F24" w:rsidRDefault="00332F24" w:rsidP="000A4F03">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Pr>
          <w:rFonts w:ascii="Times New Roman" w:eastAsia="Times New Roman" w:hAnsi="Times New Roman" w:cs="Times New Roman"/>
          <w:color w:val="000000"/>
        </w:rPr>
        <w:t>.</w:t>
      </w:r>
      <w:r>
        <w:rPr>
          <w:rFonts w:ascii="Times New Roman" w:eastAsia="Times New Roman" w:hAnsi="Times New Roman" w:cs="Times New Roman"/>
        </w:rPr>
        <w:t>5</w:t>
      </w:r>
      <w:r>
        <w:rPr>
          <w:rFonts w:ascii="Times New Roman" w:eastAsia="Times New Roman" w:hAnsi="Times New Roman" w:cs="Times New Roman"/>
          <w:color w:val="000000"/>
        </w:rPr>
        <w:t xml:space="preserve">. O prazo para pagamento das multas será de 05 (cinco) dias úteis a contar da intimação da apenada. </w:t>
      </w:r>
      <w:proofErr w:type="gramStart"/>
      <w:r>
        <w:rPr>
          <w:rFonts w:ascii="Times New Roman" w:eastAsia="Times New Roman" w:hAnsi="Times New Roman" w:cs="Times New Roman"/>
          <w:color w:val="000000"/>
        </w:rPr>
        <w:t>A critério</w:t>
      </w:r>
      <w:proofErr w:type="gramEnd"/>
      <w:r>
        <w:rPr>
          <w:rFonts w:ascii="Times New Roman" w:eastAsia="Times New Roman" w:hAnsi="Times New Roman" w:cs="Times New Roman"/>
          <w:color w:val="000000"/>
        </w:rPr>
        <w:t xml:space="preserve"> da Administração e sendo possível, o valor devido será descontado da importância que a contratada tenha a receber da PM</w:t>
      </w:r>
      <w:r>
        <w:rPr>
          <w:rFonts w:ascii="Times New Roman" w:eastAsia="Times New Roman" w:hAnsi="Times New Roman" w:cs="Times New Roman"/>
        </w:rPr>
        <w:t>M</w:t>
      </w:r>
      <w:r>
        <w:rPr>
          <w:rFonts w:ascii="Times New Roman" w:eastAsia="Times New Roman" w:hAnsi="Times New Roman" w:cs="Times New Roman"/>
          <w:color w:val="000000"/>
        </w:rPr>
        <w:t xml:space="preserve">. Não havendo pagamento, o valor será inscrito como dívida ativa, sujeitando a devedora a processo executivo.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333EE6">
        <w:rPr>
          <w:rFonts w:ascii="Times New Roman" w:eastAsia="Times New Roman" w:hAnsi="Times New Roman" w:cs="Times New Roman"/>
        </w:rPr>
        <w:t>5</w:t>
      </w:r>
      <w:r>
        <w:rPr>
          <w:rFonts w:ascii="Times New Roman" w:eastAsia="Times New Roman" w:hAnsi="Times New Roman" w:cs="Times New Roman"/>
        </w:rPr>
        <w:t>.6</w:t>
      </w:r>
      <w:r>
        <w:rPr>
          <w:rFonts w:ascii="Times New Roman" w:eastAsia="Times New Roman" w:hAnsi="Times New Roman" w:cs="Times New Roman"/>
          <w:color w:val="000000"/>
        </w:rPr>
        <w:t xml:space="preserve">. Sem prejuízo da aplicação de outras penalidades cabíveis, a proponente que, convocada dentro do prazo de validade da proposta, não celebrar o contrato, deixar de entregar ou apresentar documentação falsa exigida para o certame, ensejar o retardamento da execução do seu objeto, não mantiver a proposta, faltar ou fraudar na execução do contrato, comportar-se de modo inidôneo ou cometer fraude fiscal, será aplicada a penalidade de impedimento de licitar e contratar com a Prefeitura do Município de </w:t>
      </w:r>
      <w:r>
        <w:rPr>
          <w:rFonts w:ascii="Times New Roman" w:eastAsia="Times New Roman" w:hAnsi="Times New Roman" w:cs="Times New Roman"/>
        </w:rPr>
        <w:t>Maceió</w:t>
      </w:r>
      <w:r>
        <w:rPr>
          <w:rFonts w:ascii="Times New Roman" w:eastAsia="Times New Roman" w:hAnsi="Times New Roman" w:cs="Times New Roman"/>
          <w:color w:val="000000"/>
        </w:rPr>
        <w:t xml:space="preserve"> pelo prazo de até 05 (cinco) anos.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0C2F71" w:rsidRPr="002A426A" w:rsidRDefault="000C2F71"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r>
        <w:rPr>
          <w:rFonts w:ascii="Times New Roman" w:eastAsia="Times New Roman" w:hAnsi="Times New Roman" w:cs="Times New Roman"/>
        </w:rPr>
        <w:t xml:space="preserve">16. </w:t>
      </w:r>
      <w:r w:rsidRPr="002A426A">
        <w:rPr>
          <w:rFonts w:ascii="Times New Roman" w:eastAsia="Times New Roman" w:hAnsi="Times New Roman" w:cs="Times New Roman"/>
          <w:b/>
        </w:rPr>
        <w:t xml:space="preserve">VALOR ESTIMADO DA CONTRATAÇÃO </w:t>
      </w:r>
      <w:r w:rsidR="00285858" w:rsidRPr="002A426A">
        <w:rPr>
          <w:rFonts w:ascii="Times New Roman" w:eastAsia="Times New Roman" w:hAnsi="Times New Roman" w:cs="Times New Roman"/>
          <w:b/>
        </w:rPr>
        <w:t>(</w:t>
      </w:r>
      <w:r w:rsidRPr="002A426A">
        <w:rPr>
          <w:rFonts w:ascii="Times New Roman" w:eastAsia="Times New Roman" w:hAnsi="Times New Roman" w:cs="Times New Roman"/>
          <w:b/>
        </w:rPr>
        <w:t xml:space="preserve">POR </w:t>
      </w:r>
      <w:r w:rsidR="0029594F">
        <w:rPr>
          <w:rFonts w:ascii="Times New Roman" w:eastAsia="Times New Roman" w:hAnsi="Times New Roman" w:cs="Times New Roman"/>
          <w:b/>
        </w:rPr>
        <w:t>ITEM</w:t>
      </w:r>
      <w:r w:rsidR="00285858" w:rsidRPr="002A426A">
        <w:rPr>
          <w:rFonts w:ascii="Times New Roman" w:eastAsia="Times New Roman" w:hAnsi="Times New Roman" w:cs="Times New Roman"/>
          <w:b/>
        </w:rPr>
        <w:t>)</w:t>
      </w:r>
    </w:p>
    <w:p w:rsidR="000C2F71" w:rsidRDefault="000C2F71"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2A7EE7" w:rsidRDefault="002A7EE7" w:rsidP="00F42612">
      <w:pPr>
        <w:pStyle w:val="Normal10"/>
        <w:widowControl w:val="0"/>
        <w:pBdr>
          <w:top w:val="nil"/>
          <w:left w:val="nil"/>
          <w:bottom w:val="nil"/>
          <w:right w:val="nil"/>
          <w:between w:val="nil"/>
        </w:pBdr>
        <w:spacing w:line="240" w:lineRule="auto"/>
        <w:ind w:right="6"/>
        <w:jc w:val="both"/>
        <w:rPr>
          <w:rFonts w:ascii="Times New Roman" w:eastAsia="Times New Roman" w:hAnsi="Times New Roman" w:cs="Times New Roman"/>
        </w:rPr>
      </w:pPr>
      <w:r>
        <w:rPr>
          <w:rFonts w:ascii="Times New Roman" w:eastAsia="Times New Roman" w:hAnsi="Times New Roman" w:cs="Times New Roman"/>
        </w:rPr>
        <w:t xml:space="preserve">16.1 </w:t>
      </w:r>
      <w:r w:rsidR="00F42612">
        <w:rPr>
          <w:rFonts w:ascii="Times New Roman" w:eastAsia="Times New Roman" w:hAnsi="Times New Roman" w:cs="Times New Roman"/>
        </w:rPr>
        <w:t>–</w:t>
      </w:r>
      <w:r>
        <w:rPr>
          <w:rFonts w:ascii="Times New Roman" w:eastAsia="Times New Roman" w:hAnsi="Times New Roman" w:cs="Times New Roman"/>
        </w:rPr>
        <w:t xml:space="preserve"> </w:t>
      </w:r>
      <w:r w:rsidR="00F42612">
        <w:rPr>
          <w:rFonts w:ascii="Times New Roman" w:eastAsia="Times New Roman" w:hAnsi="Times New Roman" w:cs="Times New Roman"/>
        </w:rPr>
        <w:t xml:space="preserve">Os valores estimados da </w:t>
      </w:r>
      <w:r w:rsidR="00095FE0">
        <w:rPr>
          <w:rFonts w:ascii="Times New Roman" w:eastAsia="Times New Roman" w:hAnsi="Times New Roman" w:cs="Times New Roman"/>
        </w:rPr>
        <w:t>licitação</w:t>
      </w:r>
      <w:r w:rsidR="00F42612">
        <w:rPr>
          <w:rFonts w:ascii="Times New Roman" w:eastAsia="Times New Roman" w:hAnsi="Times New Roman" w:cs="Times New Roman"/>
        </w:rPr>
        <w:t xml:space="preserve"> serão apurados com base em contratações similares efe</w:t>
      </w:r>
      <w:r w:rsidR="001622A0">
        <w:rPr>
          <w:rFonts w:ascii="Times New Roman" w:eastAsia="Times New Roman" w:hAnsi="Times New Roman" w:cs="Times New Roman"/>
        </w:rPr>
        <w:t>tuadas por outros entes púbicos, sendo assim definido como:</w:t>
      </w:r>
    </w:p>
    <w:p w:rsidR="00F56B4E" w:rsidRDefault="00F56B4E" w:rsidP="001622A0">
      <w:pPr>
        <w:spacing w:line="360" w:lineRule="auto"/>
        <w:ind w:right="-1" w:firstLine="708"/>
        <w:jc w:val="both"/>
        <w:rPr>
          <w:rFonts w:ascii="Times New Roman" w:eastAsia="Times New Roman" w:hAnsi="Times New Roman" w:cs="Times New Roman"/>
        </w:rPr>
      </w:pPr>
      <w:r>
        <w:rPr>
          <w:rFonts w:ascii="Times New Roman" w:hAnsi="Times New Roman" w:cs="Times New Roman"/>
        </w:rPr>
        <w:t xml:space="preserve">16.1.1 – O preço de referência da presente contratação do </w:t>
      </w:r>
      <w:r w:rsidR="00FA4549">
        <w:rPr>
          <w:rFonts w:ascii="Times New Roman" w:hAnsi="Times New Roman" w:cs="Times New Roman"/>
        </w:rPr>
        <w:t>Item</w:t>
      </w:r>
      <w:r>
        <w:rPr>
          <w:rFonts w:ascii="Times New Roman" w:hAnsi="Times New Roman" w:cs="Times New Roman"/>
        </w:rPr>
        <w:t xml:space="preserve"> </w:t>
      </w:r>
      <w:proofErr w:type="gramStart"/>
      <w:r>
        <w:rPr>
          <w:rFonts w:ascii="Times New Roman" w:hAnsi="Times New Roman" w:cs="Times New Roman"/>
        </w:rPr>
        <w:t>1</w:t>
      </w:r>
      <w:proofErr w:type="gramEnd"/>
      <w:r>
        <w:rPr>
          <w:rFonts w:ascii="Times New Roman" w:hAnsi="Times New Roman" w:cs="Times New Roman"/>
        </w:rPr>
        <w:t xml:space="preserve"> é de </w:t>
      </w:r>
      <w:r w:rsidRPr="005F37CA">
        <w:rPr>
          <w:rFonts w:ascii="Times New Roman" w:hAnsi="Times New Roman" w:cs="Times New Roman"/>
        </w:rPr>
        <w:t>R$</w:t>
      </w:r>
      <w:r>
        <w:rPr>
          <w:rFonts w:ascii="Times New Roman" w:hAnsi="Times New Roman" w:cs="Times New Roman"/>
        </w:rPr>
        <w:t xml:space="preserve"> 4.542.934</w:t>
      </w:r>
      <w:r w:rsidRPr="005F37CA">
        <w:rPr>
          <w:rFonts w:ascii="Times New Roman" w:hAnsi="Times New Roman" w:cs="Times New Roman"/>
        </w:rPr>
        <w:t xml:space="preserve">,44 </w:t>
      </w:r>
      <w:r>
        <w:rPr>
          <w:rFonts w:ascii="Times New Roman" w:hAnsi="Times New Roman" w:cs="Times New Roman"/>
        </w:rPr>
        <w:t>(prestação de serviços para Movimentação da Conta Única do município).</w:t>
      </w:r>
    </w:p>
    <w:p w:rsidR="001622A0" w:rsidRDefault="001622A0" w:rsidP="001622A0">
      <w:pPr>
        <w:spacing w:line="360" w:lineRule="auto"/>
        <w:ind w:right="-1" w:firstLine="708"/>
        <w:jc w:val="both"/>
        <w:rPr>
          <w:rFonts w:ascii="Times New Roman" w:hAnsi="Times New Roman" w:cs="Times New Roman"/>
        </w:rPr>
      </w:pPr>
      <w:r>
        <w:rPr>
          <w:rFonts w:ascii="Times New Roman" w:eastAsia="Times New Roman" w:hAnsi="Times New Roman" w:cs="Times New Roman"/>
        </w:rPr>
        <w:t>16.1.</w:t>
      </w:r>
      <w:r w:rsidR="00F56B4E">
        <w:rPr>
          <w:rFonts w:ascii="Times New Roman" w:eastAsia="Times New Roman" w:hAnsi="Times New Roman" w:cs="Times New Roman"/>
        </w:rPr>
        <w:t>2</w:t>
      </w:r>
      <w:r>
        <w:rPr>
          <w:rFonts w:ascii="Times New Roman" w:eastAsia="Times New Roman" w:hAnsi="Times New Roman" w:cs="Times New Roman"/>
        </w:rPr>
        <w:t xml:space="preserve"> – O</w:t>
      </w:r>
      <w:r>
        <w:rPr>
          <w:rFonts w:ascii="Times New Roman" w:hAnsi="Times New Roman" w:cs="Times New Roman"/>
        </w:rPr>
        <w:t xml:space="preserve"> preço de referência da presente contratação</w:t>
      </w:r>
      <w:r w:rsidR="00F56B4E">
        <w:rPr>
          <w:rFonts w:ascii="Times New Roman" w:hAnsi="Times New Roman" w:cs="Times New Roman"/>
        </w:rPr>
        <w:t xml:space="preserve"> do </w:t>
      </w:r>
      <w:r w:rsidR="00FA4549">
        <w:rPr>
          <w:rFonts w:ascii="Times New Roman" w:hAnsi="Times New Roman" w:cs="Times New Roman"/>
        </w:rPr>
        <w:t>Item</w:t>
      </w:r>
      <w:r w:rsidR="00F56B4E">
        <w:rPr>
          <w:rFonts w:ascii="Times New Roman" w:hAnsi="Times New Roman" w:cs="Times New Roman"/>
        </w:rPr>
        <w:t xml:space="preserve"> </w:t>
      </w:r>
      <w:proofErr w:type="gramStart"/>
      <w:r w:rsidR="00F56B4E">
        <w:rPr>
          <w:rFonts w:ascii="Times New Roman" w:hAnsi="Times New Roman" w:cs="Times New Roman"/>
        </w:rPr>
        <w:t>2</w:t>
      </w:r>
      <w:proofErr w:type="gramEnd"/>
      <w:r>
        <w:rPr>
          <w:rFonts w:ascii="Times New Roman" w:hAnsi="Times New Roman" w:cs="Times New Roman"/>
        </w:rPr>
        <w:t xml:space="preserve"> é de </w:t>
      </w:r>
      <w:r w:rsidRPr="005F37CA">
        <w:rPr>
          <w:rFonts w:ascii="Times New Roman" w:hAnsi="Times New Roman" w:cs="Times New Roman"/>
        </w:rPr>
        <w:t>R$ 45.429.344,49</w:t>
      </w:r>
      <w:r>
        <w:rPr>
          <w:rFonts w:ascii="Times New Roman" w:hAnsi="Times New Roman" w:cs="Times New Roman"/>
        </w:rPr>
        <w:t xml:space="preserve"> (prestação de serviços de Processamento de Folha de Pagamento e </w:t>
      </w:r>
      <w:r w:rsidR="00F56B4E">
        <w:rPr>
          <w:rFonts w:ascii="Times New Roman" w:hAnsi="Times New Roman" w:cs="Times New Roman"/>
        </w:rPr>
        <w:t xml:space="preserve">Pagamento de </w:t>
      </w:r>
      <w:r>
        <w:rPr>
          <w:rFonts w:ascii="Times New Roman" w:hAnsi="Times New Roman" w:cs="Times New Roman"/>
        </w:rPr>
        <w:t>Fornecedores do município).</w:t>
      </w:r>
    </w:p>
    <w:p w:rsidR="001622A0" w:rsidRDefault="001622A0" w:rsidP="001622A0">
      <w:pPr>
        <w:pStyle w:val="Normal10"/>
        <w:widowControl w:val="0"/>
        <w:pBdr>
          <w:top w:val="nil"/>
          <w:left w:val="nil"/>
          <w:bottom w:val="nil"/>
          <w:right w:val="nil"/>
          <w:between w:val="nil"/>
        </w:pBdr>
        <w:spacing w:line="240" w:lineRule="auto"/>
        <w:ind w:right="6" w:firstLine="720"/>
        <w:jc w:val="both"/>
        <w:rPr>
          <w:rFonts w:ascii="Times New Roman" w:eastAsia="Times New Roman" w:hAnsi="Times New Roman" w:cs="Times New Roman"/>
        </w:rPr>
      </w:pPr>
    </w:p>
    <w:p w:rsidR="001622A0" w:rsidRDefault="001622A0" w:rsidP="00F42612">
      <w:pPr>
        <w:pStyle w:val="Normal10"/>
        <w:widowControl w:val="0"/>
        <w:pBdr>
          <w:top w:val="nil"/>
          <w:left w:val="nil"/>
          <w:bottom w:val="nil"/>
          <w:right w:val="nil"/>
          <w:between w:val="nil"/>
        </w:pBdr>
        <w:spacing w:line="240" w:lineRule="auto"/>
        <w:ind w:right="6"/>
        <w:jc w:val="both"/>
        <w:rPr>
          <w:rFonts w:ascii="Times New Roman" w:eastAsia="Times New Roman" w:hAnsi="Times New Roman" w:cs="Times New Roman"/>
        </w:rPr>
      </w:pPr>
    </w:p>
    <w:p w:rsidR="000C2F71" w:rsidRDefault="000C2F71"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color w:val="000000"/>
        </w:rPr>
      </w:pPr>
      <w:r>
        <w:rPr>
          <w:rFonts w:ascii="Times New Roman" w:eastAsia="Times New Roman" w:hAnsi="Times New Roman" w:cs="Times New Roman"/>
          <w:b/>
        </w:rPr>
        <w:t>1</w:t>
      </w:r>
      <w:r w:rsidR="00C423CB">
        <w:rPr>
          <w:rFonts w:ascii="Times New Roman" w:eastAsia="Times New Roman" w:hAnsi="Times New Roman" w:cs="Times New Roman"/>
          <w:b/>
        </w:rPr>
        <w:t>7</w:t>
      </w:r>
      <w:r>
        <w:rPr>
          <w:rFonts w:ascii="Times New Roman" w:eastAsia="Times New Roman" w:hAnsi="Times New Roman" w:cs="Times New Roman"/>
          <w:b/>
          <w:color w:val="000000"/>
        </w:rPr>
        <w:t xml:space="preserve">. DISPOSIÇÕES FINAIS </w:t>
      </w:r>
    </w:p>
    <w:p w:rsidR="00332F24" w:rsidRDefault="00332F24"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b/>
        </w:rPr>
      </w:pPr>
    </w:p>
    <w:p w:rsidR="00332F24" w:rsidRDefault="006B619F" w:rsidP="000A4F03">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color w:val="000000"/>
        </w:rPr>
      </w:pPr>
      <w:r>
        <w:rPr>
          <w:rFonts w:ascii="Times New Roman" w:eastAsia="Times New Roman" w:hAnsi="Times New Roman" w:cs="Times New Roman"/>
        </w:rPr>
        <w:t>1</w:t>
      </w:r>
      <w:r w:rsidR="00C423CB">
        <w:rPr>
          <w:rFonts w:ascii="Times New Roman" w:eastAsia="Times New Roman" w:hAnsi="Times New Roman" w:cs="Times New Roman"/>
        </w:rPr>
        <w:t>7</w:t>
      </w:r>
      <w:r>
        <w:rPr>
          <w:rFonts w:ascii="Times New Roman" w:eastAsia="Times New Roman" w:hAnsi="Times New Roman" w:cs="Times New Roman"/>
          <w:color w:val="000000"/>
        </w:rPr>
        <w:t>.</w:t>
      </w:r>
      <w:r>
        <w:rPr>
          <w:rFonts w:ascii="Times New Roman" w:eastAsia="Times New Roman" w:hAnsi="Times New Roman" w:cs="Times New Roman"/>
        </w:rPr>
        <w:t>1</w:t>
      </w:r>
      <w:r>
        <w:rPr>
          <w:rFonts w:ascii="Times New Roman" w:eastAsia="Times New Roman" w:hAnsi="Times New Roman" w:cs="Times New Roman"/>
          <w:color w:val="000000"/>
        </w:rPr>
        <w:t xml:space="preserve">. Os volumes financeiros ocorridos em </w:t>
      </w:r>
      <w:r>
        <w:rPr>
          <w:rFonts w:ascii="Times New Roman" w:eastAsia="Times New Roman" w:hAnsi="Times New Roman" w:cs="Times New Roman"/>
        </w:rPr>
        <w:t>2018</w:t>
      </w:r>
      <w:r>
        <w:rPr>
          <w:rFonts w:ascii="Times New Roman" w:eastAsia="Times New Roman" w:hAnsi="Times New Roman" w:cs="Times New Roman"/>
          <w:color w:val="000000"/>
        </w:rPr>
        <w:t xml:space="preserve"> e os demais dados constantes d</w:t>
      </w:r>
      <w:r>
        <w:rPr>
          <w:rFonts w:ascii="Times New Roman" w:eastAsia="Times New Roman" w:hAnsi="Times New Roman" w:cs="Times New Roman"/>
        </w:rPr>
        <w:t xml:space="preserve">este Termo de Referência e seus Anexos </w:t>
      </w:r>
      <w:r>
        <w:rPr>
          <w:rFonts w:ascii="Times New Roman" w:eastAsia="Times New Roman" w:hAnsi="Times New Roman" w:cs="Times New Roman"/>
          <w:color w:val="000000"/>
        </w:rPr>
        <w:t xml:space="preserve">são aproximados e servirão única e exclusivamente como referencial, podendo variar tanto a maior quanto a menor em relação aos exercícios futuros. </w:t>
      </w:r>
    </w:p>
    <w:p w:rsidR="00332F24" w:rsidRDefault="00332F24" w:rsidP="008A267D">
      <w:pPr>
        <w:pStyle w:val="Normal1"/>
        <w:widowControl w:val="0"/>
        <w:pBdr>
          <w:top w:val="nil"/>
          <w:left w:val="nil"/>
          <w:bottom w:val="nil"/>
          <w:right w:val="nil"/>
          <w:between w:val="nil"/>
        </w:pBdr>
        <w:spacing w:line="360" w:lineRule="auto"/>
        <w:ind w:right="-887"/>
        <w:jc w:val="both"/>
        <w:rPr>
          <w:rFonts w:ascii="Times New Roman" w:eastAsia="Times New Roman" w:hAnsi="Times New Roman" w:cs="Times New Roman"/>
        </w:rPr>
      </w:pPr>
    </w:p>
    <w:p w:rsidR="000C2F71" w:rsidRPr="000624DC" w:rsidRDefault="006B619F" w:rsidP="000624DC">
      <w:pPr>
        <w:pStyle w:val="Normal1"/>
        <w:widowControl w:val="0"/>
        <w:pBdr>
          <w:top w:val="nil"/>
          <w:left w:val="nil"/>
          <w:bottom w:val="nil"/>
          <w:right w:val="nil"/>
          <w:between w:val="nil"/>
        </w:pBdr>
        <w:spacing w:line="360" w:lineRule="auto"/>
        <w:ind w:right="3576"/>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w:t>
      </w:r>
      <w:r w:rsidR="00C423CB">
        <w:rPr>
          <w:rFonts w:ascii="Times New Roman" w:eastAsia="Times New Roman" w:hAnsi="Times New Roman" w:cs="Times New Roman"/>
        </w:rPr>
        <w:t>7</w:t>
      </w:r>
      <w:r>
        <w:rPr>
          <w:rFonts w:ascii="Times New Roman" w:eastAsia="Times New Roman" w:hAnsi="Times New Roman" w:cs="Times New Roman"/>
          <w:color w:val="000000"/>
        </w:rPr>
        <w:t xml:space="preserve">.2. Integram este Edital os seguintes anexos: </w:t>
      </w:r>
    </w:p>
    <w:p w:rsidR="000C2F71" w:rsidRPr="00623DED" w:rsidRDefault="000624DC" w:rsidP="000C2F71">
      <w:pPr>
        <w:pStyle w:val="Normal1"/>
        <w:widowControl w:val="0"/>
        <w:pBdr>
          <w:top w:val="nil"/>
          <w:left w:val="nil"/>
          <w:bottom w:val="nil"/>
          <w:right w:val="nil"/>
          <w:between w:val="nil"/>
        </w:pBdr>
        <w:spacing w:line="360" w:lineRule="auto"/>
        <w:ind w:right="3004"/>
        <w:rPr>
          <w:rFonts w:ascii="Times New Roman" w:eastAsia="Times New Roman" w:hAnsi="Times New Roman" w:cs="Times New Roman"/>
        </w:rPr>
      </w:pPr>
      <w:r>
        <w:rPr>
          <w:rFonts w:ascii="Times New Roman" w:eastAsia="Times New Roman" w:hAnsi="Times New Roman" w:cs="Times New Roman"/>
        </w:rPr>
        <w:t xml:space="preserve">a) </w:t>
      </w:r>
      <w:proofErr w:type="gramStart"/>
      <w:r>
        <w:rPr>
          <w:rFonts w:ascii="Times New Roman" w:eastAsia="Times New Roman" w:hAnsi="Times New Roman" w:cs="Times New Roman"/>
        </w:rPr>
        <w:t>Anexo 1</w:t>
      </w:r>
      <w:r w:rsidR="000C2F71" w:rsidRPr="00623DED">
        <w:rPr>
          <w:rFonts w:ascii="Times New Roman" w:eastAsia="Times New Roman" w:hAnsi="Times New Roman" w:cs="Times New Roman"/>
        </w:rPr>
        <w:t xml:space="preserve"> – </w:t>
      </w:r>
      <w:r w:rsidR="002B5A05">
        <w:rPr>
          <w:rFonts w:ascii="Times New Roman" w:eastAsia="Times New Roman" w:hAnsi="Times New Roman" w:cs="Times New Roman"/>
        </w:rPr>
        <w:t>Pirâmide</w:t>
      </w:r>
      <w:proofErr w:type="gramEnd"/>
      <w:r w:rsidR="002B5A05">
        <w:rPr>
          <w:rFonts w:ascii="Times New Roman" w:eastAsia="Times New Roman" w:hAnsi="Times New Roman" w:cs="Times New Roman"/>
        </w:rPr>
        <w:t xml:space="preserve"> da Conta Única</w:t>
      </w:r>
    </w:p>
    <w:p w:rsidR="000A4F03" w:rsidRPr="00623DED" w:rsidRDefault="000624DC" w:rsidP="000A4F03">
      <w:pPr>
        <w:pStyle w:val="Normal1"/>
        <w:widowControl w:val="0"/>
        <w:pBdr>
          <w:top w:val="nil"/>
          <w:left w:val="nil"/>
          <w:bottom w:val="nil"/>
          <w:right w:val="nil"/>
          <w:between w:val="nil"/>
        </w:pBdr>
        <w:spacing w:line="360" w:lineRule="auto"/>
        <w:ind w:right="3004"/>
        <w:rPr>
          <w:rFonts w:ascii="Times New Roman" w:eastAsia="Times New Roman" w:hAnsi="Times New Roman" w:cs="Times New Roman"/>
        </w:rPr>
      </w:pPr>
      <w:r>
        <w:rPr>
          <w:rFonts w:ascii="Times New Roman" w:eastAsia="Times New Roman" w:hAnsi="Times New Roman" w:cs="Times New Roman"/>
        </w:rPr>
        <w:t xml:space="preserve">b) </w:t>
      </w:r>
      <w:proofErr w:type="gramStart"/>
      <w:r>
        <w:rPr>
          <w:rFonts w:ascii="Times New Roman" w:eastAsia="Times New Roman" w:hAnsi="Times New Roman" w:cs="Times New Roman"/>
        </w:rPr>
        <w:t>Anexo 2</w:t>
      </w:r>
      <w:r w:rsidR="000C2F71" w:rsidRPr="00623DED">
        <w:rPr>
          <w:rFonts w:ascii="Times New Roman" w:eastAsia="Times New Roman" w:hAnsi="Times New Roman" w:cs="Times New Roman"/>
        </w:rPr>
        <w:t xml:space="preserve"> – </w:t>
      </w:r>
      <w:r w:rsidR="002B5A05" w:rsidRPr="00623DED">
        <w:rPr>
          <w:rFonts w:ascii="Times New Roman" w:eastAsia="Times New Roman" w:hAnsi="Times New Roman" w:cs="Times New Roman"/>
        </w:rPr>
        <w:t>Manual</w:t>
      </w:r>
      <w:proofErr w:type="gramEnd"/>
      <w:r w:rsidR="002B5A05" w:rsidRPr="00623DED">
        <w:rPr>
          <w:rFonts w:ascii="Times New Roman" w:eastAsia="Times New Roman" w:hAnsi="Times New Roman" w:cs="Times New Roman"/>
        </w:rPr>
        <w:t xml:space="preserve"> de Procedimentos Operacionais da Conta Única</w:t>
      </w:r>
    </w:p>
    <w:p w:rsidR="000C2F71" w:rsidRPr="00623DED" w:rsidRDefault="000624DC"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r>
        <w:rPr>
          <w:rFonts w:ascii="Times New Roman" w:eastAsia="Times New Roman" w:hAnsi="Times New Roman" w:cs="Times New Roman"/>
        </w:rPr>
        <w:t xml:space="preserve">c) </w:t>
      </w:r>
      <w:proofErr w:type="gramStart"/>
      <w:r>
        <w:rPr>
          <w:rFonts w:ascii="Times New Roman" w:eastAsia="Times New Roman" w:hAnsi="Times New Roman" w:cs="Times New Roman"/>
        </w:rPr>
        <w:t>Anexo 3</w:t>
      </w:r>
      <w:r w:rsidR="000C2F71" w:rsidRPr="00623DED">
        <w:rPr>
          <w:rFonts w:ascii="Times New Roman" w:eastAsia="Times New Roman" w:hAnsi="Times New Roman" w:cs="Times New Roman"/>
        </w:rPr>
        <w:t xml:space="preserve"> </w:t>
      </w:r>
      <w:r w:rsidR="002B5A05">
        <w:rPr>
          <w:rFonts w:ascii="Times New Roman" w:eastAsia="Times New Roman" w:hAnsi="Times New Roman" w:cs="Times New Roman"/>
        </w:rPr>
        <w:t>-</w:t>
      </w:r>
      <w:r w:rsidR="002B5A05" w:rsidRPr="002B5A05">
        <w:rPr>
          <w:rFonts w:ascii="Times New Roman" w:eastAsia="Times New Roman" w:hAnsi="Times New Roman" w:cs="Times New Roman"/>
        </w:rPr>
        <w:t xml:space="preserve"> </w:t>
      </w:r>
      <w:r w:rsidR="002B5A05" w:rsidRPr="00623DED">
        <w:rPr>
          <w:rFonts w:ascii="Times New Roman" w:eastAsia="Times New Roman" w:hAnsi="Times New Roman" w:cs="Times New Roman"/>
        </w:rPr>
        <w:t>Pirâmide</w:t>
      </w:r>
      <w:proofErr w:type="gramEnd"/>
      <w:r w:rsidR="002B5A05" w:rsidRPr="00623DED">
        <w:rPr>
          <w:rFonts w:ascii="Times New Roman" w:eastAsia="Times New Roman" w:hAnsi="Times New Roman" w:cs="Times New Roman"/>
        </w:rPr>
        <w:t xml:space="preserve"> da Folha de Pagamento</w:t>
      </w:r>
    </w:p>
    <w:p w:rsidR="000A4F03" w:rsidRPr="00623DED" w:rsidRDefault="000624DC" w:rsidP="002B5A05">
      <w:pPr>
        <w:pStyle w:val="Normal1"/>
        <w:widowControl w:val="0"/>
        <w:pBdr>
          <w:top w:val="nil"/>
          <w:left w:val="nil"/>
          <w:bottom w:val="nil"/>
          <w:right w:val="nil"/>
          <w:between w:val="nil"/>
        </w:pBdr>
        <w:spacing w:line="360" w:lineRule="auto"/>
        <w:ind w:right="855"/>
        <w:jc w:val="both"/>
        <w:rPr>
          <w:rFonts w:ascii="Times New Roman" w:eastAsia="Times New Roman" w:hAnsi="Times New Roman" w:cs="Times New Roman"/>
        </w:rPr>
      </w:pPr>
      <w:r>
        <w:rPr>
          <w:rFonts w:ascii="Times New Roman" w:eastAsia="Times New Roman" w:hAnsi="Times New Roman" w:cs="Times New Roman"/>
        </w:rPr>
        <w:t xml:space="preserve">d) </w:t>
      </w:r>
      <w:proofErr w:type="gramStart"/>
      <w:r>
        <w:rPr>
          <w:rFonts w:ascii="Times New Roman" w:eastAsia="Times New Roman" w:hAnsi="Times New Roman" w:cs="Times New Roman"/>
        </w:rPr>
        <w:t>Anexo 4</w:t>
      </w:r>
      <w:r w:rsidR="000C2F71" w:rsidRPr="00623DED">
        <w:rPr>
          <w:rFonts w:ascii="Times New Roman" w:eastAsia="Times New Roman" w:hAnsi="Times New Roman" w:cs="Times New Roman"/>
        </w:rPr>
        <w:t xml:space="preserve"> </w:t>
      </w:r>
      <w:r w:rsidR="002B5A05" w:rsidRPr="00623DED">
        <w:rPr>
          <w:rFonts w:ascii="Times New Roman" w:eastAsia="Times New Roman" w:hAnsi="Times New Roman" w:cs="Times New Roman"/>
        </w:rPr>
        <w:t>– Manual</w:t>
      </w:r>
      <w:proofErr w:type="gramEnd"/>
      <w:r w:rsidR="002B5A05" w:rsidRPr="00623DED">
        <w:rPr>
          <w:rFonts w:ascii="Times New Roman" w:eastAsia="Times New Roman" w:hAnsi="Times New Roman" w:cs="Times New Roman"/>
        </w:rPr>
        <w:t xml:space="preserve"> de Procedimentos Operacionais da Folha de Pagamento</w:t>
      </w:r>
    </w:p>
    <w:p w:rsidR="002B5A05" w:rsidRDefault="000624DC"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r>
        <w:rPr>
          <w:rFonts w:ascii="Times New Roman" w:eastAsia="Times New Roman" w:hAnsi="Times New Roman" w:cs="Times New Roman"/>
        </w:rPr>
        <w:t xml:space="preserve">e) </w:t>
      </w:r>
      <w:proofErr w:type="gramStart"/>
      <w:r>
        <w:rPr>
          <w:rFonts w:ascii="Times New Roman" w:eastAsia="Times New Roman" w:hAnsi="Times New Roman" w:cs="Times New Roman"/>
        </w:rPr>
        <w:t>Anexo 5</w:t>
      </w:r>
      <w:r w:rsidR="000A4F03" w:rsidRPr="00623DED">
        <w:rPr>
          <w:rFonts w:ascii="Times New Roman" w:eastAsia="Times New Roman" w:hAnsi="Times New Roman" w:cs="Times New Roman"/>
        </w:rPr>
        <w:t xml:space="preserve"> - </w:t>
      </w:r>
      <w:r w:rsidR="002B5A05" w:rsidRPr="00623DED">
        <w:rPr>
          <w:rFonts w:ascii="Times New Roman" w:eastAsia="Times New Roman" w:hAnsi="Times New Roman" w:cs="Times New Roman"/>
        </w:rPr>
        <w:t>Pirâmide</w:t>
      </w:r>
      <w:proofErr w:type="gramEnd"/>
      <w:r w:rsidR="002B5A05" w:rsidRPr="00623DED">
        <w:rPr>
          <w:rFonts w:ascii="Times New Roman" w:eastAsia="Times New Roman" w:hAnsi="Times New Roman" w:cs="Times New Roman"/>
        </w:rPr>
        <w:t xml:space="preserve"> de Fornecedores </w:t>
      </w:r>
    </w:p>
    <w:p w:rsidR="000A4F03" w:rsidRPr="00623DED" w:rsidRDefault="000624DC"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r>
        <w:rPr>
          <w:rFonts w:ascii="Times New Roman" w:eastAsia="Times New Roman" w:hAnsi="Times New Roman" w:cs="Times New Roman"/>
        </w:rPr>
        <w:t xml:space="preserve">f) </w:t>
      </w:r>
      <w:proofErr w:type="gramStart"/>
      <w:r>
        <w:rPr>
          <w:rFonts w:ascii="Times New Roman" w:eastAsia="Times New Roman" w:hAnsi="Times New Roman" w:cs="Times New Roman"/>
        </w:rPr>
        <w:t>Anexo 6</w:t>
      </w:r>
      <w:r w:rsidR="000A4F03" w:rsidRPr="00623DED">
        <w:rPr>
          <w:rFonts w:ascii="Times New Roman" w:eastAsia="Times New Roman" w:hAnsi="Times New Roman" w:cs="Times New Roman"/>
        </w:rPr>
        <w:t xml:space="preserve"> - </w:t>
      </w:r>
      <w:r w:rsidR="002B5A05" w:rsidRPr="00623DED">
        <w:rPr>
          <w:rFonts w:ascii="Times New Roman" w:eastAsia="Times New Roman" w:hAnsi="Times New Roman" w:cs="Times New Roman"/>
        </w:rPr>
        <w:t>Manual</w:t>
      </w:r>
      <w:proofErr w:type="gramEnd"/>
      <w:r w:rsidR="002B5A05" w:rsidRPr="00623DED">
        <w:rPr>
          <w:rFonts w:ascii="Times New Roman" w:eastAsia="Times New Roman" w:hAnsi="Times New Roman" w:cs="Times New Roman"/>
        </w:rPr>
        <w:t xml:space="preserve"> de Procedimentos Operacionais de Fornecedores</w:t>
      </w:r>
    </w:p>
    <w:p w:rsidR="000A4F03" w:rsidRDefault="000624DC"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r>
        <w:rPr>
          <w:rFonts w:ascii="Times New Roman" w:eastAsia="Times New Roman" w:hAnsi="Times New Roman" w:cs="Times New Roman"/>
        </w:rPr>
        <w:t xml:space="preserve">g) </w:t>
      </w:r>
      <w:proofErr w:type="gramStart"/>
      <w:r>
        <w:rPr>
          <w:rFonts w:ascii="Times New Roman" w:eastAsia="Times New Roman" w:hAnsi="Times New Roman" w:cs="Times New Roman"/>
        </w:rPr>
        <w:t>Anexo 7</w:t>
      </w:r>
      <w:r w:rsidR="000A4F03" w:rsidRPr="00623DED">
        <w:rPr>
          <w:rFonts w:ascii="Times New Roman" w:eastAsia="Times New Roman" w:hAnsi="Times New Roman" w:cs="Times New Roman"/>
        </w:rPr>
        <w:t xml:space="preserve"> - </w:t>
      </w:r>
      <w:r w:rsidR="002B5A05" w:rsidRPr="00623DED">
        <w:rPr>
          <w:rFonts w:ascii="Times New Roman" w:eastAsia="Times New Roman" w:hAnsi="Times New Roman" w:cs="Times New Roman"/>
        </w:rPr>
        <w:t>Lista</w:t>
      </w:r>
      <w:proofErr w:type="gramEnd"/>
      <w:r w:rsidR="002B5A05" w:rsidRPr="00623DED">
        <w:rPr>
          <w:rFonts w:ascii="Times New Roman" w:eastAsia="Times New Roman" w:hAnsi="Times New Roman" w:cs="Times New Roman"/>
        </w:rPr>
        <w:t xml:space="preserve"> de órgãos da Administração Direta e Indireta</w:t>
      </w:r>
    </w:p>
    <w:p w:rsidR="002B5A05" w:rsidRDefault="002B5A05"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r>
        <w:rPr>
          <w:rFonts w:ascii="Times New Roman" w:eastAsia="Times New Roman" w:hAnsi="Times New Roman" w:cs="Times New Roman"/>
        </w:rPr>
        <w:t xml:space="preserve">h) </w:t>
      </w:r>
      <w:proofErr w:type="gramStart"/>
      <w:r>
        <w:rPr>
          <w:rFonts w:ascii="Times New Roman" w:eastAsia="Times New Roman" w:hAnsi="Times New Roman" w:cs="Times New Roman"/>
        </w:rPr>
        <w:t xml:space="preserve">Anexo 8 - </w:t>
      </w:r>
      <w:r w:rsidRPr="00623DED">
        <w:rPr>
          <w:rFonts w:ascii="Times New Roman" w:eastAsia="Times New Roman" w:hAnsi="Times New Roman" w:cs="Times New Roman"/>
        </w:rPr>
        <w:t>Modelo</w:t>
      </w:r>
      <w:proofErr w:type="gramEnd"/>
      <w:r w:rsidRPr="00623DED">
        <w:rPr>
          <w:rFonts w:ascii="Times New Roman" w:eastAsia="Times New Roman" w:hAnsi="Times New Roman" w:cs="Times New Roman"/>
        </w:rPr>
        <w:t xml:space="preserve"> de Proposta</w:t>
      </w:r>
    </w:p>
    <w:p w:rsidR="007D40FC" w:rsidRDefault="007D40FC" w:rsidP="000A4F03">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rPr>
      </w:pPr>
    </w:p>
    <w:p w:rsidR="007D40FC" w:rsidRDefault="007D40FC" w:rsidP="00B31D8E">
      <w:pPr>
        <w:pStyle w:val="Normal1"/>
        <w:widowControl w:val="0"/>
        <w:pBdr>
          <w:top w:val="nil"/>
          <w:left w:val="nil"/>
          <w:bottom w:val="nil"/>
          <w:right w:val="nil"/>
          <w:between w:val="nil"/>
        </w:pBdr>
        <w:spacing w:line="360" w:lineRule="auto"/>
        <w:ind w:right="4"/>
        <w:jc w:val="center"/>
        <w:rPr>
          <w:rFonts w:ascii="Times New Roman" w:eastAsia="Times New Roman" w:hAnsi="Times New Roman" w:cs="Times New Roman"/>
        </w:rPr>
      </w:pPr>
      <w:r>
        <w:rPr>
          <w:rFonts w:ascii="Times New Roman" w:eastAsia="Times New Roman" w:hAnsi="Times New Roman" w:cs="Times New Roman"/>
        </w:rPr>
        <w:t>Maceió, maio de 2019.</w:t>
      </w:r>
    </w:p>
    <w:p w:rsidR="00BD3C31" w:rsidRDefault="00BD3C31" w:rsidP="007D40FC">
      <w:pPr>
        <w:pStyle w:val="Normal1"/>
        <w:widowControl w:val="0"/>
        <w:pBdr>
          <w:top w:val="nil"/>
          <w:left w:val="nil"/>
          <w:bottom w:val="nil"/>
          <w:right w:val="nil"/>
          <w:between w:val="nil"/>
        </w:pBdr>
        <w:spacing w:line="360" w:lineRule="auto"/>
        <w:ind w:right="1422"/>
        <w:jc w:val="center"/>
        <w:rPr>
          <w:rFonts w:ascii="Times New Roman" w:eastAsia="Times New Roman" w:hAnsi="Times New Roman" w:cs="Times New Roman"/>
        </w:rPr>
      </w:pPr>
    </w:p>
    <w:p w:rsidR="00BD3C31" w:rsidRPr="00623DED" w:rsidRDefault="00BD3C31" w:rsidP="007D40FC">
      <w:pPr>
        <w:pStyle w:val="Normal1"/>
        <w:widowControl w:val="0"/>
        <w:pBdr>
          <w:top w:val="nil"/>
          <w:left w:val="nil"/>
          <w:bottom w:val="nil"/>
          <w:right w:val="nil"/>
          <w:between w:val="nil"/>
        </w:pBdr>
        <w:spacing w:line="360" w:lineRule="auto"/>
        <w:ind w:right="1422"/>
        <w:jc w:val="center"/>
        <w:rPr>
          <w:rFonts w:ascii="Times New Roman" w:eastAsia="Times New Roman" w:hAnsi="Times New Roman" w:cs="Times New Roman"/>
        </w:rPr>
      </w:pPr>
    </w:p>
    <w:p w:rsidR="001B25C9" w:rsidRPr="009A5F0F" w:rsidRDefault="001B25C9" w:rsidP="001B25C9">
      <w:pPr>
        <w:jc w:val="center"/>
        <w:rPr>
          <w:rFonts w:ascii="Times New Roman" w:hAnsi="Times New Roman" w:cs="Times New Roman"/>
          <w:b/>
        </w:rPr>
      </w:pPr>
      <w:r w:rsidRPr="009A5F0F">
        <w:rPr>
          <w:rFonts w:ascii="Times New Roman" w:hAnsi="Times New Roman" w:cs="Times New Roman"/>
          <w:b/>
        </w:rPr>
        <w:t>VALDO FRANÇA PINTO</w:t>
      </w:r>
    </w:p>
    <w:p w:rsidR="001B25C9" w:rsidRPr="009A5F0F" w:rsidRDefault="001B25C9" w:rsidP="001B25C9">
      <w:pPr>
        <w:jc w:val="center"/>
        <w:rPr>
          <w:rFonts w:ascii="Times New Roman" w:hAnsi="Times New Roman" w:cs="Times New Roman"/>
        </w:rPr>
      </w:pPr>
      <w:r w:rsidRPr="009A5F0F">
        <w:rPr>
          <w:rFonts w:ascii="Times New Roman" w:hAnsi="Times New Roman" w:cs="Times New Roman"/>
        </w:rPr>
        <w:t>Secretário Adjunto de Administração Tributária - SEMEC</w:t>
      </w:r>
    </w:p>
    <w:p w:rsidR="001B25C9" w:rsidRPr="00BB4A42" w:rsidRDefault="001B25C9" w:rsidP="001B25C9">
      <w:r>
        <w:tab/>
      </w:r>
    </w:p>
    <w:p w:rsidR="000C7519" w:rsidRDefault="000C7519" w:rsidP="009A5F0F">
      <w:pPr>
        <w:pStyle w:val="Normal1"/>
        <w:widowControl w:val="0"/>
        <w:spacing w:line="360" w:lineRule="auto"/>
        <w:ind w:right="1422"/>
        <w:rPr>
          <w:rFonts w:ascii="Times New Roman" w:eastAsia="Times New Roman" w:hAnsi="Times New Roman" w:cs="Times New Roman"/>
          <w:color w:val="FF0000"/>
        </w:rPr>
      </w:pPr>
    </w:p>
    <w:p w:rsidR="009A5F0F" w:rsidRDefault="009A5F0F" w:rsidP="009A5F0F">
      <w:pPr>
        <w:pStyle w:val="Normal1"/>
        <w:widowControl w:val="0"/>
        <w:spacing w:line="360" w:lineRule="auto"/>
        <w:ind w:right="1422"/>
        <w:rPr>
          <w:rFonts w:ascii="Times New Roman" w:eastAsia="Times New Roman" w:hAnsi="Times New Roman" w:cs="Times New Roman"/>
          <w:color w:val="FF000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750"/>
      </w:tblGrid>
      <w:tr w:rsidR="001B25C9" w:rsidTr="009A5F0F">
        <w:trPr>
          <w:trHeight w:val="295"/>
        </w:trPr>
        <w:tc>
          <w:tcPr>
            <w:tcW w:w="4750" w:type="dxa"/>
          </w:tcPr>
          <w:p w:rsidR="001B25C9" w:rsidRPr="009A5F0F" w:rsidRDefault="009A5F0F" w:rsidP="009A5F0F">
            <w:pPr>
              <w:pStyle w:val="Normal1"/>
              <w:widowControl w:val="0"/>
              <w:ind w:right="-142"/>
              <w:jc w:val="center"/>
              <w:rPr>
                <w:rFonts w:ascii="Times New Roman" w:eastAsia="Times New Roman" w:hAnsi="Times New Roman" w:cs="Times New Roman"/>
                <w:b/>
              </w:rPr>
            </w:pPr>
            <w:r w:rsidRPr="009A5F0F">
              <w:rPr>
                <w:rFonts w:ascii="Times New Roman" w:eastAsia="Times New Roman" w:hAnsi="Times New Roman" w:cs="Times New Roman"/>
                <w:b/>
              </w:rPr>
              <w:t>Sérgio Malta Barros</w:t>
            </w:r>
          </w:p>
        </w:tc>
        <w:tc>
          <w:tcPr>
            <w:tcW w:w="4750" w:type="dxa"/>
          </w:tcPr>
          <w:p w:rsidR="001B25C9" w:rsidRPr="0009322E" w:rsidRDefault="0009322E" w:rsidP="009A5F0F">
            <w:pPr>
              <w:pStyle w:val="Corpodetexto"/>
              <w:spacing w:after="0"/>
              <w:ind w:right="-34"/>
              <w:jc w:val="center"/>
              <w:rPr>
                <w:b/>
                <w:sz w:val="22"/>
                <w:szCs w:val="22"/>
              </w:rPr>
            </w:pPr>
            <w:r w:rsidRPr="0009322E">
              <w:rPr>
                <w:b/>
                <w:sz w:val="22"/>
                <w:szCs w:val="22"/>
              </w:rPr>
              <w:t>Fernando Antonio Dantas Gomes Pinto</w:t>
            </w:r>
          </w:p>
        </w:tc>
      </w:tr>
      <w:tr w:rsidR="001B25C9" w:rsidTr="009A5F0F">
        <w:tc>
          <w:tcPr>
            <w:tcW w:w="4750" w:type="dxa"/>
          </w:tcPr>
          <w:p w:rsidR="001B25C9" w:rsidRPr="009A5F0F" w:rsidRDefault="009A5F0F" w:rsidP="009A5F0F">
            <w:pPr>
              <w:pStyle w:val="Normal1"/>
              <w:widowControl w:val="0"/>
              <w:ind w:right="-142"/>
              <w:jc w:val="center"/>
              <w:rPr>
                <w:rFonts w:ascii="Times New Roman" w:eastAsia="Times New Roman" w:hAnsi="Times New Roman" w:cs="Times New Roman"/>
              </w:rPr>
            </w:pPr>
            <w:r w:rsidRPr="009A5F0F">
              <w:rPr>
                <w:rFonts w:ascii="Times New Roman" w:eastAsia="Times New Roman" w:hAnsi="Times New Roman" w:cs="Times New Roman"/>
              </w:rPr>
              <w:t>Diretor de Gestão de Folha de Pagamento</w:t>
            </w:r>
          </w:p>
          <w:p w:rsidR="009A5F0F" w:rsidRPr="009A5F0F" w:rsidRDefault="009A5F0F" w:rsidP="009A5F0F">
            <w:pPr>
              <w:pStyle w:val="Normal1"/>
              <w:widowControl w:val="0"/>
              <w:ind w:right="-142"/>
              <w:jc w:val="center"/>
              <w:rPr>
                <w:rFonts w:ascii="Times New Roman" w:eastAsia="Times New Roman" w:hAnsi="Times New Roman" w:cs="Times New Roman"/>
              </w:rPr>
            </w:pPr>
            <w:r>
              <w:rPr>
                <w:rFonts w:ascii="Times New Roman" w:eastAsia="Times New Roman" w:hAnsi="Times New Roman" w:cs="Times New Roman"/>
              </w:rPr>
              <w:t xml:space="preserve">SEMGE - </w:t>
            </w:r>
            <w:r w:rsidRPr="009A5F0F">
              <w:rPr>
                <w:rFonts w:ascii="Times New Roman" w:eastAsia="Times New Roman" w:hAnsi="Times New Roman" w:cs="Times New Roman"/>
              </w:rPr>
              <w:t>Mat. 4348-6</w:t>
            </w:r>
          </w:p>
        </w:tc>
        <w:tc>
          <w:tcPr>
            <w:tcW w:w="4750" w:type="dxa"/>
          </w:tcPr>
          <w:p w:rsidR="0009322E" w:rsidRPr="0009322E" w:rsidRDefault="009A5F0F" w:rsidP="009A5F0F">
            <w:pPr>
              <w:pStyle w:val="Corpodetexto"/>
              <w:spacing w:after="0"/>
              <w:ind w:right="-34"/>
              <w:jc w:val="center"/>
              <w:rPr>
                <w:sz w:val="22"/>
                <w:szCs w:val="22"/>
              </w:rPr>
            </w:pPr>
            <w:r>
              <w:rPr>
                <w:sz w:val="22"/>
                <w:szCs w:val="22"/>
              </w:rPr>
              <w:t>Operador</w:t>
            </w:r>
          </w:p>
          <w:p w:rsidR="001B25C9" w:rsidRPr="0009322E" w:rsidRDefault="0009322E" w:rsidP="009A5F0F">
            <w:pPr>
              <w:pStyle w:val="Normal1"/>
              <w:widowControl w:val="0"/>
              <w:jc w:val="center"/>
              <w:rPr>
                <w:rFonts w:ascii="Times New Roman" w:eastAsia="Times New Roman" w:hAnsi="Times New Roman" w:cs="Times New Roman"/>
                <w:color w:val="FF0000"/>
              </w:rPr>
            </w:pPr>
            <w:r w:rsidRPr="0009322E">
              <w:rPr>
                <w:rFonts w:ascii="Times New Roman" w:hAnsi="Times New Roman" w:cs="Times New Roman"/>
              </w:rPr>
              <w:t>SEMGE</w:t>
            </w:r>
            <w:r w:rsidR="009A5F0F">
              <w:rPr>
                <w:rFonts w:ascii="Times New Roman" w:hAnsi="Times New Roman" w:cs="Times New Roman"/>
              </w:rPr>
              <w:t xml:space="preserve"> – Mat. 15212-9</w:t>
            </w:r>
          </w:p>
        </w:tc>
      </w:tr>
    </w:tbl>
    <w:p w:rsidR="001B25C9" w:rsidRDefault="001B25C9" w:rsidP="009A5F0F">
      <w:pPr>
        <w:pStyle w:val="Normal1"/>
        <w:widowControl w:val="0"/>
        <w:spacing w:line="360" w:lineRule="auto"/>
        <w:ind w:right="1422"/>
        <w:rPr>
          <w:rFonts w:ascii="Times New Roman" w:eastAsia="Times New Roman" w:hAnsi="Times New Roman" w:cs="Times New Roman"/>
          <w:color w:val="FF0000"/>
        </w:rPr>
      </w:pPr>
    </w:p>
    <w:p w:rsidR="001B25C9" w:rsidRDefault="001B25C9">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color w:val="FF0000"/>
        </w:rPr>
      </w:pPr>
    </w:p>
    <w:p w:rsidR="009A5F0F" w:rsidRDefault="009A5F0F" w:rsidP="009A5F0F">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rPr>
      </w:pPr>
    </w:p>
    <w:p w:rsidR="001B25C9" w:rsidRPr="009A5F0F" w:rsidRDefault="001B25C9" w:rsidP="009A5F0F">
      <w:pPr>
        <w:pStyle w:val="Normal1"/>
        <w:widowControl w:val="0"/>
        <w:pBdr>
          <w:top w:val="nil"/>
          <w:left w:val="nil"/>
          <w:bottom w:val="nil"/>
          <w:right w:val="nil"/>
          <w:between w:val="nil"/>
        </w:pBdr>
        <w:spacing w:line="360" w:lineRule="auto"/>
        <w:ind w:right="4"/>
        <w:rPr>
          <w:rFonts w:ascii="Times New Roman" w:eastAsia="Times New Roman" w:hAnsi="Times New Roman" w:cs="Times New Roman"/>
        </w:rPr>
      </w:pPr>
      <w:r w:rsidRPr="009A5F0F">
        <w:rPr>
          <w:rFonts w:ascii="Times New Roman" w:eastAsia="Times New Roman" w:hAnsi="Times New Roman" w:cs="Times New Roman"/>
        </w:rPr>
        <w:t>De acordo:</w:t>
      </w:r>
    </w:p>
    <w:p w:rsidR="001B25C9" w:rsidRPr="001B25C9" w:rsidRDefault="001B25C9" w:rsidP="009A5F0F">
      <w:pPr>
        <w:pStyle w:val="Normal1"/>
        <w:widowControl w:val="0"/>
        <w:pBdr>
          <w:top w:val="nil"/>
          <w:left w:val="nil"/>
          <w:bottom w:val="nil"/>
          <w:right w:val="nil"/>
          <w:between w:val="nil"/>
        </w:pBdr>
        <w:spacing w:line="240" w:lineRule="auto"/>
        <w:ind w:right="4"/>
        <w:jc w:val="center"/>
        <w:rPr>
          <w:rFonts w:ascii="Times New Roman" w:eastAsia="Times New Roman" w:hAnsi="Times New Roman" w:cs="Times New Roman"/>
          <w:b/>
        </w:rPr>
      </w:pPr>
      <w:proofErr w:type="spellStart"/>
      <w:r w:rsidRPr="001B25C9">
        <w:rPr>
          <w:rFonts w:ascii="Times New Roman" w:eastAsia="Times New Roman" w:hAnsi="Times New Roman" w:cs="Times New Roman"/>
          <w:b/>
        </w:rPr>
        <w:t>Fellipe</w:t>
      </w:r>
      <w:proofErr w:type="spellEnd"/>
      <w:r w:rsidRPr="001B25C9">
        <w:rPr>
          <w:rFonts w:ascii="Times New Roman" w:eastAsia="Times New Roman" w:hAnsi="Times New Roman" w:cs="Times New Roman"/>
          <w:b/>
        </w:rPr>
        <w:t xml:space="preserve"> de Miranda Freitas Mamede</w:t>
      </w:r>
    </w:p>
    <w:p w:rsidR="001B25C9" w:rsidRPr="001B25C9" w:rsidRDefault="001B25C9" w:rsidP="009A5F0F">
      <w:pPr>
        <w:pStyle w:val="Normal1"/>
        <w:widowControl w:val="0"/>
        <w:pBdr>
          <w:top w:val="nil"/>
          <w:left w:val="nil"/>
          <w:bottom w:val="nil"/>
          <w:right w:val="nil"/>
          <w:between w:val="nil"/>
        </w:pBdr>
        <w:spacing w:line="240" w:lineRule="auto"/>
        <w:ind w:right="4"/>
        <w:jc w:val="center"/>
        <w:rPr>
          <w:rFonts w:ascii="Times New Roman" w:eastAsia="Times New Roman" w:hAnsi="Times New Roman" w:cs="Times New Roman"/>
        </w:rPr>
      </w:pPr>
      <w:r w:rsidRPr="001B25C9">
        <w:rPr>
          <w:rFonts w:ascii="Times New Roman" w:eastAsia="Times New Roman" w:hAnsi="Times New Roman" w:cs="Times New Roman"/>
        </w:rPr>
        <w:t>Secretário Municipal de Economia</w:t>
      </w:r>
    </w:p>
    <w:p w:rsidR="001B25C9" w:rsidRPr="001B25C9" w:rsidRDefault="001B25C9" w:rsidP="001B25C9">
      <w:pPr>
        <w:pStyle w:val="Normal1"/>
        <w:widowControl w:val="0"/>
        <w:pBdr>
          <w:top w:val="nil"/>
          <w:left w:val="nil"/>
          <w:bottom w:val="nil"/>
          <w:right w:val="nil"/>
          <w:between w:val="nil"/>
        </w:pBdr>
        <w:spacing w:line="240" w:lineRule="auto"/>
        <w:ind w:right="1423"/>
        <w:jc w:val="center"/>
        <w:rPr>
          <w:rFonts w:ascii="Times New Roman" w:eastAsia="Times New Roman" w:hAnsi="Times New Roman" w:cs="Times New Roman"/>
        </w:rPr>
      </w:pPr>
    </w:p>
    <w:sectPr w:rsidR="001B25C9" w:rsidRPr="001B25C9" w:rsidSect="00332F24">
      <w:footerReference w:type="default" r:id="rId1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24" w:rsidRDefault="00707324" w:rsidP="00332F24">
      <w:pPr>
        <w:spacing w:line="240" w:lineRule="auto"/>
      </w:pPr>
      <w:r>
        <w:separator/>
      </w:r>
    </w:p>
  </w:endnote>
  <w:endnote w:type="continuationSeparator" w:id="0">
    <w:p w:rsidR="00707324" w:rsidRDefault="00707324" w:rsidP="00332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673"/>
      <w:docPartObj>
        <w:docPartGallery w:val="Page Numbers (Bottom of Page)"/>
        <w:docPartUnique/>
      </w:docPartObj>
    </w:sdtPr>
    <w:sdtContent>
      <w:p w:rsidR="00707324" w:rsidRDefault="00707324">
        <w:pPr>
          <w:pStyle w:val="Rodap"/>
          <w:jc w:val="right"/>
        </w:pPr>
        <w:r>
          <w:fldChar w:fldCharType="begin"/>
        </w:r>
        <w:r>
          <w:instrText xml:space="preserve"> PAGE   \* MERGEFORMAT </w:instrText>
        </w:r>
        <w:r>
          <w:fldChar w:fldCharType="separate"/>
        </w:r>
        <w:r w:rsidR="006F575E">
          <w:rPr>
            <w:noProof/>
          </w:rPr>
          <w:t>13</w:t>
        </w:r>
        <w:r>
          <w:rPr>
            <w:noProof/>
          </w:rPr>
          <w:fldChar w:fldCharType="end"/>
        </w:r>
      </w:p>
    </w:sdtContent>
  </w:sdt>
  <w:p w:rsidR="00707324" w:rsidRDefault="0070732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24" w:rsidRDefault="00707324" w:rsidP="00332F24">
      <w:pPr>
        <w:spacing w:line="240" w:lineRule="auto"/>
      </w:pPr>
      <w:r>
        <w:separator/>
      </w:r>
    </w:p>
  </w:footnote>
  <w:footnote w:type="continuationSeparator" w:id="0">
    <w:p w:rsidR="00707324" w:rsidRDefault="00707324" w:rsidP="00332F24">
      <w:pPr>
        <w:spacing w:line="240" w:lineRule="auto"/>
      </w:pPr>
      <w:r>
        <w:continuationSeparator/>
      </w:r>
    </w:p>
  </w:footnote>
  <w:footnote w:id="1">
    <w:p w:rsidR="00707324" w:rsidRPr="00093EFD" w:rsidRDefault="00707324" w:rsidP="00093EFD">
      <w:pPr>
        <w:pStyle w:val="NormalWeb"/>
        <w:shd w:val="clear" w:color="auto" w:fill="FFFFFF"/>
        <w:spacing w:before="0" w:beforeAutospacing="0" w:after="0" w:afterAutospacing="0"/>
        <w:rPr>
          <w:rFonts w:asciiTheme="majorHAnsi" w:hAnsiTheme="majorHAnsi" w:cs="Arial"/>
          <w:color w:val="333333"/>
          <w:sz w:val="16"/>
          <w:szCs w:val="16"/>
          <w:shd w:val="clear" w:color="auto" w:fill="FFFFFF"/>
        </w:rPr>
      </w:pPr>
      <w:r>
        <w:rPr>
          <w:rStyle w:val="Refdenotaderodap"/>
        </w:rPr>
        <w:footnoteRef/>
      </w:r>
      <w:r w:rsidRPr="00093EFD">
        <w:rPr>
          <w:rFonts w:asciiTheme="majorHAnsi" w:hAnsiTheme="majorHAnsi" w:cs="Arial"/>
          <w:color w:val="333333"/>
          <w:sz w:val="16"/>
          <w:szCs w:val="16"/>
          <w:shd w:val="clear" w:color="auto" w:fill="FFFFFF"/>
        </w:rPr>
        <w:t>Resolução nº 4072 de 26/04/2012 / BACEN - Banco Central do Brasil</w:t>
      </w:r>
      <w:r>
        <w:rPr>
          <w:rFonts w:asciiTheme="majorHAnsi" w:hAnsiTheme="majorHAnsi" w:cs="Arial"/>
          <w:color w:val="333333"/>
          <w:sz w:val="16"/>
          <w:szCs w:val="16"/>
          <w:shd w:val="clear" w:color="auto" w:fill="FFFFFF"/>
        </w:rPr>
        <w:t xml:space="preserve"> - </w:t>
      </w:r>
      <w:r w:rsidRPr="00093EFD">
        <w:rPr>
          <w:rFonts w:asciiTheme="majorHAnsi" w:hAnsiTheme="majorHAnsi" w:cs="Arial"/>
          <w:color w:val="333333"/>
          <w:sz w:val="16"/>
          <w:szCs w:val="16"/>
          <w:shd w:val="clear" w:color="auto" w:fill="FFFFFF"/>
        </w:rPr>
        <w:t>(D.O.U. 27/04/2012)</w:t>
      </w:r>
    </w:p>
    <w:p w:rsidR="00707324" w:rsidRPr="00093EFD" w:rsidRDefault="00707324" w:rsidP="00093EFD">
      <w:pPr>
        <w:pStyle w:val="NormalWeb"/>
        <w:shd w:val="clear" w:color="auto" w:fill="FFFFFF"/>
        <w:spacing w:before="0" w:beforeAutospacing="0" w:after="0" w:afterAutospacing="0"/>
        <w:jc w:val="both"/>
        <w:rPr>
          <w:rFonts w:asciiTheme="majorHAnsi" w:hAnsiTheme="majorHAnsi" w:cs="Arial"/>
          <w:color w:val="333333"/>
          <w:sz w:val="16"/>
          <w:szCs w:val="16"/>
        </w:rPr>
      </w:pPr>
      <w:r w:rsidRPr="00093EFD">
        <w:rPr>
          <w:rFonts w:asciiTheme="majorHAnsi" w:hAnsiTheme="majorHAnsi" w:cs="Arial"/>
          <w:b/>
          <w:color w:val="333333"/>
          <w:sz w:val="16"/>
          <w:szCs w:val="16"/>
        </w:rPr>
        <w:t>Art. 5º.</w:t>
      </w:r>
      <w:r w:rsidRPr="00093EFD">
        <w:rPr>
          <w:rFonts w:asciiTheme="majorHAnsi" w:hAnsiTheme="majorHAnsi" w:cs="Arial"/>
          <w:color w:val="333333"/>
          <w:sz w:val="16"/>
          <w:szCs w:val="16"/>
        </w:rPr>
        <w:t xml:space="preserve"> O Posto de Atendimento é dependência, subordinada a agência ou à sede da instituição, destinada ao atendimento ao público no exercício de uma ou mais de suas atividades, podendo ser fixo ou móvel.</w:t>
      </w:r>
    </w:p>
    <w:p w:rsidR="00707324" w:rsidRPr="00093EFD" w:rsidRDefault="00707324" w:rsidP="00093EFD">
      <w:pPr>
        <w:pStyle w:val="NormalWeb"/>
        <w:shd w:val="clear" w:color="auto" w:fill="FFFFFF"/>
        <w:spacing w:before="0" w:beforeAutospacing="0" w:after="0" w:afterAutospacing="0"/>
        <w:jc w:val="both"/>
        <w:rPr>
          <w:rFonts w:asciiTheme="majorHAnsi" w:hAnsiTheme="majorHAnsi" w:cs="Arial"/>
          <w:color w:val="333333"/>
          <w:sz w:val="16"/>
          <w:szCs w:val="16"/>
        </w:rPr>
      </w:pPr>
      <w:r w:rsidRPr="00093EFD">
        <w:rPr>
          <w:rFonts w:asciiTheme="majorHAnsi" w:hAnsiTheme="majorHAnsi" w:cs="Arial"/>
          <w:color w:val="333333"/>
          <w:sz w:val="16"/>
          <w:szCs w:val="16"/>
        </w:rPr>
        <w:t>§ 1º Considera-se PA móvel aquele instalado em veículo automotor, embarcação ou reboque, destinado ao atendimento em uma ou mais localidades.</w:t>
      </w:r>
    </w:p>
    <w:p w:rsidR="00707324" w:rsidRPr="00093EFD" w:rsidRDefault="00707324" w:rsidP="00093EFD">
      <w:pPr>
        <w:pStyle w:val="NormalWeb"/>
        <w:shd w:val="clear" w:color="auto" w:fill="FFFFFF"/>
        <w:spacing w:before="0" w:beforeAutospacing="0" w:after="0" w:afterAutospacing="0"/>
        <w:jc w:val="both"/>
        <w:rPr>
          <w:rFonts w:asciiTheme="majorHAnsi" w:hAnsiTheme="majorHAnsi" w:cs="Arial"/>
          <w:color w:val="333333"/>
          <w:sz w:val="16"/>
          <w:szCs w:val="16"/>
        </w:rPr>
      </w:pPr>
      <w:r w:rsidRPr="00093EFD">
        <w:rPr>
          <w:rFonts w:asciiTheme="majorHAnsi" w:hAnsiTheme="majorHAnsi" w:cs="Arial"/>
          <w:color w:val="333333"/>
          <w:sz w:val="16"/>
          <w:szCs w:val="16"/>
        </w:rPr>
        <w:t>§ 2º O PA, quando instalado em recinto de órgão ou entidade da Administração Pública ou de empresa privada, pode prestar serviços do exclusivo interesse do respectivo órgão ou entidade e de seus servidores ou da respectiva empresa e de seus empregados e administradores.</w:t>
      </w:r>
    </w:p>
    <w:p w:rsidR="00707324" w:rsidRPr="00093EFD" w:rsidRDefault="00707324" w:rsidP="00093EFD">
      <w:pPr>
        <w:pStyle w:val="NormalWeb"/>
        <w:shd w:val="clear" w:color="auto" w:fill="FFFFFF"/>
        <w:spacing w:before="0" w:beforeAutospacing="0" w:after="0" w:afterAutospacing="0"/>
        <w:jc w:val="both"/>
        <w:rPr>
          <w:rFonts w:asciiTheme="majorHAnsi" w:hAnsiTheme="majorHAnsi" w:cs="Arial"/>
          <w:color w:val="333333"/>
          <w:sz w:val="16"/>
          <w:szCs w:val="16"/>
        </w:rPr>
      </w:pPr>
      <w:r w:rsidRPr="00093EFD">
        <w:rPr>
          <w:rFonts w:asciiTheme="majorHAnsi" w:hAnsiTheme="majorHAnsi" w:cs="Arial"/>
          <w:color w:val="333333"/>
          <w:sz w:val="16"/>
          <w:szCs w:val="16"/>
        </w:rPr>
        <w:t>§ 3º É facultada a instalação de PA destinado ao oferecimento de serviços de conveniência aos clientes da instituição, bem como à divulgação de produtos e serviços, sem a realização de operações ou prestação de serviços financeiros.</w:t>
      </w:r>
    </w:p>
    <w:p w:rsidR="00707324" w:rsidRDefault="00707324">
      <w:pPr>
        <w:pStyle w:val="Textodenotaderodap"/>
      </w:pPr>
    </w:p>
  </w:footnote>
  <w:footnote w:id="2">
    <w:p w:rsidR="00707324" w:rsidRPr="00093EFD" w:rsidRDefault="00707324" w:rsidP="00093EFD">
      <w:pPr>
        <w:pStyle w:val="NormalWeb"/>
        <w:shd w:val="clear" w:color="auto" w:fill="FFFFFF"/>
        <w:spacing w:before="0" w:beforeAutospacing="0" w:after="0" w:afterAutospacing="0"/>
        <w:rPr>
          <w:rFonts w:asciiTheme="majorHAnsi" w:hAnsiTheme="majorHAnsi" w:cs="Arial"/>
          <w:color w:val="333333"/>
          <w:sz w:val="16"/>
          <w:szCs w:val="16"/>
          <w:shd w:val="clear" w:color="auto" w:fill="FFFFFF"/>
        </w:rPr>
      </w:pPr>
      <w:r>
        <w:rPr>
          <w:rStyle w:val="Refdenotaderodap"/>
        </w:rPr>
        <w:footnoteRef/>
      </w:r>
      <w:r w:rsidRPr="00093EFD">
        <w:rPr>
          <w:rFonts w:asciiTheme="majorHAnsi" w:hAnsiTheme="majorHAnsi" w:cs="Arial"/>
          <w:color w:val="333333"/>
          <w:sz w:val="16"/>
          <w:szCs w:val="16"/>
          <w:shd w:val="clear" w:color="auto" w:fill="FFFFFF"/>
        </w:rPr>
        <w:t>Resolução nº 4072 de 26/04/2012 / BACEN - Banco Central do Brasil</w:t>
      </w:r>
      <w:r>
        <w:rPr>
          <w:rFonts w:asciiTheme="majorHAnsi" w:hAnsiTheme="majorHAnsi" w:cs="Arial"/>
          <w:color w:val="333333"/>
          <w:sz w:val="16"/>
          <w:szCs w:val="16"/>
          <w:shd w:val="clear" w:color="auto" w:fill="FFFFFF"/>
        </w:rPr>
        <w:t xml:space="preserve"> - </w:t>
      </w:r>
      <w:r w:rsidRPr="00093EFD">
        <w:rPr>
          <w:rFonts w:asciiTheme="majorHAnsi" w:hAnsiTheme="majorHAnsi" w:cs="Arial"/>
          <w:color w:val="333333"/>
          <w:sz w:val="16"/>
          <w:szCs w:val="16"/>
          <w:shd w:val="clear" w:color="auto" w:fill="FFFFFF"/>
        </w:rPr>
        <w:t>(D.O.U. 27/04/2012)</w:t>
      </w:r>
    </w:p>
    <w:p w:rsidR="00707324" w:rsidRPr="00093EFD" w:rsidRDefault="00707324" w:rsidP="00093EFD">
      <w:pPr>
        <w:pStyle w:val="Textodenotaderodap"/>
        <w:jc w:val="both"/>
        <w:rPr>
          <w:rFonts w:asciiTheme="majorHAnsi" w:hAnsiTheme="majorHAnsi"/>
          <w:sz w:val="16"/>
          <w:szCs w:val="16"/>
        </w:rPr>
      </w:pPr>
      <w:r w:rsidRPr="00093EFD">
        <w:rPr>
          <w:rFonts w:asciiTheme="majorHAnsi" w:hAnsiTheme="majorHAnsi"/>
          <w:b/>
          <w:color w:val="333333"/>
          <w:sz w:val="16"/>
          <w:szCs w:val="16"/>
          <w:shd w:val="clear" w:color="auto" w:fill="FFFFFF"/>
        </w:rPr>
        <w:t>Art. 7º</w:t>
      </w:r>
      <w:r w:rsidRPr="00093EFD">
        <w:rPr>
          <w:rFonts w:asciiTheme="majorHAnsi" w:hAnsiTheme="majorHAnsi"/>
          <w:color w:val="333333"/>
          <w:sz w:val="16"/>
          <w:szCs w:val="16"/>
          <w:shd w:val="clear" w:color="auto" w:fill="FFFFFF"/>
        </w:rPr>
        <w:t>. O Posto de Atendimento Eletrônico é dependência constituída por um ou mais terminais de autoatendimento, subordinada a agência ou à sede da instituição, destinada à prestação de serviços por meio eletrônico, podendo ser fixo ou móvel, permanente ou transitório.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F34"/>
    <w:multiLevelType w:val="multilevel"/>
    <w:tmpl w:val="BF9AE6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124054C9"/>
    <w:multiLevelType w:val="multilevel"/>
    <w:tmpl w:val="EE34EA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1CB578C3"/>
    <w:multiLevelType w:val="multilevel"/>
    <w:tmpl w:val="693A41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20CE2870"/>
    <w:multiLevelType w:val="hybridMultilevel"/>
    <w:tmpl w:val="2ECCD40E"/>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2F24"/>
    <w:rsid w:val="000311D3"/>
    <w:rsid w:val="000357F4"/>
    <w:rsid w:val="00054BD3"/>
    <w:rsid w:val="000566CE"/>
    <w:rsid w:val="000624DC"/>
    <w:rsid w:val="0007043E"/>
    <w:rsid w:val="0009322E"/>
    <w:rsid w:val="00093EFD"/>
    <w:rsid w:val="00095FE0"/>
    <w:rsid w:val="000A4F03"/>
    <w:rsid w:val="000C2F71"/>
    <w:rsid w:val="000C7519"/>
    <w:rsid w:val="00101A50"/>
    <w:rsid w:val="001120C7"/>
    <w:rsid w:val="0011401F"/>
    <w:rsid w:val="00137EAA"/>
    <w:rsid w:val="001622A0"/>
    <w:rsid w:val="00196972"/>
    <w:rsid w:val="001B25C9"/>
    <w:rsid w:val="001D5F4D"/>
    <w:rsid w:val="00202149"/>
    <w:rsid w:val="00226EAD"/>
    <w:rsid w:val="00231674"/>
    <w:rsid w:val="0025227E"/>
    <w:rsid w:val="00273317"/>
    <w:rsid w:val="00285858"/>
    <w:rsid w:val="0029594F"/>
    <w:rsid w:val="002A426A"/>
    <w:rsid w:val="002A7EE7"/>
    <w:rsid w:val="002B1181"/>
    <w:rsid w:val="002B5A05"/>
    <w:rsid w:val="002B6E2E"/>
    <w:rsid w:val="002C6CD0"/>
    <w:rsid w:val="002F2BCA"/>
    <w:rsid w:val="002F553F"/>
    <w:rsid w:val="00332F24"/>
    <w:rsid w:val="00333EE6"/>
    <w:rsid w:val="00342B43"/>
    <w:rsid w:val="00354D06"/>
    <w:rsid w:val="00387E23"/>
    <w:rsid w:val="003A7241"/>
    <w:rsid w:val="003F2143"/>
    <w:rsid w:val="00465816"/>
    <w:rsid w:val="004A5128"/>
    <w:rsid w:val="004C33A7"/>
    <w:rsid w:val="004D1C51"/>
    <w:rsid w:val="004E1279"/>
    <w:rsid w:val="00560C0C"/>
    <w:rsid w:val="00577EC1"/>
    <w:rsid w:val="00593006"/>
    <w:rsid w:val="005C208D"/>
    <w:rsid w:val="005D6EDD"/>
    <w:rsid w:val="005E6C7F"/>
    <w:rsid w:val="00615E37"/>
    <w:rsid w:val="00623DED"/>
    <w:rsid w:val="00637166"/>
    <w:rsid w:val="00652020"/>
    <w:rsid w:val="0065431F"/>
    <w:rsid w:val="00693D22"/>
    <w:rsid w:val="006B619F"/>
    <w:rsid w:val="006D3E59"/>
    <w:rsid w:val="006D4411"/>
    <w:rsid w:val="006F575E"/>
    <w:rsid w:val="007060A9"/>
    <w:rsid w:val="00707324"/>
    <w:rsid w:val="00724F44"/>
    <w:rsid w:val="007359F5"/>
    <w:rsid w:val="007429B3"/>
    <w:rsid w:val="007A0859"/>
    <w:rsid w:val="007B1342"/>
    <w:rsid w:val="007D3D2C"/>
    <w:rsid w:val="007D40FC"/>
    <w:rsid w:val="00815774"/>
    <w:rsid w:val="00844239"/>
    <w:rsid w:val="008505E9"/>
    <w:rsid w:val="008977E3"/>
    <w:rsid w:val="008A267D"/>
    <w:rsid w:val="008B18CF"/>
    <w:rsid w:val="008E3FEF"/>
    <w:rsid w:val="008F2D31"/>
    <w:rsid w:val="008F5214"/>
    <w:rsid w:val="00900A5E"/>
    <w:rsid w:val="00900AAD"/>
    <w:rsid w:val="009135B4"/>
    <w:rsid w:val="0092421B"/>
    <w:rsid w:val="00926692"/>
    <w:rsid w:val="009402DA"/>
    <w:rsid w:val="00947368"/>
    <w:rsid w:val="009A5F0F"/>
    <w:rsid w:val="009F01C2"/>
    <w:rsid w:val="00A12965"/>
    <w:rsid w:val="00A12FC6"/>
    <w:rsid w:val="00A67DF9"/>
    <w:rsid w:val="00A91984"/>
    <w:rsid w:val="00AA06EC"/>
    <w:rsid w:val="00AA3CB6"/>
    <w:rsid w:val="00AC1EB3"/>
    <w:rsid w:val="00AE7145"/>
    <w:rsid w:val="00B31D8E"/>
    <w:rsid w:val="00B8069E"/>
    <w:rsid w:val="00BA1FED"/>
    <w:rsid w:val="00BC7FE1"/>
    <w:rsid w:val="00BD3C31"/>
    <w:rsid w:val="00BF2164"/>
    <w:rsid w:val="00C00E57"/>
    <w:rsid w:val="00C116CD"/>
    <w:rsid w:val="00C137E5"/>
    <w:rsid w:val="00C423CB"/>
    <w:rsid w:val="00C70389"/>
    <w:rsid w:val="00CA7C00"/>
    <w:rsid w:val="00CB0CC9"/>
    <w:rsid w:val="00CE62AF"/>
    <w:rsid w:val="00CF4FD8"/>
    <w:rsid w:val="00D45CA5"/>
    <w:rsid w:val="00D5433B"/>
    <w:rsid w:val="00DB1163"/>
    <w:rsid w:val="00DF70D2"/>
    <w:rsid w:val="00E23C82"/>
    <w:rsid w:val="00E450F4"/>
    <w:rsid w:val="00E5203C"/>
    <w:rsid w:val="00E84E3F"/>
    <w:rsid w:val="00EC7D14"/>
    <w:rsid w:val="00F10A55"/>
    <w:rsid w:val="00F32D7A"/>
    <w:rsid w:val="00F42612"/>
    <w:rsid w:val="00F56B4E"/>
    <w:rsid w:val="00F82F31"/>
    <w:rsid w:val="00FA45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AAD"/>
  </w:style>
  <w:style w:type="paragraph" w:styleId="Ttulo1">
    <w:name w:val="heading 1"/>
    <w:basedOn w:val="Normal1"/>
    <w:next w:val="Normal1"/>
    <w:rsid w:val="00332F24"/>
    <w:pPr>
      <w:keepNext/>
      <w:keepLines/>
      <w:spacing w:before="480" w:after="120"/>
      <w:outlineLvl w:val="0"/>
    </w:pPr>
    <w:rPr>
      <w:b/>
      <w:sz w:val="48"/>
      <w:szCs w:val="48"/>
    </w:rPr>
  </w:style>
  <w:style w:type="paragraph" w:styleId="Ttulo2">
    <w:name w:val="heading 2"/>
    <w:basedOn w:val="Normal1"/>
    <w:next w:val="Normal1"/>
    <w:rsid w:val="00332F24"/>
    <w:pPr>
      <w:keepNext/>
      <w:keepLines/>
      <w:spacing w:before="360" w:after="80"/>
      <w:outlineLvl w:val="1"/>
    </w:pPr>
    <w:rPr>
      <w:b/>
      <w:sz w:val="36"/>
      <w:szCs w:val="36"/>
    </w:rPr>
  </w:style>
  <w:style w:type="paragraph" w:styleId="Ttulo3">
    <w:name w:val="heading 3"/>
    <w:basedOn w:val="Normal1"/>
    <w:next w:val="Normal1"/>
    <w:rsid w:val="00332F24"/>
    <w:pPr>
      <w:keepNext/>
      <w:keepLines/>
      <w:spacing w:before="280" w:after="80"/>
      <w:outlineLvl w:val="2"/>
    </w:pPr>
    <w:rPr>
      <w:b/>
      <w:sz w:val="28"/>
      <w:szCs w:val="28"/>
    </w:rPr>
  </w:style>
  <w:style w:type="paragraph" w:styleId="Ttulo4">
    <w:name w:val="heading 4"/>
    <w:basedOn w:val="Normal1"/>
    <w:next w:val="Normal1"/>
    <w:rsid w:val="00332F24"/>
    <w:pPr>
      <w:keepNext/>
      <w:keepLines/>
      <w:spacing w:before="240" w:after="40"/>
      <w:outlineLvl w:val="3"/>
    </w:pPr>
    <w:rPr>
      <w:b/>
      <w:sz w:val="24"/>
      <w:szCs w:val="24"/>
    </w:rPr>
  </w:style>
  <w:style w:type="paragraph" w:styleId="Ttulo5">
    <w:name w:val="heading 5"/>
    <w:basedOn w:val="Normal1"/>
    <w:next w:val="Normal1"/>
    <w:rsid w:val="00332F24"/>
    <w:pPr>
      <w:keepNext/>
      <w:keepLines/>
      <w:spacing w:before="220" w:after="40"/>
      <w:outlineLvl w:val="4"/>
    </w:pPr>
    <w:rPr>
      <w:b/>
    </w:rPr>
  </w:style>
  <w:style w:type="paragraph" w:styleId="Ttulo6">
    <w:name w:val="heading 6"/>
    <w:basedOn w:val="Normal1"/>
    <w:next w:val="Normal1"/>
    <w:rsid w:val="00332F2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332F24"/>
  </w:style>
  <w:style w:type="table" w:customStyle="1" w:styleId="TableNormal">
    <w:name w:val="Table Normal"/>
    <w:rsid w:val="00332F24"/>
    <w:tblPr>
      <w:tblCellMar>
        <w:top w:w="0" w:type="dxa"/>
        <w:left w:w="0" w:type="dxa"/>
        <w:bottom w:w="0" w:type="dxa"/>
        <w:right w:w="0" w:type="dxa"/>
      </w:tblCellMar>
    </w:tblPr>
  </w:style>
  <w:style w:type="paragraph" w:styleId="Ttulo">
    <w:name w:val="Title"/>
    <w:basedOn w:val="Normal1"/>
    <w:next w:val="Normal1"/>
    <w:rsid w:val="00332F24"/>
    <w:pPr>
      <w:keepNext/>
      <w:keepLines/>
      <w:spacing w:before="480" w:after="120"/>
    </w:pPr>
    <w:rPr>
      <w:b/>
      <w:sz w:val="72"/>
      <w:szCs w:val="72"/>
    </w:rPr>
  </w:style>
  <w:style w:type="paragraph" w:styleId="Subttulo">
    <w:name w:val="Subtitle"/>
    <w:basedOn w:val="Normal1"/>
    <w:next w:val="Normal1"/>
    <w:rsid w:val="00332F24"/>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semiHidden/>
    <w:unhideWhenUsed/>
    <w:rsid w:val="000566CE"/>
    <w:pPr>
      <w:tabs>
        <w:tab w:val="center" w:pos="4252"/>
        <w:tab w:val="right" w:pos="8504"/>
      </w:tabs>
      <w:spacing w:line="240" w:lineRule="auto"/>
    </w:pPr>
  </w:style>
  <w:style w:type="character" w:customStyle="1" w:styleId="CabealhoChar">
    <w:name w:val="Cabeçalho Char"/>
    <w:basedOn w:val="Fontepargpadro"/>
    <w:link w:val="Cabealho"/>
    <w:uiPriority w:val="99"/>
    <w:semiHidden/>
    <w:rsid w:val="000566CE"/>
  </w:style>
  <w:style w:type="paragraph" w:styleId="Rodap">
    <w:name w:val="footer"/>
    <w:basedOn w:val="Normal"/>
    <w:link w:val="RodapChar"/>
    <w:uiPriority w:val="99"/>
    <w:unhideWhenUsed/>
    <w:rsid w:val="000566CE"/>
    <w:pPr>
      <w:tabs>
        <w:tab w:val="center" w:pos="4252"/>
        <w:tab w:val="right" w:pos="8504"/>
      </w:tabs>
      <w:spacing w:line="240" w:lineRule="auto"/>
    </w:pPr>
  </w:style>
  <w:style w:type="character" w:customStyle="1" w:styleId="RodapChar">
    <w:name w:val="Rodapé Char"/>
    <w:basedOn w:val="Fontepargpadro"/>
    <w:link w:val="Rodap"/>
    <w:uiPriority w:val="99"/>
    <w:rsid w:val="000566CE"/>
  </w:style>
  <w:style w:type="paragraph" w:styleId="PargrafodaLista">
    <w:name w:val="List Paragraph"/>
    <w:basedOn w:val="Normal"/>
    <w:uiPriority w:val="34"/>
    <w:qFormat/>
    <w:rsid w:val="007A0859"/>
    <w:pPr>
      <w:ind w:left="720"/>
      <w:contextualSpacing/>
    </w:pPr>
  </w:style>
  <w:style w:type="character" w:styleId="Hyperlink">
    <w:name w:val="Hyperlink"/>
    <w:basedOn w:val="Fontepargpadro"/>
    <w:uiPriority w:val="99"/>
    <w:semiHidden/>
    <w:unhideWhenUsed/>
    <w:rsid w:val="00D45CA5"/>
    <w:rPr>
      <w:color w:val="0000FF"/>
      <w:u w:val="single"/>
    </w:rPr>
  </w:style>
  <w:style w:type="paragraph" w:styleId="Textodenotaderodap">
    <w:name w:val="footnote text"/>
    <w:basedOn w:val="Normal"/>
    <w:link w:val="TextodenotaderodapChar"/>
    <w:uiPriority w:val="99"/>
    <w:semiHidden/>
    <w:unhideWhenUsed/>
    <w:rsid w:val="00101A50"/>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101A50"/>
    <w:rPr>
      <w:sz w:val="20"/>
      <w:szCs w:val="20"/>
    </w:rPr>
  </w:style>
  <w:style w:type="character" w:styleId="Refdenotaderodap">
    <w:name w:val="footnote reference"/>
    <w:basedOn w:val="Fontepargpadro"/>
    <w:uiPriority w:val="99"/>
    <w:semiHidden/>
    <w:unhideWhenUsed/>
    <w:rsid w:val="00101A50"/>
    <w:rPr>
      <w:vertAlign w:val="superscript"/>
    </w:rPr>
  </w:style>
  <w:style w:type="paragraph" w:styleId="NormalWeb">
    <w:name w:val="Normal (Web)"/>
    <w:basedOn w:val="Normal"/>
    <w:uiPriority w:val="99"/>
    <w:semiHidden/>
    <w:unhideWhenUsed/>
    <w:rsid w:val="00101A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0">
    <w:name w:val="Normal1"/>
    <w:rsid w:val="002A7EE7"/>
  </w:style>
  <w:style w:type="table" w:styleId="Tabelacomgrade">
    <w:name w:val="Table Grid"/>
    <w:basedOn w:val="Tabelanormal"/>
    <w:uiPriority w:val="59"/>
    <w:rsid w:val="001B25C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odetexto">
    <w:name w:val="Body Text"/>
    <w:basedOn w:val="Normal"/>
    <w:link w:val="CorpodetextoChar"/>
    <w:unhideWhenUsed/>
    <w:rsid w:val="0009322E"/>
    <w:pPr>
      <w:suppressAutoHyphens/>
      <w:spacing w:after="120" w:line="240" w:lineRule="auto"/>
    </w:pPr>
    <w:rPr>
      <w:rFonts w:ascii="Times New Roman" w:eastAsia="Times New Roman" w:hAnsi="Times New Roman" w:cs="Times New Roman"/>
      <w:sz w:val="20"/>
      <w:szCs w:val="20"/>
      <w:lang w:eastAsia="zh-CN"/>
    </w:rPr>
  </w:style>
  <w:style w:type="character" w:customStyle="1" w:styleId="CorpodetextoChar">
    <w:name w:val="Corpo de texto Char"/>
    <w:basedOn w:val="Fontepargpadro"/>
    <w:link w:val="Corpodetexto"/>
    <w:rsid w:val="0009322E"/>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474768">
      <w:bodyDiv w:val="1"/>
      <w:marLeft w:val="0"/>
      <w:marRight w:val="0"/>
      <w:marTop w:val="0"/>
      <w:marBottom w:val="0"/>
      <w:divBdr>
        <w:top w:val="none" w:sz="0" w:space="0" w:color="auto"/>
        <w:left w:val="none" w:sz="0" w:space="0" w:color="auto"/>
        <w:bottom w:val="none" w:sz="0" w:space="0" w:color="auto"/>
        <w:right w:val="none" w:sz="0" w:space="0" w:color="auto"/>
      </w:divBdr>
    </w:div>
    <w:div w:id="1485045973">
      <w:bodyDiv w:val="1"/>
      <w:marLeft w:val="0"/>
      <w:marRight w:val="0"/>
      <w:marTop w:val="0"/>
      <w:marBottom w:val="0"/>
      <w:divBdr>
        <w:top w:val="none" w:sz="0" w:space="0" w:color="auto"/>
        <w:left w:val="none" w:sz="0" w:space="0" w:color="auto"/>
        <w:bottom w:val="none" w:sz="0" w:space="0" w:color="auto"/>
        <w:right w:val="none" w:sz="0" w:space="0" w:color="auto"/>
      </w:divBdr>
    </w:div>
    <w:div w:id="1749957781">
      <w:bodyDiv w:val="1"/>
      <w:marLeft w:val="0"/>
      <w:marRight w:val="0"/>
      <w:marTop w:val="0"/>
      <w:marBottom w:val="0"/>
      <w:divBdr>
        <w:top w:val="none" w:sz="0" w:space="0" w:color="auto"/>
        <w:left w:val="none" w:sz="0" w:space="0" w:color="auto"/>
        <w:bottom w:val="none" w:sz="0" w:space="0" w:color="auto"/>
        <w:right w:val="none" w:sz="0" w:space="0" w:color="auto"/>
      </w:divBdr>
    </w:div>
    <w:div w:id="1794715648">
      <w:bodyDiv w:val="1"/>
      <w:marLeft w:val="0"/>
      <w:marRight w:val="0"/>
      <w:marTop w:val="0"/>
      <w:marBottom w:val="0"/>
      <w:divBdr>
        <w:top w:val="none" w:sz="0" w:space="0" w:color="auto"/>
        <w:left w:val="none" w:sz="0" w:space="0" w:color="auto"/>
        <w:bottom w:val="none" w:sz="0" w:space="0" w:color="auto"/>
        <w:right w:val="none" w:sz="0" w:space="0" w:color="auto"/>
      </w:divBdr>
    </w:div>
    <w:div w:id="1959801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cb.gov.br/pre/normativos/busca/normativo.asp?tipo=Circ&amp;ano=2006&amp;numero=3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cb.gov.br/pre/normativos/busca/normativo.asp?tipo=Circ&amp;ano=2006&amp;numero=33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cb.gov.br/pre/normativos/busca/normativo.asp?numero=4684&amp;tipo=Resolu%C3%A7%C3%A3o&amp;data=29/8/201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cb.gov.br/pre/normativos/busca/normativo.asp?tipo=Res&amp;ano=2006&amp;numero=3424" TargetMode="External"/><Relationship Id="rId4" Type="http://schemas.microsoft.com/office/2007/relationships/stylesWithEffects" Target="stylesWithEffects.xml"/><Relationship Id="rId9" Type="http://schemas.openxmlformats.org/officeDocument/2006/relationships/hyperlink" Target="http://www.bcb.gov.br/pre/normativos/busca/normativo.asp?tipo=Res&amp;ano=2006&amp;numero=3402" TargetMode="External"/><Relationship Id="rId14" Type="http://schemas.openxmlformats.org/officeDocument/2006/relationships/hyperlink" Target="https://www.bcb.gov.br/pre/normativos/busca/normativo.asp?numero=3900&amp;tipo=Circular&amp;data=17/5/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956C-DDD5-4702-BDD8-6A1FC6DC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5415</Words>
  <Characters>29247</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Jamile Duarte Coelho Vieira</dc:creator>
  <cp:lastModifiedBy>Fernando Pinto</cp:lastModifiedBy>
  <cp:revision>13</cp:revision>
  <cp:lastPrinted>2019-05-03T15:17:00Z</cp:lastPrinted>
  <dcterms:created xsi:type="dcterms:W3CDTF">2019-06-03T16:47:00Z</dcterms:created>
  <dcterms:modified xsi:type="dcterms:W3CDTF">2019-06-12T17:57:00Z</dcterms:modified>
</cp:coreProperties>
</file>