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77" w:rsidRPr="0059139D" w:rsidRDefault="008C7F77" w:rsidP="00435B98">
      <w:pPr>
        <w:jc w:val="center"/>
        <w:rPr>
          <w:b/>
          <w:sz w:val="24"/>
          <w:szCs w:val="24"/>
        </w:rPr>
      </w:pPr>
    </w:p>
    <w:p w:rsidR="00272D4D" w:rsidRPr="0059139D" w:rsidRDefault="00272D4D" w:rsidP="00435B98">
      <w:pPr>
        <w:jc w:val="center"/>
        <w:rPr>
          <w:b/>
          <w:sz w:val="24"/>
          <w:szCs w:val="24"/>
        </w:rPr>
      </w:pPr>
      <w:r w:rsidRPr="0059139D">
        <w:rPr>
          <w:b/>
          <w:sz w:val="24"/>
          <w:szCs w:val="24"/>
        </w:rPr>
        <w:t xml:space="preserve">TERMO DE </w:t>
      </w:r>
      <w:r w:rsidR="00554148" w:rsidRPr="0059139D">
        <w:rPr>
          <w:b/>
          <w:sz w:val="24"/>
          <w:szCs w:val="24"/>
        </w:rPr>
        <w:t>REFERÊNCIA</w:t>
      </w:r>
    </w:p>
    <w:p w:rsidR="00435B98" w:rsidRPr="0059139D" w:rsidRDefault="00435B98" w:rsidP="00435B98">
      <w:pPr>
        <w:rPr>
          <w:sz w:val="24"/>
          <w:szCs w:val="24"/>
        </w:rPr>
      </w:pPr>
    </w:p>
    <w:p w:rsidR="008C7F77" w:rsidRPr="0059139D" w:rsidRDefault="008C7F77" w:rsidP="00435B98">
      <w:pPr>
        <w:rPr>
          <w:sz w:val="24"/>
          <w:szCs w:val="24"/>
        </w:rPr>
      </w:pPr>
    </w:p>
    <w:p w:rsidR="00272D4D" w:rsidRPr="0059139D" w:rsidRDefault="00272D4D" w:rsidP="00272D4D">
      <w:pPr>
        <w:rPr>
          <w:sz w:val="24"/>
          <w:szCs w:val="24"/>
        </w:rPr>
      </w:pPr>
    </w:p>
    <w:p w:rsidR="00272D4D" w:rsidRPr="0059139D" w:rsidRDefault="00272D4D" w:rsidP="00435B98">
      <w:pPr>
        <w:pBdr>
          <w:bottom w:val="single" w:sz="4" w:space="1" w:color="auto"/>
        </w:pBdr>
        <w:rPr>
          <w:b/>
          <w:sz w:val="24"/>
          <w:szCs w:val="24"/>
        </w:rPr>
      </w:pPr>
      <w:r w:rsidRPr="0059139D">
        <w:rPr>
          <w:b/>
          <w:sz w:val="24"/>
          <w:szCs w:val="24"/>
        </w:rPr>
        <w:t>1. OBJETO</w:t>
      </w:r>
    </w:p>
    <w:p w:rsidR="00272D4D" w:rsidRPr="0059139D" w:rsidRDefault="00272D4D" w:rsidP="00272D4D">
      <w:pPr>
        <w:rPr>
          <w:sz w:val="24"/>
          <w:szCs w:val="24"/>
        </w:rPr>
      </w:pPr>
    </w:p>
    <w:p w:rsidR="006E2FC3" w:rsidRPr="0059139D" w:rsidRDefault="00272D4D" w:rsidP="00C71C38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59139D">
        <w:rPr>
          <w:rFonts w:ascii="Times New Roman" w:hAnsi="Times New Roman" w:cs="Times New Roman"/>
        </w:rPr>
        <w:t>1.1</w:t>
      </w:r>
      <w:r w:rsidR="0059139D" w:rsidRPr="0059139D">
        <w:rPr>
          <w:rFonts w:ascii="Times New Roman" w:hAnsi="Times New Roman" w:cs="Times New Roman"/>
        </w:rPr>
        <w:t xml:space="preserve"> Aquisiçãode </w:t>
      </w:r>
      <w:r w:rsidR="00410B26">
        <w:rPr>
          <w:rFonts w:ascii="Times New Roman" w:hAnsi="Times New Roman" w:cs="Times New Roman"/>
        </w:rPr>
        <w:t xml:space="preserve">materiais para piscina </w:t>
      </w:r>
      <w:r w:rsidR="00234D47">
        <w:rPr>
          <w:rFonts w:ascii="Times New Roman" w:hAnsi="Times New Roman" w:cs="Times New Roman"/>
        </w:rPr>
        <w:t xml:space="preserve">para a Unidade de CRAS Área Lagunar </w:t>
      </w:r>
      <w:r w:rsidR="006E2FC3" w:rsidRPr="0059139D">
        <w:rPr>
          <w:rFonts w:ascii="Times New Roman" w:hAnsi="Times New Roman" w:cs="Times New Roman"/>
        </w:rPr>
        <w:t>dos Centros de Referência de Assistência Social – CRAS de propriedade da Secretaria Municipal de Assistência Social-SEMAS.</w:t>
      </w:r>
    </w:p>
    <w:p w:rsidR="006E2FC3" w:rsidRPr="0059139D" w:rsidRDefault="006E2FC3" w:rsidP="00435B98">
      <w:pPr>
        <w:ind w:firstLine="170"/>
        <w:rPr>
          <w:sz w:val="24"/>
          <w:szCs w:val="24"/>
        </w:rPr>
      </w:pPr>
    </w:p>
    <w:p w:rsidR="00272D4D" w:rsidRPr="0059139D" w:rsidRDefault="00C71C38" w:rsidP="00435B98">
      <w:pPr>
        <w:pBdr>
          <w:bottom w:val="single" w:sz="4" w:space="1" w:color="auto"/>
        </w:pBdr>
        <w:rPr>
          <w:b/>
          <w:sz w:val="24"/>
          <w:szCs w:val="24"/>
        </w:rPr>
      </w:pPr>
      <w:r w:rsidRPr="0059139D">
        <w:rPr>
          <w:b/>
          <w:sz w:val="24"/>
          <w:szCs w:val="24"/>
        </w:rPr>
        <w:t>2</w:t>
      </w:r>
      <w:r w:rsidR="00272D4D" w:rsidRPr="0059139D">
        <w:rPr>
          <w:b/>
          <w:sz w:val="24"/>
          <w:szCs w:val="24"/>
        </w:rPr>
        <w:t>. JUSTIFICATIVA</w:t>
      </w:r>
    </w:p>
    <w:p w:rsidR="003D2C38" w:rsidRPr="0059139D" w:rsidRDefault="003D2C38" w:rsidP="003D2C38">
      <w:pPr>
        <w:rPr>
          <w:b/>
          <w:sz w:val="24"/>
          <w:szCs w:val="24"/>
        </w:rPr>
      </w:pPr>
    </w:p>
    <w:p w:rsidR="00B671D3" w:rsidRPr="0059139D" w:rsidRDefault="00B671D3" w:rsidP="00B671D3">
      <w:pPr>
        <w:autoSpaceDE w:val="0"/>
        <w:autoSpaceDN w:val="0"/>
        <w:adjustRightInd w:val="0"/>
        <w:spacing w:line="360" w:lineRule="auto"/>
        <w:ind w:firstLine="851"/>
        <w:rPr>
          <w:sz w:val="24"/>
          <w:szCs w:val="24"/>
        </w:rPr>
      </w:pPr>
      <w:r w:rsidRPr="0059139D">
        <w:rPr>
          <w:sz w:val="24"/>
          <w:szCs w:val="24"/>
        </w:rPr>
        <w:t xml:space="preserve">CRAS é uma unidade de proteção social básica do SUAS que se diferencia das demais unidade da rede </w:t>
      </w:r>
      <w:proofErr w:type="spellStart"/>
      <w:r w:rsidRPr="0059139D">
        <w:rPr>
          <w:sz w:val="24"/>
          <w:szCs w:val="24"/>
        </w:rPr>
        <w:t>socioassistencial</w:t>
      </w:r>
      <w:proofErr w:type="spellEnd"/>
      <w:r w:rsidRPr="0059139D">
        <w:rPr>
          <w:sz w:val="24"/>
          <w:szCs w:val="24"/>
        </w:rPr>
        <w:t xml:space="preserve"> de proteção social básica, pois além da oferta de serviços e ações, possui as funções exclusivas de oferta pública do trabalho social com famílias através do serviço de Proteção e Atendimento Integral a Família - PAIF e de gestão territorial da rede </w:t>
      </w:r>
      <w:proofErr w:type="spellStart"/>
      <w:r w:rsidRPr="0059139D">
        <w:rPr>
          <w:sz w:val="24"/>
          <w:szCs w:val="24"/>
        </w:rPr>
        <w:t>socioassistencial</w:t>
      </w:r>
      <w:proofErr w:type="spellEnd"/>
      <w:r w:rsidRPr="0059139D">
        <w:rPr>
          <w:sz w:val="24"/>
          <w:szCs w:val="24"/>
        </w:rPr>
        <w:t xml:space="preserve"> de proteção social básica.</w:t>
      </w:r>
    </w:p>
    <w:p w:rsidR="00B671D3" w:rsidRPr="0059139D" w:rsidRDefault="00B671D3" w:rsidP="00B671D3">
      <w:pPr>
        <w:autoSpaceDE w:val="0"/>
        <w:autoSpaceDN w:val="0"/>
        <w:adjustRightInd w:val="0"/>
        <w:spacing w:line="360" w:lineRule="auto"/>
        <w:ind w:firstLine="851"/>
        <w:rPr>
          <w:sz w:val="24"/>
          <w:szCs w:val="24"/>
        </w:rPr>
      </w:pPr>
      <w:r w:rsidRPr="0059139D">
        <w:rPr>
          <w:sz w:val="24"/>
          <w:szCs w:val="24"/>
        </w:rPr>
        <w:t xml:space="preserve">O CRAS é o lugar da convergência de diferentes ações e não se limita a um programa apenas. Ele integra o PAIF cuja execução só pode ser realizada pelo mesmo, com acompanhamento das famílias participantes do Programa Bolsa Família e dos beneficiários do Benefício de Prestação Continuada – BPC, e os serviços de convivência com programas de segurança alimentar e nutricional e, também, com outras políticas sociais. Devido justamente a isso, os CRAS atuam com mulheres, homens, crianças, jovens e idosos, reafirmando a importância da família e da comunidade na construção da autonomia e da segurança individual. Assim sendo, esta unidade pública do SUAS é referência para o desenvolvimento de todos os serviços </w:t>
      </w:r>
      <w:proofErr w:type="spellStart"/>
      <w:r w:rsidRPr="0059139D">
        <w:rPr>
          <w:sz w:val="24"/>
          <w:szCs w:val="24"/>
        </w:rPr>
        <w:t>socioassistenciais</w:t>
      </w:r>
      <w:proofErr w:type="spellEnd"/>
      <w:r w:rsidRPr="0059139D">
        <w:rPr>
          <w:sz w:val="24"/>
          <w:szCs w:val="24"/>
        </w:rPr>
        <w:t xml:space="preserve"> de proteção básica, no seu território de abrangência.</w:t>
      </w:r>
    </w:p>
    <w:p w:rsidR="00B671D3" w:rsidRPr="0059139D" w:rsidRDefault="00B671D3" w:rsidP="00B671D3">
      <w:pPr>
        <w:spacing w:line="360" w:lineRule="auto"/>
        <w:ind w:firstLine="851"/>
        <w:rPr>
          <w:sz w:val="24"/>
          <w:szCs w:val="24"/>
        </w:rPr>
      </w:pPr>
      <w:r w:rsidRPr="0059139D">
        <w:rPr>
          <w:sz w:val="24"/>
          <w:szCs w:val="24"/>
        </w:rPr>
        <w:t xml:space="preserve">Com o objetivo de prevenir a ocorrência de situações de vulnerabilidades e riscos sociais nos territórios, por meio do desenvolvimento de potencialidades e aquisições, do fortalecimento de vínculos familiares e comunitários, e da ampliação do acesso aos direitos de cidadania, os CRAS organizam-se em territórios de abrangência e cada território exige certo repertório de serviços </w:t>
      </w:r>
      <w:proofErr w:type="spellStart"/>
      <w:r w:rsidRPr="0059139D">
        <w:rPr>
          <w:sz w:val="24"/>
          <w:szCs w:val="24"/>
        </w:rPr>
        <w:t>socioassistenciais</w:t>
      </w:r>
      <w:proofErr w:type="spellEnd"/>
      <w:r w:rsidRPr="0059139D">
        <w:rPr>
          <w:sz w:val="24"/>
          <w:szCs w:val="24"/>
        </w:rPr>
        <w:t xml:space="preserve"> que, por seu turno, requisitam certas provisões. Tais provisões são compreendidas pela Tipificação Nacional de Serviços </w:t>
      </w:r>
      <w:proofErr w:type="spellStart"/>
      <w:r w:rsidRPr="0059139D">
        <w:rPr>
          <w:sz w:val="24"/>
          <w:szCs w:val="24"/>
        </w:rPr>
        <w:t>Socioassistenciais</w:t>
      </w:r>
      <w:proofErr w:type="spellEnd"/>
      <w:r w:rsidRPr="0059139D">
        <w:rPr>
          <w:sz w:val="24"/>
          <w:szCs w:val="24"/>
        </w:rPr>
        <w:t xml:space="preserve"> como as ofertas do trabalho institucional, organizadas em quatro dimensões: ambiente físico, recursos materiais, recursos humanos e trabalho social essencial ao serviço. As provisões </w:t>
      </w:r>
      <w:r w:rsidRPr="0059139D">
        <w:rPr>
          <w:sz w:val="24"/>
          <w:szCs w:val="24"/>
        </w:rPr>
        <w:lastRenderedPageBreak/>
        <w:t xml:space="preserve">constituem os elementos necessários para que os serviços </w:t>
      </w:r>
      <w:proofErr w:type="spellStart"/>
      <w:r w:rsidRPr="0059139D">
        <w:rPr>
          <w:sz w:val="24"/>
          <w:szCs w:val="24"/>
        </w:rPr>
        <w:t>socioassistenciais</w:t>
      </w:r>
      <w:proofErr w:type="spellEnd"/>
      <w:r w:rsidRPr="0059139D">
        <w:rPr>
          <w:sz w:val="24"/>
          <w:szCs w:val="24"/>
        </w:rPr>
        <w:t xml:space="preserve"> se materializem, com intuito de alcançar os objetivos propostos e as respectivas seguranças afiançadas.</w:t>
      </w:r>
    </w:p>
    <w:p w:rsidR="00234D47" w:rsidRDefault="00B671D3" w:rsidP="00B671D3">
      <w:pPr>
        <w:autoSpaceDE w:val="0"/>
        <w:autoSpaceDN w:val="0"/>
        <w:adjustRightInd w:val="0"/>
        <w:spacing w:line="360" w:lineRule="auto"/>
        <w:ind w:firstLine="851"/>
        <w:rPr>
          <w:sz w:val="24"/>
          <w:szCs w:val="24"/>
        </w:rPr>
      </w:pPr>
      <w:r w:rsidRPr="0059139D">
        <w:rPr>
          <w:sz w:val="24"/>
          <w:szCs w:val="24"/>
        </w:rPr>
        <w:t xml:space="preserve">No atendimento as famílias ou algum de seus membros o ambiente físico do CRAS deve constitui fator determinante para o reconhecimento do CRAS como lócus no qual os direitos </w:t>
      </w:r>
      <w:proofErr w:type="spellStart"/>
      <w:r w:rsidRPr="0059139D">
        <w:rPr>
          <w:sz w:val="24"/>
          <w:szCs w:val="24"/>
        </w:rPr>
        <w:t>socioassistenciais</w:t>
      </w:r>
      <w:proofErr w:type="spellEnd"/>
      <w:r w:rsidRPr="0059139D">
        <w:rPr>
          <w:sz w:val="24"/>
          <w:szCs w:val="24"/>
        </w:rPr>
        <w:t xml:space="preserve"> são assegurados. </w:t>
      </w:r>
    </w:p>
    <w:p w:rsidR="00234D47" w:rsidRDefault="00234D47" w:rsidP="00234D47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Os </w:t>
      </w:r>
      <w:r w:rsidR="00410B26">
        <w:rPr>
          <w:sz w:val="24"/>
          <w:szCs w:val="24"/>
        </w:rPr>
        <w:t xml:space="preserve">materiais </w:t>
      </w:r>
      <w:r>
        <w:rPr>
          <w:sz w:val="24"/>
          <w:szCs w:val="24"/>
        </w:rPr>
        <w:t xml:space="preserve">são </w:t>
      </w:r>
      <w:r w:rsidRPr="00247A9C">
        <w:rPr>
          <w:sz w:val="24"/>
          <w:szCs w:val="24"/>
        </w:rPr>
        <w:t xml:space="preserve">essenciais para manter o funcionamento da mesma, tendo em vista o uso constante </w:t>
      </w:r>
      <w:r w:rsidR="009214B2">
        <w:rPr>
          <w:sz w:val="24"/>
          <w:szCs w:val="24"/>
        </w:rPr>
        <w:t xml:space="preserve">da piscina </w:t>
      </w:r>
      <w:r w:rsidRPr="00247A9C">
        <w:rPr>
          <w:sz w:val="24"/>
          <w:szCs w:val="24"/>
        </w:rPr>
        <w:t>com aulas de hidroginástica para o grupo de idosos, crianças e adolescente do SCFV</w:t>
      </w:r>
      <w:r>
        <w:rPr>
          <w:sz w:val="24"/>
          <w:szCs w:val="24"/>
        </w:rPr>
        <w:t>, nesta Unidade de CRAS Área Lagunar.</w:t>
      </w:r>
    </w:p>
    <w:p w:rsidR="00234D47" w:rsidRPr="00247A9C" w:rsidRDefault="00234D47" w:rsidP="00234D47">
      <w:pPr>
        <w:spacing w:line="360" w:lineRule="auto"/>
        <w:ind w:firstLine="709"/>
        <w:rPr>
          <w:sz w:val="24"/>
          <w:szCs w:val="24"/>
        </w:rPr>
      </w:pPr>
    </w:p>
    <w:p w:rsidR="00C71C38" w:rsidRPr="0059139D" w:rsidRDefault="00C71C38" w:rsidP="002A6ECC">
      <w:pPr>
        <w:pStyle w:val="PargrafodaLista"/>
        <w:numPr>
          <w:ilvl w:val="0"/>
          <w:numId w:val="13"/>
        </w:numPr>
        <w:pBdr>
          <w:bottom w:val="single" w:sz="4" w:space="1" w:color="auto"/>
        </w:pBdr>
        <w:tabs>
          <w:tab w:val="left" w:pos="0"/>
        </w:tabs>
        <w:ind w:left="0" w:firstLine="0"/>
        <w:rPr>
          <w:b/>
          <w:sz w:val="24"/>
          <w:szCs w:val="24"/>
        </w:rPr>
      </w:pPr>
      <w:r w:rsidRPr="0059139D">
        <w:rPr>
          <w:b/>
          <w:sz w:val="24"/>
          <w:szCs w:val="24"/>
        </w:rPr>
        <w:t>DOTAÇÃO ORÇAMENTÁRIA</w:t>
      </w:r>
    </w:p>
    <w:p w:rsidR="00C71C38" w:rsidRPr="0059139D" w:rsidRDefault="00C71C38" w:rsidP="00C71C38">
      <w:pPr>
        <w:tabs>
          <w:tab w:val="left" w:pos="0"/>
        </w:tabs>
        <w:rPr>
          <w:sz w:val="24"/>
          <w:szCs w:val="24"/>
        </w:rPr>
      </w:pPr>
    </w:p>
    <w:p w:rsidR="00C71C38" w:rsidRPr="0059139D" w:rsidRDefault="00C71C38" w:rsidP="00C71C38">
      <w:pPr>
        <w:tabs>
          <w:tab w:val="num" w:pos="142"/>
          <w:tab w:val="left" w:pos="426"/>
          <w:tab w:val="left" w:pos="851"/>
        </w:tabs>
        <w:spacing w:line="360" w:lineRule="auto"/>
        <w:ind w:firstLine="709"/>
        <w:rPr>
          <w:sz w:val="24"/>
          <w:szCs w:val="24"/>
        </w:rPr>
      </w:pPr>
      <w:r w:rsidRPr="0059139D">
        <w:rPr>
          <w:sz w:val="24"/>
          <w:szCs w:val="24"/>
        </w:rPr>
        <w:t xml:space="preserve">As despesas decorrentes da contratação do objeto deste Termo de Referência correrão por conta dos recursos específicos consignados no orçamento da Secretaria Municipal de Assistência Social – SEMAS. Para fazer face à despesa será emitida Nota de Empenho pelo setor contábil. </w:t>
      </w:r>
    </w:p>
    <w:p w:rsidR="00C71C38" w:rsidRPr="0059139D" w:rsidRDefault="00C71C38" w:rsidP="00C71C38">
      <w:pPr>
        <w:pStyle w:val="PargrafodaLista"/>
        <w:tabs>
          <w:tab w:val="left" w:pos="284"/>
        </w:tabs>
        <w:ind w:left="0"/>
        <w:rPr>
          <w:bCs/>
          <w:sz w:val="24"/>
          <w:szCs w:val="24"/>
        </w:rPr>
      </w:pPr>
      <w:r w:rsidRPr="0059139D">
        <w:rPr>
          <w:bCs/>
          <w:sz w:val="24"/>
          <w:szCs w:val="24"/>
        </w:rPr>
        <w:t>3.1 Locais de execução:</w:t>
      </w:r>
    </w:p>
    <w:p w:rsidR="00C71C38" w:rsidRPr="0059139D" w:rsidRDefault="00C71C38" w:rsidP="00C71C38">
      <w:pPr>
        <w:pStyle w:val="PargrafodaLista"/>
        <w:tabs>
          <w:tab w:val="left" w:pos="284"/>
        </w:tabs>
        <w:ind w:left="0"/>
        <w:rPr>
          <w:b/>
          <w:bCs/>
          <w:sz w:val="24"/>
          <w:szCs w:val="24"/>
        </w:rPr>
      </w:pPr>
    </w:p>
    <w:p w:rsidR="00C71C38" w:rsidRPr="0059139D" w:rsidRDefault="00C71C38" w:rsidP="00FA5E3A">
      <w:pPr>
        <w:numPr>
          <w:ilvl w:val="0"/>
          <w:numId w:val="3"/>
        </w:numPr>
        <w:tabs>
          <w:tab w:val="left" w:pos="0"/>
        </w:tabs>
        <w:spacing w:line="360" w:lineRule="auto"/>
        <w:ind w:left="786"/>
        <w:rPr>
          <w:sz w:val="24"/>
          <w:szCs w:val="24"/>
        </w:rPr>
      </w:pPr>
      <w:r w:rsidRPr="0059139D">
        <w:rPr>
          <w:sz w:val="24"/>
          <w:szCs w:val="24"/>
        </w:rPr>
        <w:t xml:space="preserve">Fica facultado às empresas interessadas em oferecer proposta </w:t>
      </w:r>
      <w:r w:rsidRPr="0059139D">
        <w:rPr>
          <w:b/>
          <w:sz w:val="24"/>
          <w:szCs w:val="24"/>
        </w:rPr>
        <w:t>VISITAR</w:t>
      </w:r>
      <w:r w:rsidRPr="0059139D">
        <w:rPr>
          <w:sz w:val="24"/>
          <w:szCs w:val="24"/>
        </w:rPr>
        <w:t xml:space="preserve"> e </w:t>
      </w:r>
      <w:r w:rsidRPr="0059139D">
        <w:rPr>
          <w:b/>
          <w:sz w:val="24"/>
          <w:szCs w:val="24"/>
        </w:rPr>
        <w:t xml:space="preserve">VISTORIAR </w:t>
      </w:r>
      <w:r w:rsidRPr="0059139D">
        <w:rPr>
          <w:sz w:val="24"/>
          <w:szCs w:val="24"/>
        </w:rPr>
        <w:t xml:space="preserve">o local onde será efetuado o serviço, cujo objetivo é proporcionar o conhecimento necessário à elaboração da proposta de preço. </w:t>
      </w:r>
    </w:p>
    <w:p w:rsidR="002A6ECC" w:rsidRPr="0059139D" w:rsidRDefault="002A6ECC" w:rsidP="00D75898">
      <w:pPr>
        <w:tabs>
          <w:tab w:val="left" w:pos="0"/>
        </w:tabs>
        <w:spacing w:line="360" w:lineRule="auto"/>
        <w:rPr>
          <w:sz w:val="24"/>
          <w:szCs w:val="24"/>
        </w:rPr>
      </w:pPr>
    </w:p>
    <w:p w:rsidR="002A6ECC" w:rsidRPr="0059139D" w:rsidRDefault="002A6ECC" w:rsidP="002A6ECC">
      <w:pPr>
        <w:pStyle w:val="PargrafodaLista"/>
        <w:numPr>
          <w:ilvl w:val="0"/>
          <w:numId w:val="13"/>
        </w:numPr>
        <w:pBdr>
          <w:bottom w:val="single" w:sz="4" w:space="1" w:color="auto"/>
        </w:pBdr>
        <w:tabs>
          <w:tab w:val="left" w:pos="0"/>
        </w:tabs>
        <w:ind w:left="0" w:firstLine="0"/>
        <w:jc w:val="left"/>
        <w:rPr>
          <w:b/>
          <w:sz w:val="24"/>
          <w:szCs w:val="24"/>
        </w:rPr>
      </w:pPr>
      <w:r w:rsidRPr="0059139D">
        <w:rPr>
          <w:b/>
          <w:sz w:val="24"/>
          <w:szCs w:val="24"/>
        </w:rPr>
        <w:t xml:space="preserve"> FORMA DE PAGAMENTO</w:t>
      </w:r>
    </w:p>
    <w:p w:rsidR="002A6ECC" w:rsidRPr="0059139D" w:rsidRDefault="002A6ECC" w:rsidP="002A6ECC">
      <w:pPr>
        <w:tabs>
          <w:tab w:val="left" w:pos="0"/>
        </w:tabs>
        <w:rPr>
          <w:color w:val="FF0000"/>
          <w:sz w:val="24"/>
          <w:szCs w:val="24"/>
        </w:rPr>
      </w:pPr>
    </w:p>
    <w:p w:rsidR="002A6ECC" w:rsidRPr="0059139D" w:rsidRDefault="002A6ECC" w:rsidP="002A6ECC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O Pagamento será efetuado, de acordo com o cronograma financeiro de pagamento, em até 30 (trinta) dias do mês subsequente à execução dos serviços, através de depósito bancário em conta corrente a ser fornecida pelo Vencedor, condicionado a apresentação dos documentos fiscais legalmente exigíveis e a Nota Fiscal devidamente atestada pelo gestor do Programa;</w:t>
      </w:r>
    </w:p>
    <w:p w:rsidR="002A6ECC" w:rsidRPr="0059139D" w:rsidRDefault="002A6ECC" w:rsidP="002A6ECC">
      <w:pPr>
        <w:pStyle w:val="PargrafodaLista"/>
        <w:numPr>
          <w:ilvl w:val="0"/>
          <w:numId w:val="4"/>
        </w:numPr>
        <w:spacing w:before="60" w:line="360" w:lineRule="auto"/>
        <w:rPr>
          <w:bCs/>
          <w:sz w:val="24"/>
          <w:szCs w:val="24"/>
        </w:rPr>
      </w:pPr>
      <w:r w:rsidRPr="0059139D">
        <w:rPr>
          <w:bCs/>
          <w:sz w:val="24"/>
          <w:szCs w:val="24"/>
        </w:rPr>
        <w:t xml:space="preserve">Havendo erro na Fatura/Nota Fiscal/Recibo, ou outra circunstância que desaprove a liquidação, o pagamento será sustado, até que a </w:t>
      </w:r>
      <w:r w:rsidRPr="0059139D">
        <w:rPr>
          <w:sz w:val="24"/>
          <w:szCs w:val="24"/>
        </w:rPr>
        <w:t>empresa fornecedora</w:t>
      </w:r>
      <w:r w:rsidRPr="0059139D">
        <w:rPr>
          <w:bCs/>
          <w:sz w:val="24"/>
          <w:szCs w:val="24"/>
        </w:rPr>
        <w:t xml:space="preserve"> tome as medidas saneadoras necessárias.</w:t>
      </w:r>
    </w:p>
    <w:p w:rsidR="002A6ECC" w:rsidRPr="0059139D" w:rsidRDefault="002A6ECC" w:rsidP="002A6ECC">
      <w:pPr>
        <w:pStyle w:val="PargrafodaLista"/>
        <w:numPr>
          <w:ilvl w:val="0"/>
          <w:numId w:val="4"/>
        </w:numPr>
        <w:spacing w:before="60" w:line="360" w:lineRule="auto"/>
        <w:rPr>
          <w:bCs/>
          <w:sz w:val="24"/>
          <w:szCs w:val="24"/>
        </w:rPr>
      </w:pPr>
      <w:r w:rsidRPr="0059139D">
        <w:rPr>
          <w:bCs/>
          <w:sz w:val="24"/>
          <w:szCs w:val="24"/>
        </w:rPr>
        <w:t xml:space="preserve">O pagamento fica condicionado a que a </w:t>
      </w:r>
      <w:r w:rsidRPr="0059139D">
        <w:rPr>
          <w:sz w:val="24"/>
          <w:szCs w:val="24"/>
        </w:rPr>
        <w:t>empresa fornecedora</w:t>
      </w:r>
      <w:r w:rsidRPr="0059139D">
        <w:rPr>
          <w:bCs/>
          <w:sz w:val="24"/>
          <w:szCs w:val="24"/>
        </w:rPr>
        <w:t xml:space="preserve"> atenda a todas as condições de habilitação no que diz respeito à regularidade fiscal.</w:t>
      </w:r>
    </w:p>
    <w:p w:rsidR="002A6ECC" w:rsidRPr="0059139D" w:rsidRDefault="002A6ECC" w:rsidP="002A6ECC">
      <w:pPr>
        <w:pStyle w:val="PargrafodaLista"/>
        <w:spacing w:before="60" w:line="360" w:lineRule="auto"/>
        <w:rPr>
          <w:bCs/>
          <w:sz w:val="24"/>
          <w:szCs w:val="24"/>
        </w:rPr>
      </w:pPr>
    </w:p>
    <w:p w:rsidR="002A6ECC" w:rsidRPr="0059139D" w:rsidRDefault="002A6ECC" w:rsidP="002A6ECC">
      <w:pPr>
        <w:pStyle w:val="PargrafodaLista"/>
        <w:numPr>
          <w:ilvl w:val="0"/>
          <w:numId w:val="13"/>
        </w:numPr>
        <w:pBdr>
          <w:bottom w:val="single" w:sz="4" w:space="1" w:color="auto"/>
        </w:pBdr>
        <w:tabs>
          <w:tab w:val="left" w:pos="0"/>
        </w:tabs>
        <w:ind w:left="0" w:firstLine="0"/>
        <w:jc w:val="left"/>
        <w:rPr>
          <w:b/>
          <w:sz w:val="24"/>
          <w:szCs w:val="24"/>
        </w:rPr>
      </w:pPr>
      <w:r w:rsidRPr="0059139D">
        <w:rPr>
          <w:b/>
          <w:sz w:val="24"/>
          <w:szCs w:val="24"/>
        </w:rPr>
        <w:lastRenderedPageBreak/>
        <w:t>OBRIGAÇÕES</w:t>
      </w:r>
    </w:p>
    <w:p w:rsidR="002A6ECC" w:rsidRPr="0059139D" w:rsidRDefault="002A6ECC" w:rsidP="002A6ECC">
      <w:pPr>
        <w:tabs>
          <w:tab w:val="left" w:pos="0"/>
        </w:tabs>
        <w:rPr>
          <w:b/>
          <w:sz w:val="24"/>
          <w:szCs w:val="24"/>
        </w:rPr>
      </w:pPr>
    </w:p>
    <w:p w:rsidR="002A6ECC" w:rsidRPr="0059139D" w:rsidRDefault="002A6ECC" w:rsidP="00DD7332">
      <w:p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5.1 Do Vencedor ganhador</w:t>
      </w:r>
    </w:p>
    <w:p w:rsidR="002A6ECC" w:rsidRPr="0059139D" w:rsidRDefault="002A6ECC" w:rsidP="00DD7332">
      <w:pPr>
        <w:numPr>
          <w:ilvl w:val="0"/>
          <w:numId w:val="2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Atender as exigências do item 03;</w:t>
      </w:r>
    </w:p>
    <w:p w:rsidR="002A6ECC" w:rsidRPr="0059139D" w:rsidRDefault="002A6ECC" w:rsidP="00DD7332">
      <w:pPr>
        <w:numPr>
          <w:ilvl w:val="0"/>
          <w:numId w:val="2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Arcar com todas as despesas, diretas e indiretas decorrentes do cumprimento das obrigações assumidas;</w:t>
      </w:r>
    </w:p>
    <w:p w:rsidR="002A6ECC" w:rsidRPr="0059139D" w:rsidRDefault="002A6ECC" w:rsidP="00DD7332">
      <w:pPr>
        <w:numPr>
          <w:ilvl w:val="0"/>
          <w:numId w:val="2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Zelar pela perfeita execução, atendendo prontamente às solicitações do órgão solicitante, referente ao fornecimento do produto;</w:t>
      </w:r>
    </w:p>
    <w:p w:rsidR="002A6ECC" w:rsidRPr="0059139D" w:rsidRDefault="002A6ECC" w:rsidP="00DD7332">
      <w:pPr>
        <w:numPr>
          <w:ilvl w:val="0"/>
          <w:numId w:val="2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Zelar pela conformidade com as quantidades e especificações constantes no Anexo único deste Termo de Referência;</w:t>
      </w:r>
    </w:p>
    <w:p w:rsidR="002A6ECC" w:rsidRPr="0059139D" w:rsidRDefault="002A6ECC" w:rsidP="00DD7332">
      <w:pPr>
        <w:numPr>
          <w:ilvl w:val="0"/>
          <w:numId w:val="2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Garantir a qualidade dos serviços e a regularidade do fornecimento;</w:t>
      </w:r>
    </w:p>
    <w:p w:rsidR="002A6ECC" w:rsidRPr="0059139D" w:rsidRDefault="002A6ECC" w:rsidP="00DD7332">
      <w:pPr>
        <w:numPr>
          <w:ilvl w:val="0"/>
          <w:numId w:val="2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Reparar, corrigir e remover às suas expensas, no todo ou em parte, dos serviços licitados, em que se verifiquem danos em decorrência do transporte, ou técnico, bem como, providências à substituição dos mesmos, no prazo máximo de 05 (cinco) dias, contados da notificação que lhe for entregue oficialmente;</w:t>
      </w:r>
    </w:p>
    <w:p w:rsidR="002A6ECC" w:rsidRPr="0059139D" w:rsidRDefault="002A6ECC" w:rsidP="00DD7332">
      <w:pPr>
        <w:numPr>
          <w:ilvl w:val="0"/>
          <w:numId w:val="2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Responsabilizar-se pelo ônus com a entrega do produto/serviço.</w:t>
      </w:r>
    </w:p>
    <w:p w:rsidR="002A6ECC" w:rsidRPr="0059139D" w:rsidRDefault="002A6ECC" w:rsidP="00DD7332">
      <w:pPr>
        <w:tabs>
          <w:tab w:val="left" w:pos="0"/>
        </w:tabs>
        <w:spacing w:line="360" w:lineRule="auto"/>
        <w:ind w:left="360"/>
        <w:rPr>
          <w:color w:val="FF0000"/>
          <w:sz w:val="24"/>
          <w:szCs w:val="24"/>
        </w:rPr>
      </w:pPr>
    </w:p>
    <w:p w:rsidR="002A6ECC" w:rsidRPr="0059139D" w:rsidRDefault="002A6ECC" w:rsidP="00DD7332">
      <w:p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5.2 Do Órgão</w:t>
      </w:r>
    </w:p>
    <w:p w:rsidR="002A6ECC" w:rsidRPr="0059139D" w:rsidRDefault="002A6ECC" w:rsidP="00DD7332">
      <w:pPr>
        <w:numPr>
          <w:ilvl w:val="0"/>
          <w:numId w:val="1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Emitir Nota de Empenho;</w:t>
      </w:r>
    </w:p>
    <w:p w:rsidR="002A6ECC" w:rsidRPr="0059139D" w:rsidRDefault="002A6ECC" w:rsidP="00DD7332">
      <w:pPr>
        <w:numPr>
          <w:ilvl w:val="0"/>
          <w:numId w:val="1"/>
        </w:numPr>
        <w:tabs>
          <w:tab w:val="left" w:pos="0"/>
        </w:tabs>
        <w:spacing w:line="360" w:lineRule="auto"/>
        <w:rPr>
          <w:b/>
          <w:sz w:val="24"/>
          <w:szCs w:val="24"/>
        </w:rPr>
      </w:pPr>
      <w:r w:rsidRPr="0059139D">
        <w:rPr>
          <w:sz w:val="24"/>
          <w:szCs w:val="24"/>
        </w:rPr>
        <w:t>Efetuar os pagamentos à empresa;</w:t>
      </w:r>
    </w:p>
    <w:p w:rsidR="002A6ECC" w:rsidRPr="0059139D" w:rsidRDefault="002A6ECC" w:rsidP="00DD7332">
      <w:pPr>
        <w:numPr>
          <w:ilvl w:val="0"/>
          <w:numId w:val="1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Aplicar à empresa as penalidades regulamentares contratuais;</w:t>
      </w:r>
    </w:p>
    <w:p w:rsidR="002A6ECC" w:rsidRPr="0059139D" w:rsidRDefault="002A6ECC" w:rsidP="00DD7332">
      <w:pPr>
        <w:numPr>
          <w:ilvl w:val="0"/>
          <w:numId w:val="1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Realizar verificação dos serviços executados para constatar a integridade dos mesmos, devendo comunicar imediatamente à empresa fornecedora os eventuais danos, a fim de providenciar as substituições necessárias;</w:t>
      </w:r>
    </w:p>
    <w:p w:rsidR="002A6ECC" w:rsidRPr="0059139D" w:rsidRDefault="002A6ECC" w:rsidP="00DD7332">
      <w:pPr>
        <w:numPr>
          <w:ilvl w:val="0"/>
          <w:numId w:val="1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Ao órgão poderá se recusar a receber os serviços, caso estes estejam em desacordo com a proposta apresentada pela vencedora, fato que será devidamente caracterizado e comunicado à empresa, sem que a esta caiba direitode indenização;</w:t>
      </w:r>
    </w:p>
    <w:p w:rsidR="002A6ECC" w:rsidRPr="0059139D" w:rsidRDefault="002A6ECC" w:rsidP="00DD7332">
      <w:pPr>
        <w:numPr>
          <w:ilvl w:val="0"/>
          <w:numId w:val="1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Prestar à empresa ganhadora todas as informações necessárias, ao fornecimento;</w:t>
      </w:r>
    </w:p>
    <w:p w:rsidR="002A6ECC" w:rsidRPr="0059139D" w:rsidRDefault="002A6ECC" w:rsidP="00DD7332">
      <w:pPr>
        <w:numPr>
          <w:ilvl w:val="0"/>
          <w:numId w:val="1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Atestar as Notas Fiscais/Faturas que estejam corretamente preenchidas e em conformidade com os quantitativos solicitados, pela Diretoria Administrativa e efetuar os pagamentos à Empresa;</w:t>
      </w:r>
    </w:p>
    <w:p w:rsidR="002A6ECC" w:rsidRPr="0059139D" w:rsidRDefault="002A6ECC" w:rsidP="00DD7332">
      <w:pPr>
        <w:pStyle w:val="PargrafodaLista"/>
        <w:numPr>
          <w:ilvl w:val="0"/>
          <w:numId w:val="1"/>
        </w:numPr>
        <w:tabs>
          <w:tab w:val="left" w:pos="0"/>
        </w:tabs>
        <w:spacing w:line="360" w:lineRule="auto"/>
        <w:rPr>
          <w:b/>
          <w:sz w:val="24"/>
          <w:szCs w:val="24"/>
        </w:rPr>
      </w:pPr>
      <w:r w:rsidRPr="0059139D">
        <w:rPr>
          <w:sz w:val="24"/>
          <w:szCs w:val="24"/>
        </w:rPr>
        <w:lastRenderedPageBreak/>
        <w:t>Verificação da conformidade com as quantidades e especificações constantes do Anexo único deste Termo de Referência.</w:t>
      </w:r>
    </w:p>
    <w:p w:rsidR="0014606C" w:rsidRPr="0059139D" w:rsidRDefault="0014606C" w:rsidP="0014606C">
      <w:pPr>
        <w:tabs>
          <w:tab w:val="left" w:pos="0"/>
        </w:tabs>
        <w:spacing w:line="360" w:lineRule="auto"/>
        <w:rPr>
          <w:b/>
          <w:sz w:val="24"/>
          <w:szCs w:val="24"/>
        </w:rPr>
      </w:pPr>
    </w:p>
    <w:p w:rsidR="00DD7332" w:rsidRPr="0059139D" w:rsidRDefault="002A6ECC" w:rsidP="00DD7332">
      <w:pPr>
        <w:pStyle w:val="PargrafodaLista"/>
        <w:numPr>
          <w:ilvl w:val="0"/>
          <w:numId w:val="13"/>
        </w:numPr>
        <w:pBdr>
          <w:bottom w:val="single" w:sz="4" w:space="1" w:color="auto"/>
        </w:pBdr>
        <w:tabs>
          <w:tab w:val="left" w:pos="0"/>
        </w:tabs>
        <w:spacing w:before="100" w:beforeAutospacing="1" w:line="360" w:lineRule="auto"/>
        <w:ind w:left="0" w:firstLine="0"/>
        <w:rPr>
          <w:b/>
          <w:iCs/>
          <w:sz w:val="24"/>
          <w:szCs w:val="24"/>
        </w:rPr>
      </w:pPr>
      <w:r w:rsidRPr="0059139D">
        <w:rPr>
          <w:b/>
          <w:sz w:val="24"/>
          <w:szCs w:val="24"/>
        </w:rPr>
        <w:t>DAS PENALIDADES</w:t>
      </w:r>
    </w:p>
    <w:p w:rsidR="002A6ECC" w:rsidRPr="0059139D" w:rsidRDefault="002A6ECC" w:rsidP="00DD7332">
      <w:pPr>
        <w:pStyle w:val="PargrafodaLista"/>
        <w:tabs>
          <w:tab w:val="left" w:pos="0"/>
        </w:tabs>
        <w:spacing w:before="100" w:beforeAutospacing="1" w:line="360" w:lineRule="auto"/>
        <w:ind w:left="0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>6.1. São sanções passíveis de aplicação às empresas, sem prejuízo de outras sanções previstas na legislação pertinente e da responsabilidade civil e criminal que seus atos ensejarem:</w:t>
      </w:r>
    </w:p>
    <w:p w:rsidR="002A6ECC" w:rsidRPr="0059139D" w:rsidRDefault="002A6ECC" w:rsidP="00DD7332">
      <w:pPr>
        <w:tabs>
          <w:tab w:val="left" w:pos="0"/>
          <w:tab w:val="left" w:pos="228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 xml:space="preserve">6.1.1 Advertência; </w:t>
      </w:r>
      <w:r w:rsidRPr="0059139D">
        <w:rPr>
          <w:iCs/>
          <w:sz w:val="24"/>
          <w:szCs w:val="24"/>
        </w:rPr>
        <w:tab/>
      </w:r>
    </w:p>
    <w:p w:rsidR="002A6ECC" w:rsidRPr="0059139D" w:rsidRDefault="002A6ECC" w:rsidP="00DD7332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 xml:space="preserve">6.1.2 multa diária de 0,3% (três décimos percentuais); </w:t>
      </w:r>
    </w:p>
    <w:p w:rsidR="002A6ECC" w:rsidRPr="0059139D" w:rsidRDefault="002A6ECC" w:rsidP="00DD7332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 xml:space="preserve">6.1.3 multa de 5% (cinco por cento); </w:t>
      </w:r>
    </w:p>
    <w:p w:rsidR="002A6ECC" w:rsidRPr="0059139D" w:rsidRDefault="002A6ECC" w:rsidP="00DD7332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 xml:space="preserve">6.1.4 multa de 10% (dez por cento); </w:t>
      </w:r>
    </w:p>
    <w:p w:rsidR="002A6ECC" w:rsidRPr="0059139D" w:rsidRDefault="002A6ECC" w:rsidP="00DD7332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 xml:space="preserve">6.1.5 suspensão temporária, pelo período de até 02 (dois) anos, de participação em licitação e contratação com este órgão com a imediata comunicação; </w:t>
      </w:r>
    </w:p>
    <w:p w:rsidR="002A6ECC" w:rsidRPr="0059139D" w:rsidRDefault="002A6ECC" w:rsidP="00451240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>6.1.6 impedimento de licitar e contratar com o Município de Maceió pelo prazo de até cinco anos nos termos do art. 10, Anexo II, c/c art. 14, Anexo I, todos do Decreto Municipal 6.417/2004 com o imediato registro no SICAF;</w:t>
      </w:r>
    </w:p>
    <w:p w:rsidR="002A6ECC" w:rsidRPr="0059139D" w:rsidRDefault="002A6ECC" w:rsidP="00451240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 xml:space="preserve">6.2 O fornecedor estará sujeito às sanções do subitem 7.1 nas seguintes hipóteses: </w:t>
      </w:r>
    </w:p>
    <w:p w:rsidR="002A6ECC" w:rsidRPr="0059139D" w:rsidRDefault="002A6ECC" w:rsidP="00451240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>a) Falhar ou fraudar na execução do contrato, comportar-se de modo inidôneo, fizer declaração falsa ou cometer fraude fiscal: aplicação da sanção prevista no subitem “7.1.4” (calculada sobre o valor total da ata) e/ou “7.1.6”;</w:t>
      </w:r>
    </w:p>
    <w:p w:rsidR="002A6ECC" w:rsidRPr="0059139D" w:rsidRDefault="002A6ECC" w:rsidP="00451240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>b) “Infrações de menor gravidade que não acarretem prejuízos a este Órgão: aplicação da sanção prevista no subitem 7.1.1”;</w:t>
      </w:r>
    </w:p>
    <w:p w:rsidR="002A6ECC" w:rsidRPr="0059139D" w:rsidRDefault="002A6ECC" w:rsidP="00451240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 xml:space="preserve">c) Por dia de atraso quanto ao cumprimento das determinações exaradas pela Contratante: aplicação da sanção prevista no subitem “7.1.2” (calculada sobre o valor total da ata, ou sobre </w:t>
      </w:r>
      <w:r w:rsidRPr="0059139D">
        <w:rPr>
          <w:iCs/>
          <w:sz w:val="24"/>
          <w:szCs w:val="24"/>
        </w:rPr>
        <w:lastRenderedPageBreak/>
        <w:t xml:space="preserve">o valor da parcela a que se a determinação, conforme o caso, até o máximo de 10 (dez) por cento daqueles valores, por ocorrência”; </w:t>
      </w:r>
    </w:p>
    <w:p w:rsidR="002A6ECC" w:rsidRPr="0059139D" w:rsidRDefault="00DD7332" w:rsidP="00451240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>6</w:t>
      </w:r>
      <w:r w:rsidR="002A6ECC" w:rsidRPr="0059139D">
        <w:rPr>
          <w:iCs/>
          <w:sz w:val="24"/>
          <w:szCs w:val="24"/>
        </w:rPr>
        <w:t xml:space="preserve">.3 Em caso de ocorrência de inadimplemento de termos do presente contrato, nas hipóteses anteriores, a Administração procederá à apuração do dano para aplicação da sanção apropriada ao caso concreto, observado o princípio da proporcionalidade. </w:t>
      </w:r>
    </w:p>
    <w:p w:rsidR="002A6ECC" w:rsidRPr="0059139D" w:rsidRDefault="00DD7332" w:rsidP="00451240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>6</w:t>
      </w:r>
      <w:r w:rsidR="002A6ECC" w:rsidRPr="0059139D">
        <w:rPr>
          <w:iCs/>
          <w:sz w:val="24"/>
          <w:szCs w:val="24"/>
        </w:rPr>
        <w:t xml:space="preserve">.4 Comprovado impedimento ou reconhecida força maior, devidamente justificado e aceito pela Administração, em relação a um dos eventos arrolados no item 7.2, a empresa ficará isenta das penalidades mencionadas. </w:t>
      </w:r>
    </w:p>
    <w:p w:rsidR="002A6ECC" w:rsidRPr="0059139D" w:rsidRDefault="00DD7332" w:rsidP="00451240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>6</w:t>
      </w:r>
      <w:r w:rsidR="002A6ECC" w:rsidRPr="0059139D">
        <w:rPr>
          <w:iCs/>
          <w:sz w:val="24"/>
          <w:szCs w:val="24"/>
        </w:rPr>
        <w:t>.5 A critério da Secretaria Municipal de Assistência Social, nos termos do art. 87, § 2º, da Lei nº 8.666/93 e considerando a gravidade da infração cometida, ocorrendo quaisquer das hipóteses indicadas no subitem 9.2, a sanção prevista no subitem “7.1.7” ou no subitem “7.1.6” do item 7.1 que poderá ser aplicada isolada ou cumulativamente com quaisquer das multas previstas no subitem “7.1.1” a “7.1.4” do mesmo dispositivo.</w:t>
      </w:r>
    </w:p>
    <w:p w:rsidR="002A6ECC" w:rsidRPr="0059139D" w:rsidRDefault="00DD7332" w:rsidP="00451240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>6</w:t>
      </w:r>
      <w:r w:rsidR="002A6ECC" w:rsidRPr="0059139D">
        <w:rPr>
          <w:iCs/>
          <w:sz w:val="24"/>
          <w:szCs w:val="24"/>
        </w:rPr>
        <w:t>.6 As penalidades fixadas no subitem 7.1 serão aplicadas através de Processo Administrativo a cargo da Secretaria Municipal de Assistência Social, no qual serão assegurados à empresa o contraditório e a ampla defesa.</w:t>
      </w:r>
    </w:p>
    <w:p w:rsidR="002A6ECC" w:rsidRPr="0059139D" w:rsidRDefault="002A6ECC" w:rsidP="00451240">
      <w:pPr>
        <w:pStyle w:val="PargrafodaLista"/>
        <w:numPr>
          <w:ilvl w:val="1"/>
          <w:numId w:val="13"/>
        </w:numPr>
        <w:tabs>
          <w:tab w:val="left" w:pos="0"/>
        </w:tabs>
        <w:spacing w:before="100" w:beforeAutospacing="1" w:line="360" w:lineRule="auto"/>
        <w:rPr>
          <w:sz w:val="24"/>
          <w:szCs w:val="24"/>
        </w:rPr>
      </w:pPr>
      <w:r w:rsidRPr="0059139D">
        <w:rPr>
          <w:iCs/>
          <w:sz w:val="24"/>
          <w:szCs w:val="24"/>
        </w:rPr>
        <w:t>As sanções administrativas serão registradas no SICAF.</w:t>
      </w:r>
    </w:p>
    <w:p w:rsidR="002A6ECC" w:rsidRPr="0059139D" w:rsidRDefault="002A6ECC" w:rsidP="00451240">
      <w:pPr>
        <w:pStyle w:val="PargrafodaLista"/>
        <w:tabs>
          <w:tab w:val="left" w:pos="0"/>
        </w:tabs>
        <w:spacing w:line="360" w:lineRule="auto"/>
        <w:rPr>
          <w:b/>
          <w:sz w:val="24"/>
          <w:szCs w:val="24"/>
        </w:rPr>
      </w:pPr>
    </w:p>
    <w:p w:rsidR="002A6ECC" w:rsidRPr="0059139D" w:rsidRDefault="002A6ECC" w:rsidP="00451240">
      <w:pPr>
        <w:pStyle w:val="PargrafodaLista"/>
        <w:tabs>
          <w:tab w:val="left" w:pos="0"/>
        </w:tabs>
        <w:spacing w:line="360" w:lineRule="auto"/>
        <w:rPr>
          <w:b/>
          <w:sz w:val="24"/>
          <w:szCs w:val="24"/>
        </w:rPr>
      </w:pPr>
    </w:p>
    <w:p w:rsidR="002A6ECC" w:rsidRPr="0059139D" w:rsidRDefault="002A6ECC" w:rsidP="002A6ECC">
      <w:pPr>
        <w:pStyle w:val="PargrafodaLista"/>
        <w:tabs>
          <w:tab w:val="left" w:pos="0"/>
        </w:tabs>
        <w:rPr>
          <w:b/>
          <w:color w:val="FF0000"/>
          <w:sz w:val="24"/>
          <w:szCs w:val="24"/>
        </w:rPr>
      </w:pPr>
    </w:p>
    <w:p w:rsidR="002A6ECC" w:rsidRPr="0059139D" w:rsidRDefault="002A6ECC" w:rsidP="00DD7332">
      <w:pPr>
        <w:pStyle w:val="PargrafodaLista"/>
        <w:numPr>
          <w:ilvl w:val="0"/>
          <w:numId w:val="13"/>
        </w:numPr>
        <w:pBdr>
          <w:bottom w:val="single" w:sz="4" w:space="1" w:color="auto"/>
        </w:pBdr>
        <w:tabs>
          <w:tab w:val="left" w:pos="0"/>
        </w:tabs>
        <w:ind w:left="0" w:firstLine="0"/>
        <w:rPr>
          <w:b/>
          <w:sz w:val="24"/>
          <w:szCs w:val="24"/>
        </w:rPr>
      </w:pPr>
      <w:r w:rsidRPr="0059139D">
        <w:rPr>
          <w:b/>
          <w:sz w:val="24"/>
          <w:szCs w:val="24"/>
        </w:rPr>
        <w:t>DA FISCALIZAÇÃO</w:t>
      </w:r>
    </w:p>
    <w:p w:rsidR="002A6ECC" w:rsidRPr="0059139D" w:rsidRDefault="002A6ECC" w:rsidP="002A6ECC">
      <w:pPr>
        <w:pStyle w:val="PargrafodaLista"/>
        <w:tabs>
          <w:tab w:val="left" w:pos="0"/>
        </w:tabs>
        <w:rPr>
          <w:b/>
          <w:sz w:val="24"/>
          <w:szCs w:val="24"/>
        </w:rPr>
      </w:pPr>
    </w:p>
    <w:p w:rsidR="002A6ECC" w:rsidRPr="0059139D" w:rsidRDefault="002A6ECC" w:rsidP="00D75898">
      <w:pPr>
        <w:pStyle w:val="PargrafodaLista"/>
        <w:numPr>
          <w:ilvl w:val="0"/>
          <w:numId w:val="14"/>
        </w:numPr>
        <w:tabs>
          <w:tab w:val="left" w:pos="0"/>
        </w:tabs>
        <w:spacing w:line="360" w:lineRule="auto"/>
        <w:rPr>
          <w:b/>
          <w:sz w:val="24"/>
          <w:szCs w:val="24"/>
        </w:rPr>
      </w:pPr>
      <w:r w:rsidRPr="0059139D">
        <w:rPr>
          <w:sz w:val="24"/>
          <w:szCs w:val="24"/>
        </w:rPr>
        <w:t xml:space="preserve">A fiscalização e o acompanhamento da execução contrato caberão a Coordenação Geral de Administração e Suprimentos da Secretaria Municipal de Assistência Social – SEMAS, situada à Praça Marechal Floriano Peixoto, Nº 63, Centro, Maceió-AL, CEP: 57.020-320 Fone/Fax: (82) </w:t>
      </w:r>
      <w:r w:rsidRPr="0059139D">
        <w:rPr>
          <w:b/>
          <w:sz w:val="24"/>
          <w:szCs w:val="24"/>
        </w:rPr>
        <w:t>3315-6135/ 98882-8220</w:t>
      </w:r>
      <w:r w:rsidRPr="0059139D">
        <w:rPr>
          <w:sz w:val="24"/>
          <w:szCs w:val="24"/>
        </w:rPr>
        <w:t xml:space="preserve">, e-mail: </w:t>
      </w:r>
      <w:hyperlink r:id="rId8" w:history="1">
        <w:r w:rsidRPr="0059139D">
          <w:rPr>
            <w:rStyle w:val="Hyperlink"/>
            <w:b/>
            <w:sz w:val="24"/>
            <w:szCs w:val="24"/>
          </w:rPr>
          <w:t>semas.cga@gmail.com</w:t>
        </w:r>
      </w:hyperlink>
      <w:r w:rsidRPr="0059139D">
        <w:rPr>
          <w:sz w:val="24"/>
          <w:szCs w:val="24"/>
        </w:rPr>
        <w:t>, a quem a empresa deverá apresentar-se imediatamente após o recebimento da Nota de Empenho,</w:t>
      </w:r>
      <w:r w:rsidRPr="0059139D">
        <w:rPr>
          <w:b/>
          <w:sz w:val="24"/>
          <w:szCs w:val="24"/>
        </w:rPr>
        <w:t xml:space="preserve"> no horário das 08hs às 14hs, de segunda a sexta feira.</w:t>
      </w:r>
    </w:p>
    <w:p w:rsidR="002A6ECC" w:rsidRPr="0059139D" w:rsidRDefault="002A6ECC" w:rsidP="00D75898">
      <w:pPr>
        <w:pStyle w:val="PargrafodaLista"/>
        <w:tabs>
          <w:tab w:val="left" w:pos="0"/>
        </w:tabs>
        <w:spacing w:line="360" w:lineRule="auto"/>
        <w:rPr>
          <w:b/>
          <w:sz w:val="24"/>
          <w:szCs w:val="24"/>
        </w:rPr>
      </w:pPr>
    </w:p>
    <w:p w:rsidR="002A6ECC" w:rsidRPr="0059139D" w:rsidRDefault="002A6ECC" w:rsidP="002A6ECC">
      <w:pPr>
        <w:pStyle w:val="PargrafodaLista"/>
        <w:tabs>
          <w:tab w:val="left" w:pos="0"/>
        </w:tabs>
        <w:rPr>
          <w:b/>
          <w:color w:val="FF0000"/>
          <w:sz w:val="24"/>
          <w:szCs w:val="24"/>
        </w:rPr>
      </w:pPr>
    </w:p>
    <w:p w:rsidR="002A6ECC" w:rsidRPr="0059139D" w:rsidRDefault="002A6ECC" w:rsidP="002A6ECC">
      <w:pPr>
        <w:pStyle w:val="PargrafodaLista"/>
        <w:tabs>
          <w:tab w:val="left" w:pos="0"/>
        </w:tabs>
        <w:rPr>
          <w:b/>
          <w:color w:val="FF0000"/>
          <w:sz w:val="24"/>
          <w:szCs w:val="24"/>
        </w:rPr>
      </w:pPr>
    </w:p>
    <w:p w:rsidR="002A6ECC" w:rsidRPr="0059139D" w:rsidRDefault="002A6ECC" w:rsidP="006D5488">
      <w:pPr>
        <w:pStyle w:val="PargrafodaLista"/>
        <w:numPr>
          <w:ilvl w:val="0"/>
          <w:numId w:val="13"/>
        </w:numPr>
        <w:pBdr>
          <w:bottom w:val="single" w:sz="4" w:space="1" w:color="auto"/>
        </w:pBdr>
        <w:tabs>
          <w:tab w:val="left" w:pos="0"/>
        </w:tabs>
        <w:ind w:left="0" w:firstLine="0"/>
        <w:rPr>
          <w:b/>
          <w:sz w:val="24"/>
          <w:szCs w:val="24"/>
        </w:rPr>
      </w:pPr>
      <w:r w:rsidRPr="0059139D">
        <w:rPr>
          <w:b/>
          <w:sz w:val="24"/>
          <w:szCs w:val="24"/>
        </w:rPr>
        <w:t>DA HABILITAÇÃO</w:t>
      </w:r>
    </w:p>
    <w:p w:rsidR="002A6ECC" w:rsidRPr="0059139D" w:rsidRDefault="002A6ECC" w:rsidP="002A6ECC">
      <w:pPr>
        <w:pStyle w:val="PargrafodaLista"/>
        <w:tabs>
          <w:tab w:val="left" w:pos="0"/>
        </w:tabs>
        <w:rPr>
          <w:b/>
          <w:sz w:val="24"/>
          <w:szCs w:val="24"/>
        </w:rPr>
      </w:pPr>
    </w:p>
    <w:p w:rsidR="002A6ECC" w:rsidRPr="0059139D" w:rsidRDefault="002A6ECC" w:rsidP="006D5488">
      <w:pPr>
        <w:pStyle w:val="PargrafodaLista"/>
        <w:numPr>
          <w:ilvl w:val="0"/>
          <w:numId w:val="15"/>
        </w:numPr>
        <w:tabs>
          <w:tab w:val="left" w:pos="36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Ato constitutivo, estatuto, registro comercial ou contrato social em vigor;</w:t>
      </w:r>
    </w:p>
    <w:p w:rsidR="002A6ECC" w:rsidRPr="0059139D" w:rsidRDefault="002A6ECC" w:rsidP="006D5488">
      <w:pPr>
        <w:pStyle w:val="PargrafodaLista"/>
        <w:numPr>
          <w:ilvl w:val="0"/>
          <w:numId w:val="15"/>
        </w:numPr>
        <w:tabs>
          <w:tab w:val="left" w:pos="36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 xml:space="preserve">Prova de regularidade para com a Fazenda Federal e Certidão de Quitação de Tributos Federais, expedida pela Secretaria da Receita Federal, e Certidão Negativa da Dívida Ativa da União, expedida pela Procuradoria da Fazenda Nacional; </w:t>
      </w:r>
    </w:p>
    <w:p w:rsidR="002A6ECC" w:rsidRPr="0059139D" w:rsidRDefault="002A6ECC" w:rsidP="006D5488">
      <w:pPr>
        <w:pStyle w:val="PargrafodaLista"/>
        <w:numPr>
          <w:ilvl w:val="0"/>
          <w:numId w:val="15"/>
        </w:numPr>
        <w:tabs>
          <w:tab w:val="left" w:pos="36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Prova de Regularidade relativa à Seguridade Social: Certidão Negativa de Débito – CND, emitida pelo Instituto Nacional do Seguro Social – INSS;</w:t>
      </w:r>
    </w:p>
    <w:p w:rsidR="002A6ECC" w:rsidRPr="0059139D" w:rsidRDefault="002A6ECC" w:rsidP="006D5488">
      <w:pPr>
        <w:pStyle w:val="PargrafodaLista"/>
        <w:numPr>
          <w:ilvl w:val="0"/>
          <w:numId w:val="15"/>
        </w:numPr>
        <w:tabs>
          <w:tab w:val="left" w:pos="36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Declaração em atendimento ao disposto no inciso V do art. 27 da Lei 8.666/93.</w:t>
      </w:r>
    </w:p>
    <w:p w:rsidR="002A6ECC" w:rsidRPr="0059139D" w:rsidRDefault="002A6ECC" w:rsidP="006D5488">
      <w:pPr>
        <w:pStyle w:val="PargrafodaLista"/>
        <w:numPr>
          <w:ilvl w:val="0"/>
          <w:numId w:val="15"/>
        </w:numPr>
        <w:tabs>
          <w:tab w:val="left" w:pos="36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Documentação de regularidade fiscal e Trabalhista, conforme elencado no Art. 29 da Lei 8.666/93;</w:t>
      </w:r>
    </w:p>
    <w:p w:rsidR="002A6ECC" w:rsidRPr="0059139D" w:rsidRDefault="002A6ECC" w:rsidP="006D5488">
      <w:pPr>
        <w:pStyle w:val="PargrafodaLista"/>
        <w:numPr>
          <w:ilvl w:val="0"/>
          <w:numId w:val="15"/>
        </w:numPr>
        <w:tabs>
          <w:tab w:val="left" w:pos="36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 xml:space="preserve">Certificado de Regularidade do FGTS – CRF, emitida pela Caixa Econômica Federal. </w:t>
      </w:r>
    </w:p>
    <w:p w:rsidR="002A6ECC" w:rsidRPr="0059139D" w:rsidRDefault="002A6ECC" w:rsidP="002A6ECC">
      <w:pPr>
        <w:pStyle w:val="PargrafodaLista"/>
        <w:tabs>
          <w:tab w:val="left" w:pos="360"/>
        </w:tabs>
        <w:rPr>
          <w:color w:val="FF0000"/>
          <w:sz w:val="24"/>
          <w:szCs w:val="24"/>
        </w:rPr>
      </w:pPr>
    </w:p>
    <w:p w:rsidR="002A6ECC" w:rsidRPr="0059139D" w:rsidRDefault="002A6ECC" w:rsidP="002A6ECC">
      <w:pPr>
        <w:pStyle w:val="PargrafodaLista"/>
        <w:tabs>
          <w:tab w:val="left" w:pos="360"/>
        </w:tabs>
        <w:rPr>
          <w:color w:val="FF0000"/>
          <w:sz w:val="24"/>
          <w:szCs w:val="24"/>
        </w:rPr>
      </w:pPr>
    </w:p>
    <w:p w:rsidR="002A6ECC" w:rsidRPr="0059139D" w:rsidRDefault="002A6ECC" w:rsidP="002A6ECC">
      <w:pPr>
        <w:tabs>
          <w:tab w:val="left" w:pos="0"/>
        </w:tabs>
        <w:rPr>
          <w:b/>
          <w:color w:val="FF0000"/>
          <w:sz w:val="24"/>
          <w:szCs w:val="24"/>
        </w:rPr>
      </w:pPr>
    </w:p>
    <w:p w:rsidR="002A6ECC" w:rsidRPr="0059139D" w:rsidRDefault="002A6ECC" w:rsidP="006D5488">
      <w:pPr>
        <w:numPr>
          <w:ilvl w:val="0"/>
          <w:numId w:val="13"/>
        </w:numPr>
        <w:pBdr>
          <w:bottom w:val="single" w:sz="4" w:space="1" w:color="auto"/>
        </w:pBdr>
        <w:tabs>
          <w:tab w:val="left" w:pos="0"/>
        </w:tabs>
        <w:ind w:left="0" w:firstLine="0"/>
        <w:rPr>
          <w:b/>
          <w:sz w:val="24"/>
          <w:szCs w:val="24"/>
        </w:rPr>
      </w:pPr>
      <w:r w:rsidRPr="0059139D">
        <w:rPr>
          <w:b/>
          <w:sz w:val="24"/>
          <w:szCs w:val="24"/>
        </w:rPr>
        <w:t>DISPOSIÇÕES GERAIS</w:t>
      </w:r>
    </w:p>
    <w:p w:rsidR="002A6ECC" w:rsidRPr="0059139D" w:rsidRDefault="002A6ECC" w:rsidP="002A6ECC">
      <w:pPr>
        <w:tabs>
          <w:tab w:val="left" w:pos="0"/>
        </w:tabs>
        <w:rPr>
          <w:sz w:val="24"/>
          <w:szCs w:val="24"/>
        </w:rPr>
      </w:pPr>
    </w:p>
    <w:p w:rsidR="002A6ECC" w:rsidRPr="0059139D" w:rsidRDefault="002A6ECC" w:rsidP="006D5488">
      <w:pPr>
        <w:pStyle w:val="PargrafodaLista"/>
        <w:numPr>
          <w:ilvl w:val="0"/>
          <w:numId w:val="5"/>
        </w:numPr>
        <w:spacing w:line="360" w:lineRule="auto"/>
        <w:rPr>
          <w:bCs/>
          <w:sz w:val="24"/>
          <w:szCs w:val="24"/>
        </w:rPr>
      </w:pPr>
      <w:r w:rsidRPr="0059139D">
        <w:rPr>
          <w:bCs/>
          <w:sz w:val="24"/>
          <w:szCs w:val="24"/>
        </w:rPr>
        <w:t xml:space="preserve">Por se tratar de entrega imediata dos serviços, o Contrato decorrente desta solicitação será substituído </w:t>
      </w:r>
      <w:r w:rsidRPr="0059139D">
        <w:rPr>
          <w:b/>
          <w:bCs/>
          <w:sz w:val="24"/>
          <w:szCs w:val="24"/>
        </w:rPr>
        <w:t>por Nota de Empenho de Despesa</w:t>
      </w:r>
      <w:r w:rsidRPr="0059139D">
        <w:rPr>
          <w:bCs/>
          <w:sz w:val="24"/>
          <w:szCs w:val="24"/>
        </w:rPr>
        <w:t>, conforme previsão do art. 62 da lei 8.666/93;</w:t>
      </w:r>
    </w:p>
    <w:p w:rsidR="002A6ECC" w:rsidRPr="0059139D" w:rsidRDefault="002A6ECC" w:rsidP="006D5488">
      <w:pPr>
        <w:pStyle w:val="PargrafodaLista"/>
        <w:numPr>
          <w:ilvl w:val="0"/>
          <w:numId w:val="5"/>
        </w:numPr>
        <w:spacing w:line="360" w:lineRule="auto"/>
        <w:rPr>
          <w:bCs/>
          <w:sz w:val="24"/>
          <w:szCs w:val="24"/>
        </w:rPr>
      </w:pPr>
      <w:r w:rsidRPr="0059139D">
        <w:rPr>
          <w:bCs/>
          <w:sz w:val="24"/>
          <w:szCs w:val="24"/>
        </w:rPr>
        <w:t>O critério de julgamento a ser utilizado, será o de menor preço por item.</w:t>
      </w:r>
    </w:p>
    <w:p w:rsidR="002A6ECC" w:rsidRPr="0059139D" w:rsidRDefault="002A6ECC" w:rsidP="006D5488">
      <w:pPr>
        <w:pStyle w:val="PargrafodaLista"/>
        <w:spacing w:line="360" w:lineRule="auto"/>
        <w:rPr>
          <w:b/>
          <w:bCs/>
          <w:color w:val="FF0000"/>
          <w:sz w:val="24"/>
          <w:szCs w:val="24"/>
        </w:rPr>
      </w:pPr>
    </w:p>
    <w:p w:rsidR="0014606C" w:rsidRPr="0059139D" w:rsidRDefault="0014606C" w:rsidP="0014606C">
      <w:pPr>
        <w:ind w:left="720"/>
        <w:jc w:val="center"/>
        <w:rPr>
          <w:sz w:val="24"/>
          <w:szCs w:val="24"/>
        </w:rPr>
      </w:pPr>
    </w:p>
    <w:p w:rsidR="0014606C" w:rsidRPr="0059139D" w:rsidRDefault="0014606C" w:rsidP="0014606C">
      <w:pPr>
        <w:ind w:left="720"/>
        <w:jc w:val="center"/>
        <w:rPr>
          <w:sz w:val="24"/>
          <w:szCs w:val="24"/>
        </w:rPr>
      </w:pPr>
    </w:p>
    <w:p w:rsidR="0014606C" w:rsidRPr="0059139D" w:rsidRDefault="0014606C" w:rsidP="0014606C">
      <w:pPr>
        <w:ind w:left="720"/>
        <w:jc w:val="center"/>
        <w:rPr>
          <w:sz w:val="24"/>
          <w:szCs w:val="24"/>
        </w:rPr>
      </w:pPr>
    </w:p>
    <w:p w:rsidR="0014606C" w:rsidRPr="0059139D" w:rsidRDefault="0014606C" w:rsidP="0014606C">
      <w:pPr>
        <w:ind w:left="720"/>
        <w:jc w:val="center"/>
        <w:rPr>
          <w:sz w:val="24"/>
          <w:szCs w:val="24"/>
        </w:rPr>
      </w:pPr>
    </w:p>
    <w:p w:rsidR="0014606C" w:rsidRPr="0059139D" w:rsidRDefault="0014606C" w:rsidP="0014606C">
      <w:pPr>
        <w:ind w:left="720"/>
        <w:jc w:val="center"/>
        <w:rPr>
          <w:sz w:val="24"/>
          <w:szCs w:val="24"/>
        </w:rPr>
      </w:pPr>
    </w:p>
    <w:p w:rsidR="0014606C" w:rsidRPr="0059139D" w:rsidRDefault="0014606C" w:rsidP="0014606C">
      <w:pPr>
        <w:ind w:left="720"/>
        <w:jc w:val="center"/>
        <w:rPr>
          <w:sz w:val="24"/>
          <w:szCs w:val="24"/>
        </w:rPr>
      </w:pPr>
    </w:p>
    <w:p w:rsidR="0014606C" w:rsidRPr="0059139D" w:rsidRDefault="0014606C" w:rsidP="0014606C">
      <w:pPr>
        <w:ind w:left="720"/>
        <w:jc w:val="center"/>
        <w:rPr>
          <w:sz w:val="24"/>
          <w:szCs w:val="24"/>
        </w:rPr>
      </w:pPr>
    </w:p>
    <w:p w:rsidR="0014606C" w:rsidRPr="0059139D" w:rsidRDefault="0014606C" w:rsidP="0014606C">
      <w:pPr>
        <w:pStyle w:val="PargrafodaLista"/>
        <w:spacing w:line="360" w:lineRule="auto"/>
        <w:jc w:val="right"/>
        <w:rPr>
          <w:b/>
          <w:bCs/>
          <w:color w:val="FF0000"/>
          <w:sz w:val="24"/>
          <w:szCs w:val="24"/>
        </w:rPr>
      </w:pPr>
    </w:p>
    <w:p w:rsidR="00554148" w:rsidRPr="0059139D" w:rsidRDefault="00554148" w:rsidP="0014606C">
      <w:pPr>
        <w:pStyle w:val="PargrafodaLista"/>
        <w:spacing w:line="360" w:lineRule="auto"/>
        <w:jc w:val="right"/>
        <w:rPr>
          <w:b/>
          <w:bCs/>
          <w:color w:val="FF0000"/>
          <w:sz w:val="24"/>
          <w:szCs w:val="24"/>
        </w:rPr>
      </w:pPr>
    </w:p>
    <w:p w:rsidR="00554148" w:rsidRPr="0059139D" w:rsidRDefault="00554148" w:rsidP="0014606C">
      <w:pPr>
        <w:pStyle w:val="PargrafodaLista"/>
        <w:spacing w:line="360" w:lineRule="auto"/>
        <w:jc w:val="right"/>
        <w:rPr>
          <w:b/>
          <w:bCs/>
          <w:color w:val="FF0000"/>
          <w:sz w:val="24"/>
          <w:szCs w:val="24"/>
        </w:rPr>
      </w:pPr>
    </w:p>
    <w:p w:rsidR="00554148" w:rsidRPr="0059139D" w:rsidRDefault="00554148" w:rsidP="0014606C">
      <w:pPr>
        <w:pStyle w:val="PargrafodaLista"/>
        <w:spacing w:line="360" w:lineRule="auto"/>
        <w:jc w:val="right"/>
        <w:rPr>
          <w:b/>
          <w:bCs/>
          <w:color w:val="FF0000"/>
          <w:sz w:val="24"/>
          <w:szCs w:val="24"/>
        </w:rPr>
      </w:pPr>
    </w:p>
    <w:p w:rsidR="00554148" w:rsidRPr="0059139D" w:rsidRDefault="00554148" w:rsidP="0014606C">
      <w:pPr>
        <w:pStyle w:val="PargrafodaLista"/>
        <w:spacing w:line="360" w:lineRule="auto"/>
        <w:jc w:val="right"/>
        <w:rPr>
          <w:b/>
          <w:bCs/>
          <w:color w:val="FF0000"/>
          <w:sz w:val="24"/>
          <w:szCs w:val="24"/>
        </w:rPr>
      </w:pPr>
    </w:p>
    <w:p w:rsidR="00554148" w:rsidRPr="0059139D" w:rsidRDefault="00554148" w:rsidP="0014606C">
      <w:pPr>
        <w:pStyle w:val="PargrafodaLista"/>
        <w:spacing w:line="360" w:lineRule="auto"/>
        <w:jc w:val="right"/>
        <w:rPr>
          <w:b/>
          <w:bCs/>
          <w:color w:val="FF0000"/>
          <w:sz w:val="24"/>
          <w:szCs w:val="24"/>
        </w:rPr>
      </w:pPr>
    </w:p>
    <w:p w:rsidR="0014606C" w:rsidRPr="0059139D" w:rsidRDefault="0014606C" w:rsidP="0014606C">
      <w:pPr>
        <w:pStyle w:val="PargrafodaLista"/>
        <w:spacing w:line="360" w:lineRule="auto"/>
        <w:jc w:val="right"/>
        <w:rPr>
          <w:b/>
          <w:bCs/>
          <w:color w:val="FF0000"/>
          <w:sz w:val="24"/>
          <w:szCs w:val="24"/>
        </w:rPr>
      </w:pPr>
    </w:p>
    <w:p w:rsidR="00295C7E" w:rsidRPr="005B0B33" w:rsidRDefault="00295C7E" w:rsidP="00295C7E">
      <w:pPr>
        <w:ind w:left="720"/>
        <w:jc w:val="center"/>
        <w:rPr>
          <w:sz w:val="24"/>
          <w:szCs w:val="24"/>
        </w:rPr>
      </w:pPr>
      <w:r w:rsidRPr="005B0B33">
        <w:rPr>
          <w:sz w:val="24"/>
          <w:szCs w:val="24"/>
        </w:rPr>
        <w:t>Maceió</w:t>
      </w:r>
      <w:r>
        <w:rPr>
          <w:sz w:val="24"/>
          <w:szCs w:val="24"/>
        </w:rPr>
        <w:t>/AL</w:t>
      </w:r>
      <w:r w:rsidRPr="005B0B33">
        <w:rPr>
          <w:sz w:val="24"/>
          <w:szCs w:val="24"/>
        </w:rPr>
        <w:t>,</w:t>
      </w:r>
      <w:r>
        <w:rPr>
          <w:sz w:val="24"/>
          <w:szCs w:val="24"/>
        </w:rPr>
        <w:t xml:space="preserve"> 21 de julho </w:t>
      </w:r>
      <w:r w:rsidRPr="005B0B33">
        <w:rPr>
          <w:sz w:val="24"/>
          <w:szCs w:val="24"/>
        </w:rPr>
        <w:t>de 201</w:t>
      </w:r>
      <w:r>
        <w:rPr>
          <w:sz w:val="24"/>
          <w:szCs w:val="24"/>
        </w:rPr>
        <w:t>9</w:t>
      </w:r>
      <w:r w:rsidRPr="005B0B33">
        <w:rPr>
          <w:sz w:val="24"/>
          <w:szCs w:val="24"/>
        </w:rPr>
        <w:t>.</w:t>
      </w:r>
    </w:p>
    <w:p w:rsidR="00295C7E" w:rsidRPr="00446137" w:rsidRDefault="00295C7E" w:rsidP="00295C7E">
      <w:pPr>
        <w:ind w:left="720"/>
        <w:jc w:val="center"/>
        <w:rPr>
          <w:color w:val="FF0000"/>
          <w:sz w:val="24"/>
          <w:szCs w:val="24"/>
        </w:rPr>
      </w:pPr>
    </w:p>
    <w:p w:rsidR="00295C7E" w:rsidRPr="00D75898" w:rsidRDefault="00295C7E" w:rsidP="00295C7E">
      <w:pPr>
        <w:rPr>
          <w:sz w:val="24"/>
          <w:szCs w:val="24"/>
        </w:rPr>
      </w:pPr>
    </w:p>
    <w:p w:rsidR="00295C7E" w:rsidRDefault="00295C7E" w:rsidP="00295C7E">
      <w:pPr>
        <w:jc w:val="center"/>
        <w:rPr>
          <w:sz w:val="24"/>
          <w:szCs w:val="24"/>
        </w:rPr>
      </w:pPr>
    </w:p>
    <w:p w:rsidR="00295C7E" w:rsidRDefault="00295C7E" w:rsidP="00295C7E">
      <w:pPr>
        <w:jc w:val="center"/>
        <w:rPr>
          <w:sz w:val="24"/>
          <w:szCs w:val="24"/>
        </w:rPr>
      </w:pPr>
    </w:p>
    <w:p w:rsidR="00295C7E" w:rsidRDefault="00295C7E" w:rsidP="00295C7E">
      <w:pPr>
        <w:jc w:val="center"/>
        <w:rPr>
          <w:sz w:val="24"/>
          <w:szCs w:val="24"/>
        </w:rPr>
      </w:pPr>
    </w:p>
    <w:p w:rsidR="00295C7E" w:rsidRPr="00D75898" w:rsidRDefault="00295C7E" w:rsidP="00295C7E">
      <w:pPr>
        <w:jc w:val="center"/>
        <w:rPr>
          <w:sz w:val="24"/>
          <w:szCs w:val="24"/>
        </w:rPr>
      </w:pPr>
      <w:r w:rsidRPr="00D75898">
        <w:rPr>
          <w:sz w:val="24"/>
          <w:szCs w:val="24"/>
        </w:rPr>
        <w:t>DENAIDE DOS SANTOS OLIVEIRA</w:t>
      </w:r>
    </w:p>
    <w:p w:rsidR="00295C7E" w:rsidRPr="00D75898" w:rsidRDefault="00295C7E" w:rsidP="00295C7E">
      <w:pPr>
        <w:jc w:val="center"/>
        <w:rPr>
          <w:b/>
          <w:sz w:val="24"/>
          <w:szCs w:val="24"/>
        </w:rPr>
      </w:pPr>
      <w:r w:rsidRPr="00D75898">
        <w:rPr>
          <w:b/>
          <w:sz w:val="24"/>
          <w:szCs w:val="24"/>
        </w:rPr>
        <w:t>Diretora da Proteção Social Básica</w:t>
      </w:r>
    </w:p>
    <w:p w:rsidR="00295C7E" w:rsidRPr="00D75898" w:rsidRDefault="00295C7E" w:rsidP="00295C7E">
      <w:pPr>
        <w:ind w:left="708"/>
        <w:jc w:val="center"/>
        <w:rPr>
          <w:sz w:val="24"/>
          <w:szCs w:val="24"/>
        </w:rPr>
      </w:pPr>
    </w:p>
    <w:p w:rsidR="00295C7E" w:rsidRDefault="00295C7E" w:rsidP="00295C7E">
      <w:pPr>
        <w:ind w:left="708"/>
        <w:jc w:val="center"/>
      </w:pPr>
    </w:p>
    <w:p w:rsidR="00295C7E" w:rsidRDefault="00295C7E" w:rsidP="00295C7E">
      <w:pPr>
        <w:ind w:left="708"/>
        <w:jc w:val="center"/>
      </w:pPr>
    </w:p>
    <w:p w:rsidR="00295C7E" w:rsidRDefault="00295C7E" w:rsidP="00295C7E">
      <w:pPr>
        <w:ind w:left="708"/>
        <w:jc w:val="center"/>
      </w:pPr>
    </w:p>
    <w:p w:rsidR="00295C7E" w:rsidRPr="005310DE" w:rsidRDefault="00295C7E" w:rsidP="00295C7E">
      <w:pPr>
        <w:ind w:left="708"/>
        <w:jc w:val="center"/>
      </w:pPr>
    </w:p>
    <w:p w:rsidR="00295C7E" w:rsidRPr="005310DE" w:rsidRDefault="00295C7E" w:rsidP="00295C7E">
      <w:pPr>
        <w:ind w:left="708"/>
        <w:jc w:val="center"/>
      </w:pPr>
    </w:p>
    <w:p w:rsidR="00295C7E" w:rsidRPr="00D75898" w:rsidRDefault="00295C7E" w:rsidP="00295C7E">
      <w:pPr>
        <w:jc w:val="center"/>
        <w:rPr>
          <w:sz w:val="24"/>
          <w:szCs w:val="24"/>
        </w:rPr>
      </w:pPr>
      <w:r w:rsidRPr="00D75898">
        <w:rPr>
          <w:sz w:val="24"/>
          <w:szCs w:val="24"/>
        </w:rPr>
        <w:t>D</w:t>
      </w:r>
      <w:r>
        <w:rPr>
          <w:sz w:val="24"/>
          <w:szCs w:val="24"/>
        </w:rPr>
        <w:t xml:space="preserve">ANIELLE </w:t>
      </w:r>
      <w:r w:rsidRPr="00D75898">
        <w:rPr>
          <w:sz w:val="24"/>
          <w:szCs w:val="24"/>
        </w:rPr>
        <w:t>OLIVEIRA</w:t>
      </w:r>
    </w:p>
    <w:p w:rsidR="00295C7E" w:rsidRPr="00D75898" w:rsidRDefault="00295C7E" w:rsidP="00295C7E">
      <w:pPr>
        <w:jc w:val="center"/>
        <w:rPr>
          <w:b/>
          <w:sz w:val="24"/>
          <w:szCs w:val="24"/>
        </w:rPr>
      </w:pPr>
      <w:r w:rsidRPr="00D75898">
        <w:rPr>
          <w:b/>
          <w:sz w:val="24"/>
          <w:szCs w:val="24"/>
        </w:rPr>
        <w:t>Coordenadora Geral d</w:t>
      </w:r>
      <w:r>
        <w:rPr>
          <w:b/>
          <w:sz w:val="24"/>
          <w:szCs w:val="24"/>
        </w:rPr>
        <w:t xml:space="preserve">os </w:t>
      </w:r>
      <w:r w:rsidRPr="00D75898">
        <w:rPr>
          <w:b/>
          <w:sz w:val="24"/>
          <w:szCs w:val="24"/>
        </w:rPr>
        <w:t>CRAS</w:t>
      </w:r>
    </w:p>
    <w:p w:rsidR="00295C7E" w:rsidRPr="00D75898" w:rsidRDefault="00295C7E" w:rsidP="00295C7E">
      <w:pPr>
        <w:jc w:val="center"/>
        <w:rPr>
          <w:sz w:val="24"/>
          <w:szCs w:val="24"/>
        </w:rPr>
      </w:pPr>
    </w:p>
    <w:p w:rsidR="00295C7E" w:rsidRDefault="00295C7E" w:rsidP="00295C7E">
      <w:pPr>
        <w:ind w:left="720"/>
        <w:jc w:val="center"/>
        <w:rPr>
          <w:b/>
        </w:rPr>
      </w:pPr>
    </w:p>
    <w:p w:rsidR="00295C7E" w:rsidRPr="002A6ECC" w:rsidRDefault="00295C7E" w:rsidP="00295C7E">
      <w:pPr>
        <w:rPr>
          <w:sz w:val="24"/>
          <w:szCs w:val="24"/>
        </w:rPr>
      </w:pPr>
    </w:p>
    <w:p w:rsidR="00295C7E" w:rsidRPr="002A6ECC" w:rsidRDefault="00295C7E" w:rsidP="00295C7E">
      <w:pPr>
        <w:rPr>
          <w:sz w:val="24"/>
          <w:szCs w:val="24"/>
        </w:rPr>
      </w:pPr>
    </w:p>
    <w:p w:rsidR="00295C7E" w:rsidRPr="002A6ECC" w:rsidRDefault="00295C7E" w:rsidP="00295C7E">
      <w:pPr>
        <w:jc w:val="center"/>
        <w:rPr>
          <w:sz w:val="24"/>
          <w:szCs w:val="24"/>
        </w:rPr>
      </w:pPr>
    </w:p>
    <w:p w:rsidR="00295C7E" w:rsidRPr="002A6ECC" w:rsidRDefault="00295C7E" w:rsidP="00295C7E">
      <w:pPr>
        <w:jc w:val="center"/>
        <w:rPr>
          <w:sz w:val="24"/>
          <w:szCs w:val="24"/>
        </w:rPr>
      </w:pPr>
    </w:p>
    <w:p w:rsidR="00295C7E" w:rsidRPr="002A6ECC" w:rsidRDefault="00295C7E" w:rsidP="00295C7E">
      <w:pPr>
        <w:jc w:val="center"/>
        <w:rPr>
          <w:sz w:val="24"/>
          <w:szCs w:val="24"/>
        </w:rPr>
      </w:pPr>
    </w:p>
    <w:p w:rsidR="00295C7E" w:rsidRPr="002A6ECC" w:rsidRDefault="00295C7E" w:rsidP="00295C7E">
      <w:pPr>
        <w:autoSpaceDE w:val="0"/>
        <w:jc w:val="left"/>
        <w:rPr>
          <w:rFonts w:eastAsia="TTE1CFC3B0t00"/>
          <w:sz w:val="24"/>
          <w:szCs w:val="24"/>
        </w:rPr>
      </w:pPr>
      <w:r w:rsidRPr="002A6ECC">
        <w:rPr>
          <w:rFonts w:eastAsia="TTE1CFC3B0t00"/>
          <w:sz w:val="24"/>
          <w:szCs w:val="24"/>
        </w:rPr>
        <w:t>APROVAÇÃO DO TERMO DE REFERÊNCIA</w:t>
      </w:r>
    </w:p>
    <w:p w:rsidR="00295C7E" w:rsidRPr="002A6ECC" w:rsidRDefault="00295C7E" w:rsidP="00295C7E">
      <w:pPr>
        <w:autoSpaceDE w:val="0"/>
        <w:jc w:val="left"/>
        <w:rPr>
          <w:rFonts w:eastAsia="TTE1CF7138t00"/>
          <w:sz w:val="24"/>
          <w:szCs w:val="24"/>
        </w:rPr>
      </w:pPr>
    </w:p>
    <w:p w:rsidR="00295C7E" w:rsidRPr="002A6ECC" w:rsidRDefault="00295C7E" w:rsidP="00295C7E">
      <w:pPr>
        <w:autoSpaceDE w:val="0"/>
        <w:jc w:val="left"/>
        <w:rPr>
          <w:rFonts w:eastAsia="TTE1CF7138t00"/>
          <w:sz w:val="24"/>
          <w:szCs w:val="24"/>
        </w:rPr>
      </w:pPr>
      <w:r w:rsidRPr="002A6ECC">
        <w:rPr>
          <w:rFonts w:eastAsia="TTE1CF7138t00"/>
          <w:sz w:val="24"/>
          <w:szCs w:val="24"/>
        </w:rPr>
        <w:t xml:space="preserve">Em: </w:t>
      </w:r>
    </w:p>
    <w:p w:rsidR="00295C7E" w:rsidRPr="002A6ECC" w:rsidRDefault="00295C7E" w:rsidP="00295C7E">
      <w:pPr>
        <w:autoSpaceDE w:val="0"/>
        <w:jc w:val="left"/>
        <w:rPr>
          <w:rFonts w:eastAsia="TTE1CF7138t00"/>
          <w:sz w:val="24"/>
          <w:szCs w:val="24"/>
        </w:rPr>
      </w:pPr>
    </w:p>
    <w:p w:rsidR="00295C7E" w:rsidRPr="002A6ECC" w:rsidRDefault="00295C7E" w:rsidP="00295C7E">
      <w:pPr>
        <w:autoSpaceDE w:val="0"/>
        <w:jc w:val="left"/>
        <w:rPr>
          <w:sz w:val="24"/>
          <w:szCs w:val="24"/>
        </w:rPr>
      </w:pPr>
      <w:r w:rsidRPr="002A6ECC">
        <w:rPr>
          <w:rFonts w:eastAsia="TTE1CF7138t00"/>
          <w:sz w:val="24"/>
          <w:szCs w:val="24"/>
        </w:rPr>
        <w:t xml:space="preserve">De acordo e aprovo:                                               </w:t>
      </w:r>
    </w:p>
    <w:p w:rsidR="00295C7E" w:rsidRDefault="00295C7E" w:rsidP="00295C7E">
      <w:pPr>
        <w:jc w:val="center"/>
        <w:rPr>
          <w:sz w:val="24"/>
          <w:szCs w:val="24"/>
        </w:rPr>
      </w:pPr>
    </w:p>
    <w:p w:rsidR="00295C7E" w:rsidRDefault="00295C7E" w:rsidP="00295C7E">
      <w:pPr>
        <w:jc w:val="center"/>
        <w:rPr>
          <w:sz w:val="24"/>
          <w:szCs w:val="24"/>
        </w:rPr>
      </w:pPr>
    </w:p>
    <w:p w:rsidR="00295C7E" w:rsidRDefault="00295C7E" w:rsidP="00295C7E">
      <w:pPr>
        <w:jc w:val="center"/>
        <w:rPr>
          <w:sz w:val="24"/>
          <w:szCs w:val="24"/>
        </w:rPr>
      </w:pPr>
    </w:p>
    <w:p w:rsidR="00295C7E" w:rsidRDefault="00295C7E" w:rsidP="00295C7E">
      <w:pPr>
        <w:jc w:val="center"/>
        <w:rPr>
          <w:sz w:val="24"/>
          <w:szCs w:val="24"/>
        </w:rPr>
      </w:pPr>
    </w:p>
    <w:p w:rsidR="00295C7E" w:rsidRDefault="00295C7E" w:rsidP="00295C7E">
      <w:pPr>
        <w:jc w:val="center"/>
        <w:rPr>
          <w:sz w:val="24"/>
          <w:szCs w:val="24"/>
        </w:rPr>
      </w:pPr>
    </w:p>
    <w:p w:rsidR="00295C7E" w:rsidRPr="002A6ECC" w:rsidRDefault="00295C7E" w:rsidP="00295C7E">
      <w:pPr>
        <w:jc w:val="center"/>
        <w:rPr>
          <w:sz w:val="24"/>
          <w:szCs w:val="24"/>
        </w:rPr>
      </w:pPr>
    </w:p>
    <w:p w:rsidR="00295C7E" w:rsidRDefault="00295C7E" w:rsidP="00295C7E">
      <w:pPr>
        <w:jc w:val="center"/>
        <w:rPr>
          <w:sz w:val="24"/>
          <w:szCs w:val="24"/>
        </w:rPr>
      </w:pPr>
    </w:p>
    <w:p w:rsidR="00295C7E" w:rsidRPr="002A6ECC" w:rsidRDefault="00295C7E" w:rsidP="00295C7E">
      <w:pPr>
        <w:jc w:val="center"/>
        <w:rPr>
          <w:sz w:val="24"/>
          <w:szCs w:val="24"/>
        </w:rPr>
      </w:pPr>
      <w:r>
        <w:rPr>
          <w:sz w:val="24"/>
          <w:szCs w:val="24"/>
        </w:rPr>
        <w:t>MARCELO PALMEIRA</w:t>
      </w:r>
    </w:p>
    <w:p w:rsidR="00295C7E" w:rsidRPr="002A6ECC" w:rsidRDefault="00295C7E" w:rsidP="00295C7E">
      <w:pPr>
        <w:jc w:val="center"/>
        <w:rPr>
          <w:b/>
          <w:sz w:val="24"/>
          <w:szCs w:val="24"/>
        </w:rPr>
      </w:pPr>
      <w:r w:rsidRPr="002A6ECC">
        <w:rPr>
          <w:b/>
          <w:sz w:val="24"/>
          <w:szCs w:val="24"/>
        </w:rPr>
        <w:t>Secretári</w:t>
      </w:r>
      <w:r>
        <w:rPr>
          <w:b/>
          <w:sz w:val="24"/>
          <w:szCs w:val="24"/>
        </w:rPr>
        <w:t>o</w:t>
      </w:r>
      <w:r w:rsidRPr="002A6ECC">
        <w:rPr>
          <w:b/>
          <w:sz w:val="24"/>
          <w:szCs w:val="24"/>
        </w:rPr>
        <w:t xml:space="preserve"> Municipal de Assistência Social</w:t>
      </w:r>
    </w:p>
    <w:p w:rsidR="00295C7E" w:rsidRPr="002A6ECC" w:rsidRDefault="00295C7E" w:rsidP="00295C7E">
      <w:pPr>
        <w:jc w:val="center"/>
        <w:rPr>
          <w:b/>
          <w:sz w:val="24"/>
          <w:szCs w:val="24"/>
        </w:rPr>
      </w:pPr>
    </w:p>
    <w:p w:rsidR="0014606C" w:rsidRPr="0059139D" w:rsidRDefault="0014606C" w:rsidP="006D5488">
      <w:pPr>
        <w:pStyle w:val="PargrafodaLista"/>
        <w:spacing w:line="360" w:lineRule="auto"/>
        <w:rPr>
          <w:b/>
          <w:bCs/>
          <w:color w:val="FF0000"/>
          <w:sz w:val="24"/>
          <w:szCs w:val="24"/>
        </w:rPr>
      </w:pPr>
    </w:p>
    <w:p w:rsidR="0014606C" w:rsidRPr="0059139D" w:rsidRDefault="0014606C" w:rsidP="006D5488">
      <w:pPr>
        <w:pStyle w:val="PargrafodaLista"/>
        <w:spacing w:line="360" w:lineRule="auto"/>
        <w:rPr>
          <w:b/>
          <w:bCs/>
          <w:color w:val="FF0000"/>
          <w:sz w:val="24"/>
          <w:szCs w:val="24"/>
        </w:rPr>
      </w:pPr>
    </w:p>
    <w:p w:rsidR="0014606C" w:rsidRPr="0059139D" w:rsidRDefault="0014606C" w:rsidP="006D5488">
      <w:pPr>
        <w:pStyle w:val="PargrafodaLista"/>
        <w:spacing w:line="360" w:lineRule="auto"/>
        <w:rPr>
          <w:b/>
          <w:bCs/>
          <w:color w:val="FF0000"/>
          <w:sz w:val="24"/>
          <w:szCs w:val="24"/>
        </w:rPr>
      </w:pPr>
    </w:p>
    <w:p w:rsidR="0014606C" w:rsidRPr="0059139D" w:rsidRDefault="0014606C" w:rsidP="0014606C">
      <w:pPr>
        <w:ind w:left="708"/>
        <w:jc w:val="center"/>
        <w:rPr>
          <w:sz w:val="24"/>
          <w:szCs w:val="24"/>
        </w:rPr>
      </w:pPr>
    </w:p>
    <w:p w:rsidR="0014606C" w:rsidRPr="0059139D" w:rsidRDefault="0014606C" w:rsidP="0014606C">
      <w:pPr>
        <w:ind w:left="708"/>
        <w:jc w:val="center"/>
        <w:rPr>
          <w:sz w:val="24"/>
          <w:szCs w:val="24"/>
        </w:rPr>
      </w:pPr>
    </w:p>
    <w:p w:rsidR="0014606C" w:rsidRPr="0059139D" w:rsidRDefault="0014606C" w:rsidP="0014606C">
      <w:pPr>
        <w:ind w:left="708"/>
        <w:jc w:val="center"/>
        <w:rPr>
          <w:sz w:val="24"/>
          <w:szCs w:val="24"/>
        </w:rPr>
      </w:pPr>
    </w:p>
    <w:p w:rsidR="0014606C" w:rsidRPr="0059139D" w:rsidRDefault="0014606C" w:rsidP="0014606C">
      <w:pPr>
        <w:ind w:left="708"/>
        <w:jc w:val="center"/>
        <w:rPr>
          <w:sz w:val="24"/>
          <w:szCs w:val="24"/>
        </w:rPr>
      </w:pPr>
    </w:p>
    <w:p w:rsidR="0014606C" w:rsidRPr="0059139D" w:rsidRDefault="0014606C" w:rsidP="0014606C">
      <w:pPr>
        <w:ind w:left="708"/>
        <w:jc w:val="center"/>
        <w:rPr>
          <w:sz w:val="24"/>
          <w:szCs w:val="24"/>
        </w:rPr>
      </w:pPr>
    </w:p>
    <w:p w:rsidR="0014606C" w:rsidRPr="0059139D" w:rsidRDefault="0014606C" w:rsidP="0014606C">
      <w:pPr>
        <w:rPr>
          <w:sz w:val="24"/>
          <w:szCs w:val="24"/>
        </w:rPr>
      </w:pPr>
    </w:p>
    <w:p w:rsidR="0014606C" w:rsidRPr="0059139D" w:rsidRDefault="0014606C" w:rsidP="0014606C">
      <w:pPr>
        <w:rPr>
          <w:sz w:val="24"/>
          <w:szCs w:val="24"/>
        </w:rPr>
      </w:pPr>
    </w:p>
    <w:p w:rsidR="0014606C" w:rsidRPr="0059139D" w:rsidRDefault="0014606C" w:rsidP="0014606C">
      <w:pPr>
        <w:jc w:val="center"/>
        <w:rPr>
          <w:sz w:val="24"/>
          <w:szCs w:val="24"/>
        </w:rPr>
      </w:pPr>
    </w:p>
    <w:p w:rsidR="0014606C" w:rsidRPr="0059139D" w:rsidRDefault="0014606C" w:rsidP="0014606C">
      <w:pPr>
        <w:jc w:val="center"/>
        <w:rPr>
          <w:sz w:val="24"/>
          <w:szCs w:val="24"/>
        </w:rPr>
      </w:pPr>
    </w:p>
    <w:p w:rsidR="0014606C" w:rsidRPr="0059139D" w:rsidRDefault="0014606C" w:rsidP="0014606C">
      <w:pPr>
        <w:jc w:val="center"/>
        <w:rPr>
          <w:sz w:val="24"/>
          <w:szCs w:val="24"/>
        </w:rPr>
      </w:pPr>
    </w:p>
    <w:p w:rsidR="0014606C" w:rsidRPr="0059139D" w:rsidRDefault="0014606C" w:rsidP="0014606C">
      <w:pPr>
        <w:jc w:val="center"/>
        <w:rPr>
          <w:sz w:val="24"/>
          <w:szCs w:val="24"/>
        </w:rPr>
      </w:pPr>
    </w:p>
    <w:p w:rsidR="00554148" w:rsidRPr="0059139D" w:rsidRDefault="00554148" w:rsidP="00554148">
      <w:pPr>
        <w:jc w:val="center"/>
        <w:rPr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007"/>
        <w:tblW w:w="8500" w:type="dxa"/>
        <w:tblLayout w:type="fixed"/>
        <w:tblLook w:val="04A0"/>
      </w:tblPr>
      <w:tblGrid>
        <w:gridCol w:w="6516"/>
        <w:gridCol w:w="1984"/>
      </w:tblGrid>
      <w:tr w:rsidR="00131D0B" w:rsidRPr="0059139D" w:rsidTr="00C17FB9">
        <w:tc>
          <w:tcPr>
            <w:tcW w:w="6516" w:type="dxa"/>
          </w:tcPr>
          <w:p w:rsidR="00131D0B" w:rsidRPr="0059139D" w:rsidRDefault="00131D0B" w:rsidP="00357778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59139D">
              <w:rPr>
                <w:b/>
                <w:sz w:val="24"/>
                <w:szCs w:val="24"/>
                <w:lang w:eastAsia="pt-BR"/>
              </w:rPr>
              <w:t>ESPECIFICAÇÃO</w:t>
            </w:r>
          </w:p>
        </w:tc>
        <w:tc>
          <w:tcPr>
            <w:tcW w:w="1984" w:type="dxa"/>
          </w:tcPr>
          <w:p w:rsidR="00131D0B" w:rsidRPr="0059139D" w:rsidRDefault="00131D0B" w:rsidP="00357778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59139D">
              <w:rPr>
                <w:b/>
                <w:sz w:val="24"/>
                <w:szCs w:val="24"/>
                <w:lang w:eastAsia="pt-BR"/>
              </w:rPr>
              <w:t>QUANTIDADE</w:t>
            </w:r>
          </w:p>
        </w:tc>
      </w:tr>
      <w:tr w:rsidR="00131D0B" w:rsidRPr="0059139D" w:rsidTr="00C17FB9">
        <w:tc>
          <w:tcPr>
            <w:tcW w:w="6516" w:type="dxa"/>
          </w:tcPr>
          <w:p w:rsidR="00131D0B" w:rsidRPr="0059139D" w:rsidRDefault="00C17FB9" w:rsidP="00C17FB9">
            <w:pPr>
              <w:rPr>
                <w:sz w:val="24"/>
                <w:szCs w:val="24"/>
              </w:rPr>
            </w:pPr>
            <w:r w:rsidRPr="00247A9C">
              <w:rPr>
                <w:sz w:val="24"/>
                <w:szCs w:val="24"/>
              </w:rPr>
              <w:t xml:space="preserve">CLORO </w:t>
            </w:r>
            <w:r>
              <w:rPr>
                <w:sz w:val="24"/>
                <w:szCs w:val="24"/>
              </w:rPr>
              <w:t>GRANULADO PARA PISCINA 10 KG</w:t>
            </w:r>
          </w:p>
        </w:tc>
        <w:tc>
          <w:tcPr>
            <w:tcW w:w="1984" w:type="dxa"/>
          </w:tcPr>
          <w:p w:rsidR="00131D0B" w:rsidRPr="0059139D" w:rsidRDefault="00410B26" w:rsidP="003577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UND</w:t>
            </w:r>
          </w:p>
        </w:tc>
      </w:tr>
      <w:tr w:rsidR="00131D0B" w:rsidRPr="0059139D" w:rsidTr="00C17FB9">
        <w:tc>
          <w:tcPr>
            <w:tcW w:w="6516" w:type="dxa"/>
          </w:tcPr>
          <w:p w:rsidR="00131D0B" w:rsidRDefault="00357778" w:rsidP="00357778">
            <w:pPr>
              <w:rPr>
                <w:sz w:val="24"/>
                <w:szCs w:val="24"/>
              </w:rPr>
            </w:pPr>
            <w:r w:rsidRPr="00410B26">
              <w:rPr>
                <w:sz w:val="24"/>
                <w:szCs w:val="24"/>
              </w:rPr>
              <w:t>ALGICIDA DE CHOQUE</w:t>
            </w:r>
            <w:r w:rsidR="00C17FB9">
              <w:rPr>
                <w:sz w:val="24"/>
                <w:szCs w:val="24"/>
              </w:rPr>
              <w:t xml:space="preserve"> 5 LITROS </w:t>
            </w:r>
          </w:p>
        </w:tc>
        <w:tc>
          <w:tcPr>
            <w:tcW w:w="1984" w:type="dxa"/>
          </w:tcPr>
          <w:p w:rsidR="00131D0B" w:rsidRDefault="00410B26" w:rsidP="003577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357778">
              <w:rPr>
                <w:b/>
                <w:sz w:val="24"/>
                <w:szCs w:val="24"/>
              </w:rPr>
              <w:t xml:space="preserve"> LITROS </w:t>
            </w:r>
          </w:p>
        </w:tc>
      </w:tr>
      <w:tr w:rsidR="00131D0B" w:rsidRPr="0059139D" w:rsidTr="00C17FB9">
        <w:tc>
          <w:tcPr>
            <w:tcW w:w="6516" w:type="dxa"/>
          </w:tcPr>
          <w:p w:rsidR="00131D0B" w:rsidRDefault="00357778" w:rsidP="00357778">
            <w:pPr>
              <w:rPr>
                <w:sz w:val="24"/>
                <w:szCs w:val="24"/>
              </w:rPr>
            </w:pPr>
            <w:r w:rsidRPr="00247A9C">
              <w:rPr>
                <w:sz w:val="24"/>
                <w:szCs w:val="24"/>
              </w:rPr>
              <w:t>REDUTOR PH</w:t>
            </w:r>
            <w:r w:rsidR="00E125A5">
              <w:rPr>
                <w:sz w:val="24"/>
                <w:szCs w:val="24"/>
              </w:rPr>
              <w:t xml:space="preserve"> 5 LITROS</w:t>
            </w:r>
            <w:bookmarkStart w:id="0" w:name="_GoBack"/>
            <w:bookmarkEnd w:id="0"/>
          </w:p>
        </w:tc>
        <w:tc>
          <w:tcPr>
            <w:tcW w:w="1984" w:type="dxa"/>
          </w:tcPr>
          <w:p w:rsidR="00131D0B" w:rsidRDefault="00357778" w:rsidP="003577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 LITROS </w:t>
            </w:r>
          </w:p>
        </w:tc>
      </w:tr>
      <w:tr w:rsidR="00410B26" w:rsidRPr="0059139D" w:rsidTr="00C17FB9">
        <w:tc>
          <w:tcPr>
            <w:tcW w:w="6516" w:type="dxa"/>
          </w:tcPr>
          <w:p w:rsidR="00410B26" w:rsidRPr="00247A9C" w:rsidRDefault="00357778" w:rsidP="00357778">
            <w:pPr>
              <w:rPr>
                <w:sz w:val="24"/>
                <w:szCs w:val="24"/>
              </w:rPr>
            </w:pPr>
            <w:r w:rsidRPr="00247A9C">
              <w:rPr>
                <w:sz w:val="24"/>
                <w:szCs w:val="24"/>
              </w:rPr>
              <w:t>CLARIFICANTE</w:t>
            </w:r>
            <w:r w:rsidR="00C17FB9">
              <w:rPr>
                <w:sz w:val="24"/>
                <w:szCs w:val="24"/>
              </w:rPr>
              <w:t xml:space="preserve"> E FLOCULANTE PARA PISCINA 5 LITROS  </w:t>
            </w:r>
          </w:p>
        </w:tc>
        <w:tc>
          <w:tcPr>
            <w:tcW w:w="1984" w:type="dxa"/>
          </w:tcPr>
          <w:p w:rsidR="00410B26" w:rsidRDefault="00410B26" w:rsidP="003577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357778">
              <w:rPr>
                <w:b/>
                <w:sz w:val="24"/>
                <w:szCs w:val="24"/>
              </w:rPr>
              <w:t xml:space="preserve"> LITROS </w:t>
            </w:r>
          </w:p>
        </w:tc>
      </w:tr>
      <w:tr w:rsidR="00131D0B" w:rsidRPr="0059139D" w:rsidTr="00C17FB9">
        <w:tc>
          <w:tcPr>
            <w:tcW w:w="6516" w:type="dxa"/>
          </w:tcPr>
          <w:p w:rsidR="00131D0B" w:rsidRDefault="00357778" w:rsidP="00357778">
            <w:pPr>
              <w:jc w:val="left"/>
              <w:rPr>
                <w:sz w:val="24"/>
                <w:szCs w:val="24"/>
              </w:rPr>
            </w:pPr>
            <w:r w:rsidRPr="00410B26">
              <w:rPr>
                <w:sz w:val="24"/>
                <w:szCs w:val="24"/>
              </w:rPr>
              <w:t>BARRILHAS SINTÉTICA</w:t>
            </w:r>
          </w:p>
        </w:tc>
        <w:tc>
          <w:tcPr>
            <w:tcW w:w="1984" w:type="dxa"/>
          </w:tcPr>
          <w:p w:rsidR="00131D0B" w:rsidRDefault="00410B26" w:rsidP="003577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57778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0 KG </w:t>
            </w:r>
          </w:p>
        </w:tc>
      </w:tr>
      <w:tr w:rsidR="00131D0B" w:rsidRPr="0059139D" w:rsidTr="00C17FB9">
        <w:tc>
          <w:tcPr>
            <w:tcW w:w="6516" w:type="dxa"/>
          </w:tcPr>
          <w:p w:rsidR="00131D0B" w:rsidRDefault="00C17FB9" w:rsidP="00C17FB9">
            <w:pPr>
              <w:rPr>
                <w:sz w:val="24"/>
                <w:szCs w:val="24"/>
              </w:rPr>
            </w:pPr>
            <w:r w:rsidRPr="00247A9C">
              <w:rPr>
                <w:sz w:val="24"/>
                <w:szCs w:val="24"/>
              </w:rPr>
              <w:t xml:space="preserve">SULFATO DE ALUMÍNIO </w:t>
            </w:r>
            <w:r>
              <w:rPr>
                <w:sz w:val="24"/>
                <w:szCs w:val="24"/>
              </w:rPr>
              <w:t>ISENTO DE FERRO PÓ</w:t>
            </w:r>
          </w:p>
        </w:tc>
        <w:tc>
          <w:tcPr>
            <w:tcW w:w="1984" w:type="dxa"/>
          </w:tcPr>
          <w:p w:rsidR="00131D0B" w:rsidRDefault="00357778" w:rsidP="003577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120 KG </w:t>
            </w:r>
          </w:p>
        </w:tc>
      </w:tr>
      <w:tr w:rsidR="00410B26" w:rsidRPr="0059139D" w:rsidTr="00C17FB9">
        <w:tc>
          <w:tcPr>
            <w:tcW w:w="6516" w:type="dxa"/>
          </w:tcPr>
          <w:p w:rsidR="00410B26" w:rsidRPr="00247A9C" w:rsidRDefault="00C17FB9" w:rsidP="00357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PASTILHAS DE CLORO </w:t>
            </w:r>
          </w:p>
        </w:tc>
        <w:tc>
          <w:tcPr>
            <w:tcW w:w="1984" w:type="dxa"/>
          </w:tcPr>
          <w:p w:rsidR="00410B26" w:rsidRDefault="00410B26" w:rsidP="003577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240 UND </w:t>
            </w:r>
          </w:p>
        </w:tc>
      </w:tr>
    </w:tbl>
    <w:p w:rsidR="00554148" w:rsidRPr="0059139D" w:rsidRDefault="00554148" w:rsidP="00554148">
      <w:pPr>
        <w:jc w:val="center"/>
        <w:rPr>
          <w:b/>
          <w:sz w:val="24"/>
          <w:szCs w:val="24"/>
          <w:u w:val="single"/>
        </w:rPr>
      </w:pPr>
    </w:p>
    <w:p w:rsidR="00554148" w:rsidRPr="0059139D" w:rsidRDefault="00554148" w:rsidP="00554148">
      <w:pPr>
        <w:jc w:val="center"/>
        <w:rPr>
          <w:b/>
          <w:sz w:val="24"/>
          <w:szCs w:val="24"/>
          <w:u w:val="single"/>
        </w:rPr>
      </w:pPr>
    </w:p>
    <w:p w:rsidR="00682052" w:rsidRPr="0059139D" w:rsidRDefault="00131D0B" w:rsidP="00554148">
      <w:pPr>
        <w:jc w:val="center"/>
        <w:rPr>
          <w:b/>
          <w:sz w:val="24"/>
          <w:szCs w:val="24"/>
        </w:rPr>
      </w:pPr>
      <w:r w:rsidRPr="0059139D">
        <w:rPr>
          <w:b/>
          <w:sz w:val="24"/>
          <w:szCs w:val="24"/>
          <w:u w:val="single"/>
        </w:rPr>
        <w:t>ANEXO</w:t>
      </w:r>
    </w:p>
    <w:p w:rsidR="00682052" w:rsidRPr="0059139D" w:rsidRDefault="00682052" w:rsidP="00682052">
      <w:pPr>
        <w:jc w:val="center"/>
        <w:rPr>
          <w:b/>
          <w:sz w:val="24"/>
          <w:szCs w:val="24"/>
          <w:u w:val="single"/>
        </w:rPr>
      </w:pPr>
    </w:p>
    <w:p w:rsidR="00682052" w:rsidRPr="0059139D" w:rsidRDefault="00682052">
      <w:pPr>
        <w:jc w:val="left"/>
        <w:rPr>
          <w:sz w:val="24"/>
          <w:szCs w:val="24"/>
        </w:rPr>
      </w:pPr>
    </w:p>
    <w:p w:rsidR="00682052" w:rsidRPr="0059139D" w:rsidRDefault="00682052">
      <w:pPr>
        <w:jc w:val="left"/>
        <w:rPr>
          <w:sz w:val="24"/>
          <w:szCs w:val="24"/>
        </w:rPr>
      </w:pPr>
    </w:p>
    <w:p w:rsidR="002A6ECC" w:rsidRPr="0059139D" w:rsidRDefault="002A6ECC" w:rsidP="002A6ECC">
      <w:pPr>
        <w:ind w:left="720"/>
        <w:jc w:val="center"/>
        <w:rPr>
          <w:sz w:val="24"/>
          <w:szCs w:val="24"/>
        </w:rPr>
      </w:pPr>
    </w:p>
    <w:p w:rsidR="002A6ECC" w:rsidRPr="0059139D" w:rsidRDefault="002A6ECC" w:rsidP="002A6ECC">
      <w:pPr>
        <w:ind w:left="720"/>
        <w:jc w:val="center"/>
        <w:rPr>
          <w:color w:val="FF0000"/>
          <w:sz w:val="24"/>
          <w:szCs w:val="24"/>
        </w:rPr>
      </w:pPr>
    </w:p>
    <w:p w:rsidR="002A6ECC" w:rsidRPr="0059139D" w:rsidRDefault="002A6ECC" w:rsidP="00D75898">
      <w:pPr>
        <w:jc w:val="center"/>
        <w:rPr>
          <w:sz w:val="24"/>
          <w:szCs w:val="24"/>
        </w:rPr>
      </w:pPr>
    </w:p>
    <w:p w:rsidR="00362F9D" w:rsidRPr="0059139D" w:rsidRDefault="00362F9D" w:rsidP="00C71C38">
      <w:pPr>
        <w:spacing w:line="360" w:lineRule="auto"/>
        <w:rPr>
          <w:sz w:val="24"/>
          <w:szCs w:val="24"/>
        </w:rPr>
      </w:pPr>
    </w:p>
    <w:p w:rsidR="00435B98" w:rsidRPr="0059139D" w:rsidRDefault="00435B98" w:rsidP="00272D4D">
      <w:pPr>
        <w:rPr>
          <w:sz w:val="24"/>
          <w:szCs w:val="24"/>
        </w:rPr>
      </w:pPr>
    </w:p>
    <w:p w:rsidR="00435B98" w:rsidRPr="0059139D" w:rsidRDefault="00435B98" w:rsidP="00272D4D">
      <w:pPr>
        <w:rPr>
          <w:sz w:val="24"/>
          <w:szCs w:val="24"/>
        </w:rPr>
      </w:pPr>
    </w:p>
    <w:p w:rsidR="00451240" w:rsidRPr="0059139D" w:rsidRDefault="00451240" w:rsidP="00D75898">
      <w:pPr>
        <w:jc w:val="center"/>
        <w:rPr>
          <w:sz w:val="24"/>
          <w:szCs w:val="24"/>
        </w:rPr>
      </w:pPr>
    </w:p>
    <w:p w:rsidR="00682052" w:rsidRPr="0059139D" w:rsidRDefault="00682052" w:rsidP="00D75898">
      <w:pPr>
        <w:jc w:val="center"/>
        <w:rPr>
          <w:sz w:val="24"/>
          <w:szCs w:val="24"/>
        </w:rPr>
      </w:pPr>
    </w:p>
    <w:p w:rsidR="00682052" w:rsidRPr="0059139D" w:rsidRDefault="00682052" w:rsidP="00D75898">
      <w:pPr>
        <w:jc w:val="center"/>
        <w:rPr>
          <w:sz w:val="24"/>
          <w:szCs w:val="24"/>
        </w:rPr>
      </w:pPr>
    </w:p>
    <w:p w:rsidR="00682052" w:rsidRPr="0059139D" w:rsidRDefault="00682052" w:rsidP="00D75898">
      <w:pPr>
        <w:jc w:val="center"/>
        <w:rPr>
          <w:sz w:val="24"/>
          <w:szCs w:val="24"/>
        </w:rPr>
      </w:pPr>
    </w:p>
    <w:p w:rsidR="00682052" w:rsidRPr="0059139D" w:rsidRDefault="00682052" w:rsidP="00D75898">
      <w:pPr>
        <w:jc w:val="center"/>
        <w:rPr>
          <w:sz w:val="24"/>
          <w:szCs w:val="24"/>
        </w:rPr>
      </w:pPr>
    </w:p>
    <w:p w:rsidR="00682052" w:rsidRPr="0059139D" w:rsidRDefault="00682052" w:rsidP="00D75898">
      <w:pPr>
        <w:jc w:val="center"/>
        <w:rPr>
          <w:sz w:val="24"/>
          <w:szCs w:val="24"/>
        </w:rPr>
      </w:pPr>
    </w:p>
    <w:p w:rsidR="00451240" w:rsidRPr="0059139D" w:rsidRDefault="00451240" w:rsidP="00D75898">
      <w:pPr>
        <w:jc w:val="center"/>
        <w:rPr>
          <w:sz w:val="24"/>
          <w:szCs w:val="24"/>
        </w:rPr>
      </w:pPr>
    </w:p>
    <w:p w:rsidR="00357778" w:rsidRDefault="00357778" w:rsidP="00357778">
      <w:pPr>
        <w:ind w:left="1428"/>
        <w:rPr>
          <w:sz w:val="24"/>
          <w:szCs w:val="24"/>
        </w:rPr>
      </w:pPr>
    </w:p>
    <w:p w:rsidR="00357778" w:rsidRDefault="00357778" w:rsidP="00357778">
      <w:pPr>
        <w:ind w:left="1428"/>
        <w:rPr>
          <w:sz w:val="24"/>
          <w:szCs w:val="24"/>
        </w:rPr>
      </w:pPr>
    </w:p>
    <w:p w:rsidR="00357778" w:rsidRDefault="00357778" w:rsidP="00357778">
      <w:pPr>
        <w:ind w:left="1428"/>
        <w:rPr>
          <w:sz w:val="24"/>
          <w:szCs w:val="24"/>
        </w:rPr>
      </w:pPr>
    </w:p>
    <w:sectPr w:rsidR="00357778" w:rsidSect="00DD7332">
      <w:headerReference w:type="default" r:id="rId9"/>
      <w:footerReference w:type="even" r:id="rId10"/>
      <w:footerReference w:type="default" r:id="rId11"/>
      <w:pgSz w:w="11906" w:h="16838"/>
      <w:pgMar w:top="728" w:right="170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BB6" w:rsidRDefault="00A41BB6">
      <w:r>
        <w:separator/>
      </w:r>
    </w:p>
  </w:endnote>
  <w:endnote w:type="continuationSeparator" w:id="1">
    <w:p w:rsidR="00A41BB6" w:rsidRDefault="00A41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TE1CFC3B0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TE1CF7138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390" w:rsidRDefault="00D813C9" w:rsidP="00B7711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E539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E5390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4E5390" w:rsidRDefault="004E5390" w:rsidP="00B7711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390" w:rsidRDefault="00D813C9" w:rsidP="00B7711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E539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0412C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4E5390" w:rsidRPr="0001104F" w:rsidRDefault="004E5390" w:rsidP="003D2C38">
    <w:pPr>
      <w:pStyle w:val="Rodap"/>
      <w:ind w:right="360"/>
      <w:jc w:val="center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BB6" w:rsidRDefault="00A41BB6">
      <w:r>
        <w:separator/>
      </w:r>
    </w:p>
  </w:footnote>
  <w:footnote w:type="continuationSeparator" w:id="1">
    <w:p w:rsidR="00A41BB6" w:rsidRDefault="00A41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50" w:type="dxa"/>
      <w:tblInd w:w="-34" w:type="dxa"/>
      <w:tblBorders>
        <w:bottom w:val="single" w:sz="4" w:space="0" w:color="auto"/>
      </w:tblBorders>
      <w:tblLook w:val="04A0"/>
    </w:tblPr>
    <w:tblGrid>
      <w:gridCol w:w="3096"/>
      <w:gridCol w:w="6354"/>
    </w:tblGrid>
    <w:tr w:rsidR="004E5390" w:rsidRPr="00A52EAA" w:rsidTr="00A8468F">
      <w:trPr>
        <w:trHeight w:val="1068"/>
      </w:trPr>
      <w:tc>
        <w:tcPr>
          <w:tcW w:w="3054" w:type="dxa"/>
        </w:tcPr>
        <w:p w:rsidR="004E5390" w:rsidRPr="00A52EAA" w:rsidRDefault="000A4078" w:rsidP="00A8468F">
          <w:pPr>
            <w:rPr>
              <w:b/>
            </w:rPr>
          </w:pPr>
          <w:r w:rsidRPr="00676092">
            <w:rPr>
              <w:rFonts w:ascii="Verdana" w:hAnsi="Verdana"/>
              <w:noProof/>
              <w:color w:val="002060"/>
            </w:rPr>
            <w:drawing>
              <wp:inline distT="0" distB="0" distL="0" distR="0">
                <wp:extent cx="1828800" cy="923925"/>
                <wp:effectExtent l="0" t="0" r="0" b="9525"/>
                <wp:docPr id="4" name="Imagem 5" descr="C:\Documents and Settings\Gabinete\Desktop\MARCA HORIZONTAL EM BAIX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C:\Documents and Settings\Gabinete\Desktop\MARCA HORIZONTAL EM BAIX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6" w:type="dxa"/>
        </w:tcPr>
        <w:p w:rsidR="004E5390" w:rsidRDefault="004E5390" w:rsidP="00A8468F">
          <w:pPr>
            <w:tabs>
              <w:tab w:val="left" w:pos="4032"/>
            </w:tabs>
            <w:jc w:val="right"/>
            <w:rPr>
              <w:b/>
            </w:rPr>
          </w:pPr>
        </w:p>
        <w:p w:rsidR="004E5390" w:rsidRPr="00A52EAA" w:rsidRDefault="004E5390" w:rsidP="00A8468F">
          <w:pPr>
            <w:tabs>
              <w:tab w:val="left" w:pos="4032"/>
            </w:tabs>
            <w:jc w:val="right"/>
            <w:rPr>
              <w:b/>
            </w:rPr>
          </w:pPr>
          <w:r w:rsidRPr="00A52EAA">
            <w:rPr>
              <w:b/>
            </w:rPr>
            <w:t>SECRETARIA MUNICIPAL DE ASSISTÊNCIA SOCIAL – SEMAS</w:t>
          </w:r>
        </w:p>
        <w:p w:rsidR="004E5390" w:rsidRPr="002D6E97" w:rsidRDefault="004E5390" w:rsidP="00A8468F">
          <w:pPr>
            <w:tabs>
              <w:tab w:val="left" w:pos="4032"/>
            </w:tabs>
            <w:jc w:val="right"/>
          </w:pPr>
          <w:r>
            <w:t>Rua Comendador Leão, nº 1</w:t>
          </w:r>
          <w:r w:rsidRPr="002D6E97">
            <w:t>3</w:t>
          </w:r>
          <w:r>
            <w:t>83, Poço, Maceió-AL, CEP 57.025-0</w:t>
          </w:r>
          <w:r w:rsidRPr="002D6E97">
            <w:t>0</w:t>
          </w:r>
        </w:p>
        <w:p w:rsidR="004E5390" w:rsidRDefault="004E5390" w:rsidP="00A8468F">
          <w:pPr>
            <w:tabs>
              <w:tab w:val="left" w:pos="4032"/>
            </w:tabs>
            <w:jc w:val="right"/>
          </w:pPr>
          <w:r>
            <w:t>Coordenadoria Geral Administrativa</w:t>
          </w:r>
        </w:p>
        <w:p w:rsidR="004E5390" w:rsidRPr="00A52EAA" w:rsidRDefault="004E5390" w:rsidP="00A8468F">
          <w:pPr>
            <w:jc w:val="right"/>
            <w:rPr>
              <w:b/>
              <w:sz w:val="18"/>
            </w:rPr>
          </w:pPr>
          <w:r>
            <w:t xml:space="preserve">E-mail: </w:t>
          </w:r>
          <w:hyperlink r:id="rId2" w:history="1">
            <w:r w:rsidRPr="00DF48E5">
              <w:rPr>
                <w:rStyle w:val="Hyperlink"/>
              </w:rPr>
              <w:t>semas.</w:t>
            </w:r>
            <w:r>
              <w:rPr>
                <w:rStyle w:val="Hyperlink"/>
              </w:rPr>
              <w:t>cga</w:t>
            </w:r>
            <w:r w:rsidRPr="00DF48E5">
              <w:rPr>
                <w:rStyle w:val="Hyperlink"/>
              </w:rPr>
              <w:t>@gmail.com</w:t>
            </w:r>
          </w:hyperlink>
          <w:r>
            <w:t xml:space="preserve">. </w:t>
          </w:r>
          <w:r w:rsidRPr="002D6E97">
            <w:t>Telefone: (82) 3315-</w:t>
          </w:r>
          <w:r>
            <w:t>6135/6137</w:t>
          </w:r>
        </w:p>
      </w:tc>
    </w:tr>
  </w:tbl>
  <w:p w:rsidR="004E5390" w:rsidRPr="00A8468F" w:rsidRDefault="004E5390" w:rsidP="00A8468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D5E"/>
    <w:multiLevelType w:val="hybridMultilevel"/>
    <w:tmpl w:val="025E3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F66DF"/>
    <w:multiLevelType w:val="hybridMultilevel"/>
    <w:tmpl w:val="0432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27C6E"/>
    <w:multiLevelType w:val="hybridMultilevel"/>
    <w:tmpl w:val="A7423618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1DDD5167"/>
    <w:multiLevelType w:val="multilevel"/>
    <w:tmpl w:val="20C461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E3E62FD"/>
    <w:multiLevelType w:val="hybridMultilevel"/>
    <w:tmpl w:val="A4B8B98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040406"/>
    <w:multiLevelType w:val="hybridMultilevel"/>
    <w:tmpl w:val="F3F6B3EC"/>
    <w:lvl w:ilvl="0" w:tplc="0416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>
    <w:nsid w:val="2D095EB6"/>
    <w:multiLevelType w:val="hybridMultilevel"/>
    <w:tmpl w:val="8188B8CE"/>
    <w:lvl w:ilvl="0" w:tplc="0416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>
    <w:nsid w:val="3C2D3D01"/>
    <w:multiLevelType w:val="hybridMultilevel"/>
    <w:tmpl w:val="CDB40AA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B2F56"/>
    <w:multiLevelType w:val="hybridMultilevel"/>
    <w:tmpl w:val="48DCB322"/>
    <w:lvl w:ilvl="0" w:tplc="51D49032">
      <w:start w:val="1"/>
      <w:numFmt w:val="lowerLetter"/>
      <w:lvlText w:val="%1)"/>
      <w:lvlJc w:val="left"/>
      <w:pPr>
        <w:ind w:left="773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845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917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989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1061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1133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1205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277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3492" w:hanging="180"/>
      </w:pPr>
      <w:rPr>
        <w:rFonts w:cs="Times New Roman"/>
      </w:rPr>
    </w:lvl>
  </w:abstractNum>
  <w:abstractNum w:abstractNumId="9">
    <w:nsid w:val="4A7815BF"/>
    <w:multiLevelType w:val="hybridMultilevel"/>
    <w:tmpl w:val="E8E66E48"/>
    <w:lvl w:ilvl="0" w:tplc="0416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0">
    <w:nsid w:val="4E7B179A"/>
    <w:multiLevelType w:val="hybridMultilevel"/>
    <w:tmpl w:val="E9226D4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527F291D"/>
    <w:multiLevelType w:val="hybridMultilevel"/>
    <w:tmpl w:val="E28A79BC"/>
    <w:lvl w:ilvl="0" w:tplc="79E4A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9609E"/>
    <w:multiLevelType w:val="hybridMultilevel"/>
    <w:tmpl w:val="8E862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A173A3"/>
    <w:multiLevelType w:val="hybridMultilevel"/>
    <w:tmpl w:val="F62C8AD8"/>
    <w:lvl w:ilvl="0" w:tplc="880C935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1726D8"/>
    <w:multiLevelType w:val="hybridMultilevel"/>
    <w:tmpl w:val="E30491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6A55851"/>
    <w:multiLevelType w:val="hybridMultilevel"/>
    <w:tmpl w:val="BD8296F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3"/>
  </w:num>
  <w:num w:numId="5">
    <w:abstractNumId w:val="4"/>
  </w:num>
  <w:num w:numId="6">
    <w:abstractNumId w:val="14"/>
  </w:num>
  <w:num w:numId="7">
    <w:abstractNumId w:val="9"/>
  </w:num>
  <w:num w:numId="8">
    <w:abstractNumId w:val="2"/>
  </w:num>
  <w:num w:numId="9">
    <w:abstractNumId w:val="6"/>
  </w:num>
  <w:num w:numId="10">
    <w:abstractNumId w:val="5"/>
  </w:num>
  <w:num w:numId="11">
    <w:abstractNumId w:val="10"/>
  </w:num>
  <w:num w:numId="12">
    <w:abstractNumId w:val="12"/>
  </w:num>
  <w:num w:numId="13">
    <w:abstractNumId w:val="3"/>
  </w:num>
  <w:num w:numId="14">
    <w:abstractNumId w:val="1"/>
  </w:num>
  <w:num w:numId="15">
    <w:abstractNumId w:val="11"/>
  </w:num>
  <w:num w:numId="16">
    <w:abstractNumId w:val="1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70"/>
  <w:hyphenationZone w:val="425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7D2A24"/>
    <w:rsid w:val="0001104F"/>
    <w:rsid w:val="00011F1B"/>
    <w:rsid w:val="00020E25"/>
    <w:rsid w:val="00022A13"/>
    <w:rsid w:val="00023B95"/>
    <w:rsid w:val="00023DF4"/>
    <w:rsid w:val="00025630"/>
    <w:rsid w:val="00040154"/>
    <w:rsid w:val="000441BD"/>
    <w:rsid w:val="0005547A"/>
    <w:rsid w:val="00063A64"/>
    <w:rsid w:val="00064931"/>
    <w:rsid w:val="00066E45"/>
    <w:rsid w:val="000700E6"/>
    <w:rsid w:val="000736CE"/>
    <w:rsid w:val="000820DF"/>
    <w:rsid w:val="00082D64"/>
    <w:rsid w:val="00091B75"/>
    <w:rsid w:val="00092AD2"/>
    <w:rsid w:val="00094564"/>
    <w:rsid w:val="0009610E"/>
    <w:rsid w:val="000A4078"/>
    <w:rsid w:val="000A6349"/>
    <w:rsid w:val="000B03EB"/>
    <w:rsid w:val="000B2AA8"/>
    <w:rsid w:val="000B4606"/>
    <w:rsid w:val="000B55B2"/>
    <w:rsid w:val="000B7143"/>
    <w:rsid w:val="000C4109"/>
    <w:rsid w:val="000C579B"/>
    <w:rsid w:val="000C57AF"/>
    <w:rsid w:val="000D02DA"/>
    <w:rsid w:val="000D186F"/>
    <w:rsid w:val="000D2A9A"/>
    <w:rsid w:val="000D6EB7"/>
    <w:rsid w:val="000E0B2C"/>
    <w:rsid w:val="000E1483"/>
    <w:rsid w:val="000E3AF6"/>
    <w:rsid w:val="000E6446"/>
    <w:rsid w:val="000F2539"/>
    <w:rsid w:val="001012AE"/>
    <w:rsid w:val="001044EE"/>
    <w:rsid w:val="0010587B"/>
    <w:rsid w:val="00111C0A"/>
    <w:rsid w:val="00114B9F"/>
    <w:rsid w:val="00116AAE"/>
    <w:rsid w:val="0011729C"/>
    <w:rsid w:val="00117584"/>
    <w:rsid w:val="00122D56"/>
    <w:rsid w:val="00125944"/>
    <w:rsid w:val="00130677"/>
    <w:rsid w:val="00130A04"/>
    <w:rsid w:val="00130D0B"/>
    <w:rsid w:val="00131D0B"/>
    <w:rsid w:val="00132FC4"/>
    <w:rsid w:val="0013322E"/>
    <w:rsid w:val="0014606C"/>
    <w:rsid w:val="00150FF5"/>
    <w:rsid w:val="00153DA6"/>
    <w:rsid w:val="00154D95"/>
    <w:rsid w:val="00155F4E"/>
    <w:rsid w:val="001572BF"/>
    <w:rsid w:val="0016012B"/>
    <w:rsid w:val="00163517"/>
    <w:rsid w:val="001651AE"/>
    <w:rsid w:val="00174C3D"/>
    <w:rsid w:val="0017721F"/>
    <w:rsid w:val="001846CB"/>
    <w:rsid w:val="00184AC3"/>
    <w:rsid w:val="0018519C"/>
    <w:rsid w:val="00192855"/>
    <w:rsid w:val="001929ED"/>
    <w:rsid w:val="00197E78"/>
    <w:rsid w:val="001A040F"/>
    <w:rsid w:val="001A4E6C"/>
    <w:rsid w:val="001B1F08"/>
    <w:rsid w:val="001C073A"/>
    <w:rsid w:val="001C646C"/>
    <w:rsid w:val="001D12D8"/>
    <w:rsid w:val="001D1B29"/>
    <w:rsid w:val="001D60A1"/>
    <w:rsid w:val="001E277A"/>
    <w:rsid w:val="001E4E78"/>
    <w:rsid w:val="001E587F"/>
    <w:rsid w:val="001F0520"/>
    <w:rsid w:val="001F1E74"/>
    <w:rsid w:val="001F4B1E"/>
    <w:rsid w:val="00203606"/>
    <w:rsid w:val="00207EEF"/>
    <w:rsid w:val="002106AF"/>
    <w:rsid w:val="0021775F"/>
    <w:rsid w:val="00225484"/>
    <w:rsid w:val="00234D47"/>
    <w:rsid w:val="00241F7C"/>
    <w:rsid w:val="00243C76"/>
    <w:rsid w:val="00251A85"/>
    <w:rsid w:val="0025226C"/>
    <w:rsid w:val="00252348"/>
    <w:rsid w:val="00272D4D"/>
    <w:rsid w:val="00276EEC"/>
    <w:rsid w:val="00277CCA"/>
    <w:rsid w:val="00283914"/>
    <w:rsid w:val="00286ED1"/>
    <w:rsid w:val="00286F66"/>
    <w:rsid w:val="002915BD"/>
    <w:rsid w:val="00291F29"/>
    <w:rsid w:val="00294A98"/>
    <w:rsid w:val="0029559E"/>
    <w:rsid w:val="00295C7E"/>
    <w:rsid w:val="002A6ECC"/>
    <w:rsid w:val="002B19C4"/>
    <w:rsid w:val="002B53A8"/>
    <w:rsid w:val="002C0EA9"/>
    <w:rsid w:val="002D5747"/>
    <w:rsid w:val="002D5881"/>
    <w:rsid w:val="002D5D25"/>
    <w:rsid w:val="002D7579"/>
    <w:rsid w:val="002E0753"/>
    <w:rsid w:val="002E33C1"/>
    <w:rsid w:val="002F0B6B"/>
    <w:rsid w:val="0030412C"/>
    <w:rsid w:val="0030486E"/>
    <w:rsid w:val="00312696"/>
    <w:rsid w:val="00314ECF"/>
    <w:rsid w:val="00320B5B"/>
    <w:rsid w:val="00325AA1"/>
    <w:rsid w:val="00327B2B"/>
    <w:rsid w:val="00330958"/>
    <w:rsid w:val="00343C1D"/>
    <w:rsid w:val="0034586F"/>
    <w:rsid w:val="0035688C"/>
    <w:rsid w:val="00357778"/>
    <w:rsid w:val="0036063D"/>
    <w:rsid w:val="00360B27"/>
    <w:rsid w:val="00362F9D"/>
    <w:rsid w:val="00373124"/>
    <w:rsid w:val="003750FD"/>
    <w:rsid w:val="00376C2C"/>
    <w:rsid w:val="00396155"/>
    <w:rsid w:val="003A5CA5"/>
    <w:rsid w:val="003B2E32"/>
    <w:rsid w:val="003C2FB4"/>
    <w:rsid w:val="003C37A0"/>
    <w:rsid w:val="003C4CA2"/>
    <w:rsid w:val="003D0946"/>
    <w:rsid w:val="003D2C38"/>
    <w:rsid w:val="003D2F59"/>
    <w:rsid w:val="003D4D25"/>
    <w:rsid w:val="003D7D72"/>
    <w:rsid w:val="003E081F"/>
    <w:rsid w:val="003E7E02"/>
    <w:rsid w:val="003F0A2F"/>
    <w:rsid w:val="003F40DA"/>
    <w:rsid w:val="003F74D6"/>
    <w:rsid w:val="00403A59"/>
    <w:rsid w:val="00404F4F"/>
    <w:rsid w:val="00406BFB"/>
    <w:rsid w:val="00410B26"/>
    <w:rsid w:val="00413864"/>
    <w:rsid w:val="00416F99"/>
    <w:rsid w:val="0042200F"/>
    <w:rsid w:val="004247E2"/>
    <w:rsid w:val="00435B98"/>
    <w:rsid w:val="00437E27"/>
    <w:rsid w:val="00444809"/>
    <w:rsid w:val="00450E06"/>
    <w:rsid w:val="00451240"/>
    <w:rsid w:val="00451CAD"/>
    <w:rsid w:val="00451D07"/>
    <w:rsid w:val="004558FF"/>
    <w:rsid w:val="00456DB2"/>
    <w:rsid w:val="00457BAA"/>
    <w:rsid w:val="0046314C"/>
    <w:rsid w:val="00463A31"/>
    <w:rsid w:val="0047029A"/>
    <w:rsid w:val="00471AAC"/>
    <w:rsid w:val="004778E4"/>
    <w:rsid w:val="00480024"/>
    <w:rsid w:val="004807CB"/>
    <w:rsid w:val="00484ABF"/>
    <w:rsid w:val="004860EF"/>
    <w:rsid w:val="004914D3"/>
    <w:rsid w:val="0049506C"/>
    <w:rsid w:val="00497A4C"/>
    <w:rsid w:val="00497B0A"/>
    <w:rsid w:val="004A5F27"/>
    <w:rsid w:val="004B1BC0"/>
    <w:rsid w:val="004B3ADC"/>
    <w:rsid w:val="004D08C2"/>
    <w:rsid w:val="004D165A"/>
    <w:rsid w:val="004D5EFC"/>
    <w:rsid w:val="004D7E12"/>
    <w:rsid w:val="004D7FD4"/>
    <w:rsid w:val="004E30F5"/>
    <w:rsid w:val="004E3F6F"/>
    <w:rsid w:val="004E5390"/>
    <w:rsid w:val="004F1A16"/>
    <w:rsid w:val="005009E5"/>
    <w:rsid w:val="0050117B"/>
    <w:rsid w:val="00501207"/>
    <w:rsid w:val="00503DA6"/>
    <w:rsid w:val="00512BD1"/>
    <w:rsid w:val="00514409"/>
    <w:rsid w:val="0052228C"/>
    <w:rsid w:val="005251FB"/>
    <w:rsid w:val="00527A43"/>
    <w:rsid w:val="0053207E"/>
    <w:rsid w:val="005335A1"/>
    <w:rsid w:val="00537420"/>
    <w:rsid w:val="00543B47"/>
    <w:rsid w:val="00547BF0"/>
    <w:rsid w:val="00554148"/>
    <w:rsid w:val="00556DC8"/>
    <w:rsid w:val="00561EF9"/>
    <w:rsid w:val="00561FDF"/>
    <w:rsid w:val="005652E9"/>
    <w:rsid w:val="0056728B"/>
    <w:rsid w:val="0056728E"/>
    <w:rsid w:val="00570CA1"/>
    <w:rsid w:val="00577DF1"/>
    <w:rsid w:val="0058308E"/>
    <w:rsid w:val="005837C1"/>
    <w:rsid w:val="00584B61"/>
    <w:rsid w:val="00590FB3"/>
    <w:rsid w:val="00590FE4"/>
    <w:rsid w:val="0059139D"/>
    <w:rsid w:val="00591F29"/>
    <w:rsid w:val="00592F1B"/>
    <w:rsid w:val="0059750B"/>
    <w:rsid w:val="005A1871"/>
    <w:rsid w:val="005B2E7A"/>
    <w:rsid w:val="005B3D93"/>
    <w:rsid w:val="005B74E4"/>
    <w:rsid w:val="005C2544"/>
    <w:rsid w:val="005D230E"/>
    <w:rsid w:val="005E10AB"/>
    <w:rsid w:val="005E35D7"/>
    <w:rsid w:val="005F26C0"/>
    <w:rsid w:val="00602859"/>
    <w:rsid w:val="00605D76"/>
    <w:rsid w:val="006169D2"/>
    <w:rsid w:val="00620B06"/>
    <w:rsid w:val="00623B76"/>
    <w:rsid w:val="00632F79"/>
    <w:rsid w:val="006418A4"/>
    <w:rsid w:val="00647FC9"/>
    <w:rsid w:val="006503F5"/>
    <w:rsid w:val="006508F7"/>
    <w:rsid w:val="0065464A"/>
    <w:rsid w:val="006553D4"/>
    <w:rsid w:val="00674AB7"/>
    <w:rsid w:val="00682052"/>
    <w:rsid w:val="00684C03"/>
    <w:rsid w:val="00696C23"/>
    <w:rsid w:val="006A0574"/>
    <w:rsid w:val="006A0A86"/>
    <w:rsid w:val="006A155E"/>
    <w:rsid w:val="006A1853"/>
    <w:rsid w:val="006A1FFF"/>
    <w:rsid w:val="006A279F"/>
    <w:rsid w:val="006A784E"/>
    <w:rsid w:val="006B03B8"/>
    <w:rsid w:val="006B4F70"/>
    <w:rsid w:val="006B5432"/>
    <w:rsid w:val="006C09D2"/>
    <w:rsid w:val="006D5488"/>
    <w:rsid w:val="006D6546"/>
    <w:rsid w:val="006D6F5A"/>
    <w:rsid w:val="006E131A"/>
    <w:rsid w:val="006E2FC3"/>
    <w:rsid w:val="006E33B2"/>
    <w:rsid w:val="006E4E9E"/>
    <w:rsid w:val="006E6A1B"/>
    <w:rsid w:val="006F0027"/>
    <w:rsid w:val="006F030B"/>
    <w:rsid w:val="006F39A4"/>
    <w:rsid w:val="00700CE4"/>
    <w:rsid w:val="00702F71"/>
    <w:rsid w:val="007052F0"/>
    <w:rsid w:val="00711DFD"/>
    <w:rsid w:val="00713501"/>
    <w:rsid w:val="00721033"/>
    <w:rsid w:val="007222E4"/>
    <w:rsid w:val="007351C2"/>
    <w:rsid w:val="007430AB"/>
    <w:rsid w:val="007531DE"/>
    <w:rsid w:val="0076120A"/>
    <w:rsid w:val="00775D12"/>
    <w:rsid w:val="0078524A"/>
    <w:rsid w:val="00787DFC"/>
    <w:rsid w:val="00792584"/>
    <w:rsid w:val="007A0ED2"/>
    <w:rsid w:val="007A14B3"/>
    <w:rsid w:val="007A23F8"/>
    <w:rsid w:val="007A5514"/>
    <w:rsid w:val="007A6C8C"/>
    <w:rsid w:val="007B037E"/>
    <w:rsid w:val="007B6F13"/>
    <w:rsid w:val="007B72CF"/>
    <w:rsid w:val="007C07F6"/>
    <w:rsid w:val="007C7594"/>
    <w:rsid w:val="007D164D"/>
    <w:rsid w:val="007D226C"/>
    <w:rsid w:val="007D2A24"/>
    <w:rsid w:val="007D37A8"/>
    <w:rsid w:val="007D3E9E"/>
    <w:rsid w:val="007D3FD2"/>
    <w:rsid w:val="007E1384"/>
    <w:rsid w:val="007E4955"/>
    <w:rsid w:val="007E51FE"/>
    <w:rsid w:val="007F14CF"/>
    <w:rsid w:val="00805C9C"/>
    <w:rsid w:val="0081127F"/>
    <w:rsid w:val="00811EC4"/>
    <w:rsid w:val="00812C77"/>
    <w:rsid w:val="00814207"/>
    <w:rsid w:val="00826794"/>
    <w:rsid w:val="00836244"/>
    <w:rsid w:val="00855843"/>
    <w:rsid w:val="00863631"/>
    <w:rsid w:val="00882214"/>
    <w:rsid w:val="00884C0B"/>
    <w:rsid w:val="00885ECD"/>
    <w:rsid w:val="00896D48"/>
    <w:rsid w:val="008A690B"/>
    <w:rsid w:val="008B15D6"/>
    <w:rsid w:val="008B1AE9"/>
    <w:rsid w:val="008B387E"/>
    <w:rsid w:val="008B5019"/>
    <w:rsid w:val="008B7CCD"/>
    <w:rsid w:val="008C067E"/>
    <w:rsid w:val="008C6C26"/>
    <w:rsid w:val="008C7F77"/>
    <w:rsid w:val="008D1283"/>
    <w:rsid w:val="008D4009"/>
    <w:rsid w:val="008D5F2C"/>
    <w:rsid w:val="008E52E5"/>
    <w:rsid w:val="008F30E8"/>
    <w:rsid w:val="0090204E"/>
    <w:rsid w:val="0092048F"/>
    <w:rsid w:val="00920C01"/>
    <w:rsid w:val="009214B2"/>
    <w:rsid w:val="0092654D"/>
    <w:rsid w:val="00926966"/>
    <w:rsid w:val="0093583A"/>
    <w:rsid w:val="009440D3"/>
    <w:rsid w:val="00947D2D"/>
    <w:rsid w:val="00947FB3"/>
    <w:rsid w:val="009630EA"/>
    <w:rsid w:val="009647C0"/>
    <w:rsid w:val="00967E9F"/>
    <w:rsid w:val="00986C71"/>
    <w:rsid w:val="009B1EA4"/>
    <w:rsid w:val="009B45B8"/>
    <w:rsid w:val="009C47DA"/>
    <w:rsid w:val="009D7B76"/>
    <w:rsid w:val="009F4D67"/>
    <w:rsid w:val="00A03877"/>
    <w:rsid w:val="00A05B3D"/>
    <w:rsid w:val="00A13C8C"/>
    <w:rsid w:val="00A20E99"/>
    <w:rsid w:val="00A2150B"/>
    <w:rsid w:val="00A2375C"/>
    <w:rsid w:val="00A4052E"/>
    <w:rsid w:val="00A41BB6"/>
    <w:rsid w:val="00A478A5"/>
    <w:rsid w:val="00A545DD"/>
    <w:rsid w:val="00A63645"/>
    <w:rsid w:val="00A727E1"/>
    <w:rsid w:val="00A841DA"/>
    <w:rsid w:val="00A8468F"/>
    <w:rsid w:val="00A8552B"/>
    <w:rsid w:val="00A86D1E"/>
    <w:rsid w:val="00A932FF"/>
    <w:rsid w:val="00AA088F"/>
    <w:rsid w:val="00AA3AFE"/>
    <w:rsid w:val="00AB097E"/>
    <w:rsid w:val="00AB20A8"/>
    <w:rsid w:val="00AB64DA"/>
    <w:rsid w:val="00AB657E"/>
    <w:rsid w:val="00AB6C5F"/>
    <w:rsid w:val="00AC3047"/>
    <w:rsid w:val="00AC395F"/>
    <w:rsid w:val="00AD1B3F"/>
    <w:rsid w:val="00AD2A97"/>
    <w:rsid w:val="00AD6E98"/>
    <w:rsid w:val="00AE65B2"/>
    <w:rsid w:val="00AF61E4"/>
    <w:rsid w:val="00AF72EF"/>
    <w:rsid w:val="00B0303E"/>
    <w:rsid w:val="00B07A05"/>
    <w:rsid w:val="00B07BB3"/>
    <w:rsid w:val="00B20B6D"/>
    <w:rsid w:val="00B2171F"/>
    <w:rsid w:val="00B22467"/>
    <w:rsid w:val="00B34D77"/>
    <w:rsid w:val="00B36CF5"/>
    <w:rsid w:val="00B40400"/>
    <w:rsid w:val="00B41132"/>
    <w:rsid w:val="00B4788C"/>
    <w:rsid w:val="00B5088B"/>
    <w:rsid w:val="00B639F5"/>
    <w:rsid w:val="00B65B17"/>
    <w:rsid w:val="00B671D3"/>
    <w:rsid w:val="00B67679"/>
    <w:rsid w:val="00B726E5"/>
    <w:rsid w:val="00B764BF"/>
    <w:rsid w:val="00B77113"/>
    <w:rsid w:val="00B84B0C"/>
    <w:rsid w:val="00B84D19"/>
    <w:rsid w:val="00B94BC3"/>
    <w:rsid w:val="00BA1D29"/>
    <w:rsid w:val="00BA2920"/>
    <w:rsid w:val="00BA42B2"/>
    <w:rsid w:val="00BA43D8"/>
    <w:rsid w:val="00BA5106"/>
    <w:rsid w:val="00BB3EE7"/>
    <w:rsid w:val="00BB7583"/>
    <w:rsid w:val="00BB7AF7"/>
    <w:rsid w:val="00BC0941"/>
    <w:rsid w:val="00BD134A"/>
    <w:rsid w:val="00BD3302"/>
    <w:rsid w:val="00BD7952"/>
    <w:rsid w:val="00BE212B"/>
    <w:rsid w:val="00BE78E7"/>
    <w:rsid w:val="00C05B10"/>
    <w:rsid w:val="00C100F3"/>
    <w:rsid w:val="00C11554"/>
    <w:rsid w:val="00C1194E"/>
    <w:rsid w:val="00C11C61"/>
    <w:rsid w:val="00C1686A"/>
    <w:rsid w:val="00C17FB9"/>
    <w:rsid w:val="00C21CC2"/>
    <w:rsid w:val="00C33FC6"/>
    <w:rsid w:val="00C35A88"/>
    <w:rsid w:val="00C45BD2"/>
    <w:rsid w:val="00C47A75"/>
    <w:rsid w:val="00C47D04"/>
    <w:rsid w:val="00C55532"/>
    <w:rsid w:val="00C60343"/>
    <w:rsid w:val="00C61179"/>
    <w:rsid w:val="00C6573A"/>
    <w:rsid w:val="00C65A97"/>
    <w:rsid w:val="00C7046B"/>
    <w:rsid w:val="00C71C38"/>
    <w:rsid w:val="00C80DA4"/>
    <w:rsid w:val="00C810D7"/>
    <w:rsid w:val="00C810EA"/>
    <w:rsid w:val="00C87313"/>
    <w:rsid w:val="00C8780C"/>
    <w:rsid w:val="00CA11AD"/>
    <w:rsid w:val="00CA5A8C"/>
    <w:rsid w:val="00CB0BD9"/>
    <w:rsid w:val="00CD1362"/>
    <w:rsid w:val="00CD3BFD"/>
    <w:rsid w:val="00CE0E8F"/>
    <w:rsid w:val="00CE6BA8"/>
    <w:rsid w:val="00CF3DD2"/>
    <w:rsid w:val="00D070D5"/>
    <w:rsid w:val="00D1072D"/>
    <w:rsid w:val="00D107C9"/>
    <w:rsid w:val="00D1607C"/>
    <w:rsid w:val="00D23286"/>
    <w:rsid w:val="00D25428"/>
    <w:rsid w:val="00D338B7"/>
    <w:rsid w:val="00D37A95"/>
    <w:rsid w:val="00D56B2A"/>
    <w:rsid w:val="00D57907"/>
    <w:rsid w:val="00D6066E"/>
    <w:rsid w:val="00D6125E"/>
    <w:rsid w:val="00D72BD5"/>
    <w:rsid w:val="00D73FA0"/>
    <w:rsid w:val="00D75898"/>
    <w:rsid w:val="00D800C4"/>
    <w:rsid w:val="00D813C9"/>
    <w:rsid w:val="00D824C5"/>
    <w:rsid w:val="00D953BD"/>
    <w:rsid w:val="00D9554A"/>
    <w:rsid w:val="00DB22BB"/>
    <w:rsid w:val="00DB3305"/>
    <w:rsid w:val="00DC7C20"/>
    <w:rsid w:val="00DD029B"/>
    <w:rsid w:val="00DD7152"/>
    <w:rsid w:val="00DD7332"/>
    <w:rsid w:val="00DE0F6B"/>
    <w:rsid w:val="00DE40E0"/>
    <w:rsid w:val="00DF66C7"/>
    <w:rsid w:val="00E02C26"/>
    <w:rsid w:val="00E040E1"/>
    <w:rsid w:val="00E11680"/>
    <w:rsid w:val="00E125A5"/>
    <w:rsid w:val="00E13984"/>
    <w:rsid w:val="00E2585E"/>
    <w:rsid w:val="00E26B7B"/>
    <w:rsid w:val="00E27C48"/>
    <w:rsid w:val="00E3283E"/>
    <w:rsid w:val="00E43469"/>
    <w:rsid w:val="00E56191"/>
    <w:rsid w:val="00E60D90"/>
    <w:rsid w:val="00E678ED"/>
    <w:rsid w:val="00E76338"/>
    <w:rsid w:val="00E7703F"/>
    <w:rsid w:val="00E80B4B"/>
    <w:rsid w:val="00E8177B"/>
    <w:rsid w:val="00E84FAD"/>
    <w:rsid w:val="00E91D9E"/>
    <w:rsid w:val="00E927C4"/>
    <w:rsid w:val="00EA195A"/>
    <w:rsid w:val="00EA462C"/>
    <w:rsid w:val="00EA7068"/>
    <w:rsid w:val="00EB41BC"/>
    <w:rsid w:val="00EB6363"/>
    <w:rsid w:val="00EC0FD2"/>
    <w:rsid w:val="00EC1429"/>
    <w:rsid w:val="00EC2EFF"/>
    <w:rsid w:val="00EC4630"/>
    <w:rsid w:val="00EC73B1"/>
    <w:rsid w:val="00ED1BD7"/>
    <w:rsid w:val="00ED723A"/>
    <w:rsid w:val="00EE2148"/>
    <w:rsid w:val="00EF73EB"/>
    <w:rsid w:val="00F023C0"/>
    <w:rsid w:val="00F116F3"/>
    <w:rsid w:val="00F17FC7"/>
    <w:rsid w:val="00F21A07"/>
    <w:rsid w:val="00F23FB4"/>
    <w:rsid w:val="00F33997"/>
    <w:rsid w:val="00F36724"/>
    <w:rsid w:val="00F37D98"/>
    <w:rsid w:val="00F40504"/>
    <w:rsid w:val="00F42ADA"/>
    <w:rsid w:val="00F45D03"/>
    <w:rsid w:val="00F46FC6"/>
    <w:rsid w:val="00F5193C"/>
    <w:rsid w:val="00F53A49"/>
    <w:rsid w:val="00F6005C"/>
    <w:rsid w:val="00F65A50"/>
    <w:rsid w:val="00F76731"/>
    <w:rsid w:val="00F83495"/>
    <w:rsid w:val="00F94EDB"/>
    <w:rsid w:val="00F95023"/>
    <w:rsid w:val="00FA00E8"/>
    <w:rsid w:val="00FA04B0"/>
    <w:rsid w:val="00FA15D9"/>
    <w:rsid w:val="00FA5E3A"/>
    <w:rsid w:val="00FA6787"/>
    <w:rsid w:val="00FB2219"/>
    <w:rsid w:val="00FB78D9"/>
    <w:rsid w:val="00FC58E4"/>
    <w:rsid w:val="00FD00FD"/>
    <w:rsid w:val="00FF0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A24"/>
    <w:pPr>
      <w:jc w:val="both"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BD79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20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D2A24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rsid w:val="007D2A2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D2A24"/>
  </w:style>
  <w:style w:type="paragraph" w:styleId="Textodebalo">
    <w:name w:val="Balloon Text"/>
    <w:basedOn w:val="Normal"/>
    <w:link w:val="TextodebaloChar"/>
    <w:uiPriority w:val="99"/>
    <w:semiHidden/>
    <w:unhideWhenUsed/>
    <w:rsid w:val="007D2A24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7D2A2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99"/>
    <w:qFormat/>
    <w:rsid w:val="007D2A24"/>
    <w:pPr>
      <w:ind w:left="720"/>
      <w:contextualSpacing/>
    </w:pPr>
  </w:style>
  <w:style w:type="table" w:styleId="Tabelacomgrade">
    <w:name w:val="Table Grid"/>
    <w:basedOn w:val="Tabelanormal"/>
    <w:uiPriority w:val="59"/>
    <w:rsid w:val="0009610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114B9F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6573A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C6573A"/>
    <w:rPr>
      <w:rFonts w:ascii="Times New Roman" w:eastAsia="Times New Roman" w:hAnsi="Times New Roman"/>
    </w:rPr>
  </w:style>
  <w:style w:type="paragraph" w:customStyle="1" w:styleId="Default">
    <w:name w:val="Default"/>
    <w:rsid w:val="00EF73EB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1Char">
    <w:name w:val="Título 1 Char"/>
    <w:link w:val="Ttulo1"/>
    <w:rsid w:val="00BD7952"/>
    <w:rPr>
      <w:rFonts w:ascii="Cambria" w:eastAsia="Times New Roman" w:hAnsi="Cambria"/>
      <w:b/>
      <w:bCs/>
      <w:kern w:val="32"/>
      <w:sz w:val="32"/>
      <w:szCs w:val="32"/>
    </w:rPr>
  </w:style>
  <w:style w:type="paragraph" w:styleId="SemEspaamento">
    <w:name w:val="No Spacing"/>
    <w:uiPriority w:val="1"/>
    <w:qFormat/>
    <w:rsid w:val="006508F7"/>
    <w:pPr>
      <w:jc w:val="both"/>
    </w:pPr>
    <w:rPr>
      <w:rFonts w:ascii="Times New Roman" w:eastAsia="Times New Roman" w:hAnsi="Times New Roman"/>
    </w:rPr>
  </w:style>
  <w:style w:type="paragraph" w:styleId="Ttulo">
    <w:name w:val="Title"/>
    <w:basedOn w:val="Normal"/>
    <w:next w:val="Normal"/>
    <w:link w:val="TtuloChar"/>
    <w:uiPriority w:val="10"/>
    <w:qFormat/>
    <w:rsid w:val="00272D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TtuloChar">
    <w:name w:val="Título Char"/>
    <w:link w:val="Ttulo"/>
    <w:uiPriority w:val="10"/>
    <w:rsid w:val="00272D4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2D4D"/>
    <w:pPr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type="character" w:customStyle="1" w:styleId="SubttuloChar">
    <w:name w:val="Subtítulo Char"/>
    <w:link w:val="Subttulo"/>
    <w:uiPriority w:val="11"/>
    <w:rsid w:val="00272D4D"/>
    <w:rPr>
      <w:rFonts w:ascii="Cambria" w:eastAsia="Times New Roman" w:hAnsi="Cambria" w:cs="Times New Roman"/>
      <w:sz w:val="24"/>
      <w:szCs w:val="24"/>
    </w:rPr>
  </w:style>
  <w:style w:type="character" w:styleId="nfaseSutil">
    <w:name w:val="Subtle Emphasis"/>
    <w:uiPriority w:val="19"/>
    <w:qFormat/>
    <w:rsid w:val="00272D4D"/>
    <w:rPr>
      <w:i/>
      <w:iCs/>
      <w:color w:val="80808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20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roduct-information-description">
    <w:name w:val="product-information-description"/>
    <w:basedOn w:val="Normal"/>
    <w:rsid w:val="00682052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3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as.cg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mas.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34280-7815-4426-ABB2-E8FF8C00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1675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Links>
    <vt:vector size="6" baseType="variant">
      <vt:variant>
        <vt:i4>655465</vt:i4>
      </vt:variant>
      <vt:variant>
        <vt:i4>0</vt:i4>
      </vt:variant>
      <vt:variant>
        <vt:i4>0</vt:i4>
      </vt:variant>
      <vt:variant>
        <vt:i4>5</vt:i4>
      </vt:variant>
      <vt:variant>
        <vt:lpwstr>mailto:semas.@gmail.com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comprasreserva01</cp:lastModifiedBy>
  <cp:revision>2</cp:revision>
  <cp:lastPrinted>2019-07-24T17:10:00Z</cp:lastPrinted>
  <dcterms:created xsi:type="dcterms:W3CDTF">2019-07-30T12:41:00Z</dcterms:created>
  <dcterms:modified xsi:type="dcterms:W3CDTF">2019-07-30T12:41:00Z</dcterms:modified>
</cp:coreProperties>
</file>