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2815" w:rsidRPr="00297FAE" w:rsidRDefault="00A42815" w:rsidP="00554742">
      <w:pPr>
        <w:autoSpaceDE w:val="0"/>
        <w:autoSpaceDN w:val="0"/>
        <w:adjustRightInd w:val="0"/>
        <w:jc w:val="center"/>
        <w:rPr>
          <w:rFonts w:asciiTheme="minorHAnsi" w:hAnsiTheme="minorHAnsi" w:cstheme="minorHAnsi"/>
          <w:b/>
          <w:sz w:val="22"/>
          <w:szCs w:val="22"/>
          <w:u w:val="single"/>
        </w:rPr>
      </w:pPr>
      <w:r w:rsidRPr="00297FAE">
        <w:rPr>
          <w:rFonts w:asciiTheme="minorHAnsi" w:hAnsiTheme="minorHAnsi" w:cstheme="minorHAnsi"/>
          <w:b/>
          <w:sz w:val="22"/>
          <w:szCs w:val="22"/>
          <w:u w:val="single"/>
        </w:rPr>
        <w:t>TERMO DE REFERÊNCIA</w:t>
      </w:r>
    </w:p>
    <w:p w:rsidR="006C664B" w:rsidRPr="00297FAE" w:rsidRDefault="006C664B" w:rsidP="00554742">
      <w:pPr>
        <w:pStyle w:val="Ttulo4"/>
        <w:numPr>
          <w:ilvl w:val="0"/>
          <w:numId w:val="1"/>
        </w:numPr>
        <w:pBdr>
          <w:bottom w:val="single" w:sz="4" w:space="1" w:color="auto"/>
        </w:pBdr>
        <w:tabs>
          <w:tab w:val="left" w:pos="567"/>
        </w:tabs>
        <w:spacing w:before="0" w:after="0"/>
        <w:ind w:left="0" w:firstLine="0"/>
        <w:rPr>
          <w:rFonts w:asciiTheme="minorHAnsi" w:hAnsiTheme="minorHAnsi" w:cstheme="minorHAnsi"/>
          <w:kern w:val="32"/>
          <w:sz w:val="22"/>
          <w:szCs w:val="22"/>
        </w:rPr>
      </w:pPr>
      <w:bookmarkStart w:id="0" w:name="_Ref525636294"/>
      <w:r w:rsidRPr="00297FAE">
        <w:rPr>
          <w:rFonts w:asciiTheme="minorHAnsi" w:hAnsiTheme="minorHAnsi" w:cstheme="minorHAnsi"/>
          <w:kern w:val="32"/>
          <w:sz w:val="22"/>
          <w:szCs w:val="22"/>
        </w:rPr>
        <w:t>DO OBJETO</w:t>
      </w:r>
      <w:bookmarkEnd w:id="0"/>
    </w:p>
    <w:p w:rsidR="00DB0E13" w:rsidRPr="00297FAE" w:rsidRDefault="00DB0E13" w:rsidP="00554742">
      <w:pPr>
        <w:pStyle w:val="PargrafodaLista"/>
        <w:numPr>
          <w:ilvl w:val="1"/>
          <w:numId w:val="2"/>
        </w:numPr>
        <w:tabs>
          <w:tab w:val="left" w:pos="284"/>
        </w:tabs>
        <w:autoSpaceDE w:val="0"/>
        <w:autoSpaceDN w:val="0"/>
        <w:adjustRightInd w:val="0"/>
        <w:jc w:val="both"/>
        <w:rPr>
          <w:rFonts w:asciiTheme="minorHAnsi" w:hAnsiTheme="minorHAnsi" w:cstheme="minorHAnsi"/>
          <w:b/>
          <w:sz w:val="22"/>
          <w:szCs w:val="22"/>
          <w:u w:val="single"/>
        </w:rPr>
      </w:pPr>
      <w:r w:rsidRPr="00297FAE">
        <w:rPr>
          <w:rFonts w:asciiTheme="minorHAnsi" w:hAnsiTheme="minorHAnsi" w:cstheme="minorHAnsi"/>
          <w:sz w:val="22"/>
          <w:szCs w:val="22"/>
        </w:rPr>
        <w:tab/>
        <w:t xml:space="preserve">Registro de Preços para futura e eventual aquisição e instalação de </w:t>
      </w:r>
      <w:r w:rsidRPr="00554742">
        <w:rPr>
          <w:rFonts w:asciiTheme="minorHAnsi" w:hAnsiTheme="minorHAnsi" w:cstheme="minorHAnsi"/>
          <w:sz w:val="22"/>
          <w:szCs w:val="22"/>
          <w:shd w:val="clear" w:color="auto" w:fill="FFFF00"/>
        </w:rPr>
        <w:t xml:space="preserve">Baterias </w:t>
      </w:r>
      <w:r w:rsidR="00E7302F" w:rsidRPr="00554742">
        <w:rPr>
          <w:rFonts w:asciiTheme="minorHAnsi" w:hAnsiTheme="minorHAnsi" w:cstheme="minorHAnsi"/>
          <w:sz w:val="22"/>
          <w:szCs w:val="22"/>
          <w:shd w:val="clear" w:color="auto" w:fill="FFFF00"/>
        </w:rPr>
        <w:t xml:space="preserve">Seladas </w:t>
      </w:r>
      <w:r w:rsidR="00BA18DF" w:rsidRPr="00554742">
        <w:rPr>
          <w:rFonts w:asciiTheme="minorHAnsi" w:hAnsiTheme="minorHAnsi" w:cstheme="minorHAnsi"/>
          <w:sz w:val="22"/>
          <w:szCs w:val="22"/>
          <w:shd w:val="clear" w:color="auto" w:fill="FFFF00"/>
        </w:rPr>
        <w:t xml:space="preserve">(VRLA/AGM) </w:t>
      </w:r>
      <w:r w:rsidR="00E7302F" w:rsidRPr="00554742">
        <w:rPr>
          <w:rFonts w:asciiTheme="minorHAnsi" w:hAnsiTheme="minorHAnsi" w:cstheme="minorHAnsi"/>
          <w:sz w:val="22"/>
          <w:szCs w:val="22"/>
          <w:shd w:val="clear" w:color="auto" w:fill="FFFF00"/>
        </w:rPr>
        <w:t xml:space="preserve">e </w:t>
      </w:r>
      <w:r w:rsidRPr="00554742">
        <w:rPr>
          <w:rFonts w:asciiTheme="minorHAnsi" w:hAnsiTheme="minorHAnsi" w:cstheme="minorHAnsi"/>
          <w:sz w:val="22"/>
          <w:szCs w:val="22"/>
          <w:shd w:val="clear" w:color="auto" w:fill="FFFF00"/>
        </w:rPr>
        <w:t>Estacionárias</w:t>
      </w:r>
      <w:r w:rsidRPr="00554742">
        <w:rPr>
          <w:rFonts w:asciiTheme="minorHAnsi" w:hAnsiTheme="minorHAnsi" w:cstheme="minorHAnsi"/>
          <w:sz w:val="22"/>
          <w:szCs w:val="22"/>
        </w:rPr>
        <w:t xml:space="preserve"> para Nobreak, incluindo descarte das antigas, para</w:t>
      </w:r>
      <w:r w:rsidRPr="00297FAE">
        <w:rPr>
          <w:rFonts w:asciiTheme="minorHAnsi" w:hAnsiTheme="minorHAnsi" w:cstheme="minorHAnsi"/>
          <w:sz w:val="22"/>
          <w:szCs w:val="22"/>
        </w:rPr>
        <w:t xml:space="preserve"> atendimento aos diversos Órgãos e Entidades da Administração Pública do Município de Maceió nas especificações e quantidades constantes no Anexo I deste Termo de Referência.</w:t>
      </w:r>
    </w:p>
    <w:p w:rsidR="006C664B" w:rsidRPr="00297FAE" w:rsidRDefault="006C664B" w:rsidP="00554742">
      <w:pPr>
        <w:pStyle w:val="Ttulo4"/>
        <w:numPr>
          <w:ilvl w:val="0"/>
          <w:numId w:val="1"/>
        </w:numPr>
        <w:pBdr>
          <w:bottom w:val="single" w:sz="4" w:space="1" w:color="auto"/>
        </w:pBdr>
        <w:tabs>
          <w:tab w:val="left" w:pos="284"/>
        </w:tabs>
        <w:spacing w:before="0" w:after="0"/>
        <w:ind w:left="0" w:firstLine="0"/>
        <w:rPr>
          <w:rFonts w:asciiTheme="minorHAnsi" w:hAnsiTheme="minorHAnsi" w:cstheme="minorHAnsi"/>
          <w:kern w:val="32"/>
          <w:sz w:val="22"/>
          <w:szCs w:val="22"/>
        </w:rPr>
      </w:pPr>
      <w:r w:rsidRPr="00297FAE">
        <w:rPr>
          <w:rFonts w:asciiTheme="minorHAnsi" w:hAnsiTheme="minorHAnsi" w:cstheme="minorHAnsi"/>
          <w:kern w:val="32"/>
          <w:sz w:val="22"/>
          <w:szCs w:val="22"/>
        </w:rPr>
        <w:t xml:space="preserve">JUSTIFICATIVA </w:t>
      </w:r>
    </w:p>
    <w:p w:rsidR="00DB0E13" w:rsidRPr="00297FAE" w:rsidRDefault="00DB0E13" w:rsidP="00554742">
      <w:pPr>
        <w:pStyle w:val="PargrafodaLista"/>
        <w:tabs>
          <w:tab w:val="left" w:pos="284"/>
        </w:tabs>
        <w:autoSpaceDE w:val="0"/>
        <w:autoSpaceDN w:val="0"/>
        <w:adjustRightInd w:val="0"/>
        <w:ind w:left="284"/>
        <w:jc w:val="both"/>
        <w:rPr>
          <w:rFonts w:asciiTheme="minorHAnsi" w:hAnsiTheme="minorHAnsi" w:cstheme="minorHAnsi"/>
          <w:sz w:val="22"/>
          <w:szCs w:val="22"/>
        </w:rPr>
      </w:pPr>
    </w:p>
    <w:p w:rsidR="00DB0E13" w:rsidRPr="00297FAE" w:rsidRDefault="00DB0E13" w:rsidP="00554742">
      <w:pPr>
        <w:pStyle w:val="PargrafodaLista"/>
        <w:numPr>
          <w:ilvl w:val="1"/>
          <w:numId w:val="5"/>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O Município de Maceió tem por competência institucional a promoção e execução de licitações no âmbito do Município, conferindo a Agência Municipal de Regulação de Serviços Delegados - ARSER a execução desta tarefa, tudo de acordo com o que dispõe a Lei Municipal nº 6.592.</w:t>
      </w:r>
    </w:p>
    <w:p w:rsidR="00DB0E13" w:rsidRPr="00297FAE" w:rsidRDefault="00DB0E13" w:rsidP="00554742">
      <w:pPr>
        <w:pStyle w:val="PargrafodaLista"/>
        <w:numPr>
          <w:ilvl w:val="1"/>
          <w:numId w:val="5"/>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b/>
        <w:t>No âmbito da ARSER está a competência de planejamento, coordenação e controle de procedimentos de compras centralizadas de serviços e materiais de uso comum para atendimento às demandas de todos os órgãos da administração pública Municipal.</w:t>
      </w:r>
    </w:p>
    <w:p w:rsidR="00DB0E13" w:rsidRPr="00297FAE" w:rsidRDefault="00DB0E13" w:rsidP="00554742">
      <w:pPr>
        <w:pStyle w:val="PargrafodaLista"/>
        <w:numPr>
          <w:ilvl w:val="1"/>
          <w:numId w:val="5"/>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b/>
        <w:t>Para o planejamento das compras centralizadas foram mapeados serviços e materiais de uso comum, entre os diversos Órgãos e Entidades da Administração Pública Municipal, para os quais se requer a coordenação e controle de compras visando o constante atendimento da administração.</w:t>
      </w:r>
    </w:p>
    <w:p w:rsidR="00DB0E13" w:rsidRPr="00297FAE" w:rsidRDefault="00DB0E13" w:rsidP="00554742">
      <w:pPr>
        <w:pStyle w:val="PargrafodaLista"/>
        <w:numPr>
          <w:ilvl w:val="1"/>
          <w:numId w:val="5"/>
        </w:numPr>
        <w:tabs>
          <w:tab w:val="left" w:pos="284"/>
          <w:tab w:val="left" w:pos="426"/>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b/>
        <w:t>A contratação centralizada proporciona uma melhoria nos procedimentos técnicos e administrativos, além da redução do número de processos licitatórios, auferindo a administração redução de custos operacionais e eficiência gerencial.</w:t>
      </w:r>
    </w:p>
    <w:p w:rsidR="00DB0E13" w:rsidRPr="00297FAE" w:rsidRDefault="00DB0E13" w:rsidP="00554742">
      <w:pPr>
        <w:pStyle w:val="PargrafodaLista"/>
        <w:numPr>
          <w:ilvl w:val="1"/>
          <w:numId w:val="5"/>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 realização de elevados números de processos licitatórios, utilizando-se de distintas modalidades de licitação demanda elevados custos operacionais, administrativos e financeiros, além de dificultar a uniformização dos procedimentos e a aplicação das melhores práticas.</w:t>
      </w:r>
    </w:p>
    <w:p w:rsidR="00DB0E13" w:rsidRPr="00297FAE" w:rsidRDefault="00DB0E13" w:rsidP="00554742">
      <w:pPr>
        <w:pStyle w:val="PargrafodaLista"/>
        <w:numPr>
          <w:ilvl w:val="1"/>
          <w:numId w:val="5"/>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 unificação e centralização do procedimento de aquisição de materiais e serviços proporciona melhorias no planejamento da demanda física, orçamentária e financeira induzindo a um suprimento eficaz, reduzindo a disparidade de preços na aquisição de produtos da mesma natureza, além da possibilidade de economia de escala, contemplando novas tecnologias.</w:t>
      </w:r>
    </w:p>
    <w:p w:rsidR="00DB0E13" w:rsidRPr="00297FAE" w:rsidRDefault="00DB0E13" w:rsidP="00554742">
      <w:pPr>
        <w:pStyle w:val="PargrafodaLista"/>
        <w:numPr>
          <w:ilvl w:val="1"/>
          <w:numId w:val="5"/>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 Administração Pública Municipal ao lançar uma licitação centralizada sinaliza fortemente ao mercado fornecedor de que existe planejamento em suas aquisições e que se busca as melhores negociações.</w:t>
      </w:r>
    </w:p>
    <w:p w:rsidR="00DB0E13" w:rsidRPr="00297FAE" w:rsidRDefault="00DB0E13" w:rsidP="00554742">
      <w:pPr>
        <w:pStyle w:val="PargrafodaLista"/>
        <w:numPr>
          <w:ilvl w:val="1"/>
          <w:numId w:val="5"/>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A legislação vigente que regula as aquisições no setor público alberga instrumentos que podem ser utilizados e possibilitam maior eficiência nas aquisições e melhoria na gestão, tais quais a adoção de Sistema de Registro de Preços – SRP.</w:t>
      </w:r>
    </w:p>
    <w:p w:rsidR="00DB0E13" w:rsidRPr="00297FAE" w:rsidRDefault="00DB0E13" w:rsidP="00554742">
      <w:pPr>
        <w:pStyle w:val="PargrafodaLista"/>
        <w:numPr>
          <w:ilvl w:val="1"/>
          <w:numId w:val="5"/>
        </w:numPr>
        <w:tabs>
          <w:tab w:val="left" w:pos="284"/>
        </w:tabs>
        <w:autoSpaceDE w:val="0"/>
        <w:autoSpaceDN w:val="0"/>
        <w:adjustRightInd w:val="0"/>
        <w:ind w:left="284" w:hanging="284"/>
        <w:jc w:val="both"/>
        <w:rPr>
          <w:rFonts w:asciiTheme="minorHAnsi" w:hAnsiTheme="minorHAnsi" w:cstheme="minorHAnsi"/>
          <w:sz w:val="22"/>
          <w:szCs w:val="22"/>
        </w:rPr>
      </w:pPr>
      <w:r w:rsidRPr="00297FAE">
        <w:rPr>
          <w:rFonts w:asciiTheme="minorHAnsi" w:hAnsiTheme="minorHAnsi" w:cstheme="minorHAnsi"/>
          <w:sz w:val="22"/>
          <w:szCs w:val="22"/>
        </w:rPr>
        <w:t xml:space="preserve"> Dentre as vantagens do Sistema de Registro de Preços, definido no Decreto Municipal nº 7.496 de 11 de abril de 2013, destaca-se:</w:t>
      </w:r>
    </w:p>
    <w:p w:rsidR="00DB0E13" w:rsidRPr="00297FAE" w:rsidRDefault="00DB0E13" w:rsidP="00554742">
      <w:pPr>
        <w:numPr>
          <w:ilvl w:val="0"/>
          <w:numId w:val="4"/>
        </w:numPr>
        <w:tabs>
          <w:tab w:val="left" w:pos="1985"/>
        </w:tabs>
        <w:suppressAutoHyphens/>
        <w:ind w:left="1418" w:firstLine="0"/>
        <w:jc w:val="both"/>
        <w:rPr>
          <w:rFonts w:asciiTheme="minorHAnsi" w:hAnsiTheme="minorHAnsi" w:cstheme="minorHAnsi"/>
          <w:sz w:val="22"/>
          <w:szCs w:val="22"/>
        </w:rPr>
      </w:pPr>
      <w:r w:rsidRPr="00297FAE">
        <w:rPr>
          <w:rFonts w:asciiTheme="minorHAnsi" w:hAnsiTheme="minorHAnsi" w:cstheme="minorHAnsi"/>
          <w:sz w:val="22"/>
          <w:szCs w:val="22"/>
        </w:rPr>
        <w:t>A vigência da Ata de Registro de Preços é de 12 (doze) meses;</w:t>
      </w:r>
    </w:p>
    <w:p w:rsidR="00DB0E13" w:rsidRPr="00297FAE" w:rsidRDefault="00DB0E13" w:rsidP="00554742">
      <w:pPr>
        <w:numPr>
          <w:ilvl w:val="0"/>
          <w:numId w:val="4"/>
        </w:numPr>
        <w:tabs>
          <w:tab w:val="left" w:pos="1985"/>
        </w:tabs>
        <w:suppressAutoHyphens/>
        <w:ind w:left="1418" w:firstLine="0"/>
        <w:jc w:val="both"/>
        <w:rPr>
          <w:rFonts w:asciiTheme="minorHAnsi" w:hAnsiTheme="minorHAnsi" w:cstheme="minorHAnsi"/>
          <w:sz w:val="22"/>
          <w:szCs w:val="22"/>
        </w:rPr>
      </w:pPr>
      <w:r w:rsidRPr="00297FAE">
        <w:rPr>
          <w:rFonts w:asciiTheme="minorHAnsi" w:hAnsiTheme="minorHAnsi" w:cstheme="minorHAnsi"/>
          <w:sz w:val="22"/>
          <w:szCs w:val="22"/>
        </w:rPr>
        <w:t>É dispensável a dotação orçamentária para iniciar a licitação;</w:t>
      </w:r>
    </w:p>
    <w:p w:rsidR="00DB0E13" w:rsidRPr="00297FAE" w:rsidRDefault="00DB0E13" w:rsidP="00554742">
      <w:pPr>
        <w:numPr>
          <w:ilvl w:val="0"/>
          <w:numId w:val="4"/>
        </w:numPr>
        <w:tabs>
          <w:tab w:val="left" w:pos="1985"/>
        </w:tabs>
        <w:suppressAutoHyphens/>
        <w:ind w:left="1418" w:firstLine="0"/>
        <w:jc w:val="both"/>
        <w:rPr>
          <w:rFonts w:asciiTheme="minorHAnsi" w:hAnsiTheme="minorHAnsi" w:cstheme="minorHAnsi"/>
          <w:sz w:val="22"/>
          <w:szCs w:val="22"/>
        </w:rPr>
      </w:pPr>
      <w:r w:rsidRPr="00297FAE">
        <w:rPr>
          <w:rFonts w:asciiTheme="minorHAnsi" w:hAnsiTheme="minorHAnsi" w:cstheme="minorHAnsi"/>
          <w:sz w:val="22"/>
          <w:szCs w:val="22"/>
        </w:rPr>
        <w:t>Possibilidade de atendimento aos variados tipos de demandas;</w:t>
      </w:r>
    </w:p>
    <w:p w:rsidR="00DB0E13" w:rsidRPr="00297FAE" w:rsidRDefault="00DB0E13" w:rsidP="00554742">
      <w:pPr>
        <w:numPr>
          <w:ilvl w:val="0"/>
          <w:numId w:val="4"/>
        </w:numPr>
        <w:tabs>
          <w:tab w:val="left" w:pos="1985"/>
        </w:tabs>
        <w:suppressAutoHyphens/>
        <w:ind w:left="1418" w:firstLine="0"/>
        <w:jc w:val="both"/>
        <w:rPr>
          <w:rFonts w:asciiTheme="minorHAnsi" w:hAnsiTheme="minorHAnsi" w:cstheme="minorHAnsi"/>
          <w:sz w:val="22"/>
          <w:szCs w:val="22"/>
        </w:rPr>
      </w:pPr>
      <w:r w:rsidRPr="00297FAE">
        <w:rPr>
          <w:rFonts w:asciiTheme="minorHAnsi" w:hAnsiTheme="minorHAnsi" w:cstheme="minorHAnsi"/>
          <w:sz w:val="22"/>
          <w:szCs w:val="22"/>
        </w:rPr>
        <w:t>Redução de volume de estoque;</w:t>
      </w:r>
    </w:p>
    <w:p w:rsidR="00DB0E13" w:rsidRPr="006F305F" w:rsidRDefault="00DB0E13" w:rsidP="00554742">
      <w:pPr>
        <w:numPr>
          <w:ilvl w:val="0"/>
          <w:numId w:val="4"/>
        </w:numPr>
        <w:tabs>
          <w:tab w:val="left" w:pos="1985"/>
        </w:tabs>
        <w:suppressAutoHyphens/>
        <w:ind w:left="1418" w:firstLine="0"/>
        <w:jc w:val="both"/>
        <w:rPr>
          <w:rFonts w:asciiTheme="minorHAnsi" w:hAnsiTheme="minorHAnsi" w:cstheme="minorHAnsi"/>
          <w:sz w:val="22"/>
          <w:szCs w:val="22"/>
        </w:rPr>
      </w:pPr>
      <w:r w:rsidRPr="006F305F">
        <w:rPr>
          <w:rFonts w:asciiTheme="minorHAnsi" w:hAnsiTheme="minorHAnsi" w:cstheme="minorHAnsi"/>
          <w:sz w:val="22"/>
          <w:szCs w:val="22"/>
        </w:rPr>
        <w:t>Redução do número de licitações;</w:t>
      </w:r>
    </w:p>
    <w:p w:rsidR="00DB0E13" w:rsidRPr="006F305F" w:rsidRDefault="00DB0E13" w:rsidP="00554742">
      <w:pPr>
        <w:numPr>
          <w:ilvl w:val="0"/>
          <w:numId w:val="4"/>
        </w:numPr>
        <w:tabs>
          <w:tab w:val="left" w:pos="1985"/>
        </w:tabs>
        <w:suppressAutoHyphens/>
        <w:ind w:left="1418" w:firstLine="0"/>
        <w:jc w:val="both"/>
        <w:rPr>
          <w:rFonts w:asciiTheme="minorHAnsi" w:hAnsiTheme="minorHAnsi" w:cstheme="minorHAnsi"/>
          <w:sz w:val="22"/>
          <w:szCs w:val="22"/>
        </w:rPr>
      </w:pPr>
      <w:r w:rsidRPr="006F305F">
        <w:rPr>
          <w:rFonts w:asciiTheme="minorHAnsi" w:hAnsiTheme="minorHAnsi" w:cstheme="minorHAnsi"/>
          <w:sz w:val="22"/>
          <w:szCs w:val="22"/>
        </w:rPr>
        <w:t>Redução dos custos de processamento de licitação;</w:t>
      </w:r>
    </w:p>
    <w:p w:rsidR="00DB0E13" w:rsidRPr="006F305F" w:rsidRDefault="00DB0E13" w:rsidP="00554742">
      <w:pPr>
        <w:numPr>
          <w:ilvl w:val="0"/>
          <w:numId w:val="4"/>
        </w:numPr>
        <w:tabs>
          <w:tab w:val="left" w:pos="1985"/>
        </w:tabs>
        <w:suppressAutoHyphens/>
        <w:ind w:left="1985" w:hanging="567"/>
        <w:jc w:val="both"/>
        <w:rPr>
          <w:rFonts w:asciiTheme="minorHAnsi" w:hAnsiTheme="minorHAnsi" w:cstheme="minorHAnsi"/>
          <w:sz w:val="22"/>
          <w:szCs w:val="22"/>
        </w:rPr>
      </w:pPr>
      <w:r w:rsidRPr="006F305F">
        <w:rPr>
          <w:rFonts w:asciiTheme="minorHAnsi" w:hAnsiTheme="minorHAnsi" w:cstheme="minorHAnsi"/>
          <w:sz w:val="22"/>
          <w:szCs w:val="22"/>
        </w:rPr>
        <w:t xml:space="preserve"> Previsão de aquisições frequentes do produto a ser licitado, diante de suas características e natureza;</w:t>
      </w:r>
    </w:p>
    <w:p w:rsidR="00DB0E13" w:rsidRPr="006F305F" w:rsidRDefault="00DB0E13" w:rsidP="00554742">
      <w:pPr>
        <w:numPr>
          <w:ilvl w:val="0"/>
          <w:numId w:val="4"/>
        </w:numPr>
        <w:tabs>
          <w:tab w:val="left" w:pos="1985"/>
        </w:tabs>
        <w:suppressAutoHyphens/>
        <w:ind w:left="1985" w:hanging="567"/>
        <w:jc w:val="both"/>
        <w:rPr>
          <w:rFonts w:asciiTheme="minorHAnsi" w:hAnsiTheme="minorHAnsi" w:cstheme="minorHAnsi"/>
          <w:sz w:val="22"/>
          <w:szCs w:val="22"/>
        </w:rPr>
      </w:pPr>
      <w:r w:rsidRPr="006F305F">
        <w:rPr>
          <w:rFonts w:asciiTheme="minorHAnsi" w:hAnsiTheme="minorHAnsi" w:cstheme="minorHAnsi"/>
          <w:sz w:val="22"/>
          <w:szCs w:val="22"/>
        </w:rPr>
        <w:t>Impossibilidade de definir previamente a quantidade exata do objeto a ser adquirido.</w:t>
      </w:r>
    </w:p>
    <w:p w:rsidR="00DB0E13" w:rsidRPr="006F305F" w:rsidRDefault="00DB0E13" w:rsidP="00554742">
      <w:pPr>
        <w:pStyle w:val="PargrafodaLista"/>
        <w:numPr>
          <w:ilvl w:val="1"/>
          <w:numId w:val="5"/>
        </w:numPr>
        <w:tabs>
          <w:tab w:val="left" w:pos="284"/>
          <w:tab w:val="left" w:pos="426"/>
          <w:tab w:val="left" w:pos="567"/>
        </w:tabs>
        <w:autoSpaceDE w:val="0"/>
        <w:autoSpaceDN w:val="0"/>
        <w:adjustRightInd w:val="0"/>
        <w:ind w:left="284" w:hanging="284"/>
        <w:jc w:val="both"/>
        <w:rPr>
          <w:rFonts w:asciiTheme="minorHAnsi" w:hAnsiTheme="minorHAnsi" w:cstheme="minorHAnsi"/>
          <w:sz w:val="22"/>
          <w:szCs w:val="22"/>
        </w:rPr>
      </w:pPr>
      <w:r w:rsidRPr="006F305F">
        <w:rPr>
          <w:rFonts w:asciiTheme="minorHAnsi" w:hAnsiTheme="minorHAnsi" w:cstheme="minorHAnsi"/>
          <w:sz w:val="22"/>
          <w:szCs w:val="22"/>
        </w:rPr>
        <w:tab/>
        <w:t xml:space="preserve">Nesse sentido, visando atender a demanda interna dos Órgãos e Entidades municipais, foi mapeada demanda relativa ao registro de preços para eventual </w:t>
      </w:r>
      <w:r w:rsidR="0090358B" w:rsidRPr="006F305F">
        <w:rPr>
          <w:rFonts w:asciiTheme="minorHAnsi" w:hAnsiTheme="minorHAnsi" w:cstheme="minorHAnsi"/>
          <w:sz w:val="22"/>
          <w:szCs w:val="22"/>
        </w:rPr>
        <w:t xml:space="preserve">aquisição e instalação de </w:t>
      </w:r>
      <w:r w:rsidR="0090358B" w:rsidRPr="00BA18DF">
        <w:rPr>
          <w:rFonts w:asciiTheme="minorHAnsi" w:hAnsiTheme="minorHAnsi" w:cstheme="minorHAnsi"/>
          <w:sz w:val="22"/>
          <w:szCs w:val="22"/>
          <w:shd w:val="clear" w:color="auto" w:fill="FFFF00"/>
        </w:rPr>
        <w:t xml:space="preserve">Baterias </w:t>
      </w:r>
      <w:r w:rsidR="00E7302F" w:rsidRPr="00BA18DF">
        <w:rPr>
          <w:rFonts w:asciiTheme="minorHAnsi" w:hAnsiTheme="minorHAnsi" w:cstheme="minorHAnsi"/>
          <w:sz w:val="22"/>
          <w:szCs w:val="22"/>
          <w:shd w:val="clear" w:color="auto" w:fill="FFFF00"/>
        </w:rPr>
        <w:lastRenderedPageBreak/>
        <w:t>Seladas</w:t>
      </w:r>
      <w:r w:rsidR="00BA18DF">
        <w:rPr>
          <w:rFonts w:asciiTheme="minorHAnsi" w:hAnsiTheme="minorHAnsi" w:cstheme="minorHAnsi"/>
          <w:sz w:val="22"/>
          <w:szCs w:val="22"/>
          <w:shd w:val="clear" w:color="auto" w:fill="FFFF00"/>
        </w:rPr>
        <w:t xml:space="preserve"> (VRLA/AGM)</w:t>
      </w:r>
      <w:r w:rsidR="00E7302F" w:rsidRPr="00BA18DF">
        <w:rPr>
          <w:rFonts w:asciiTheme="minorHAnsi" w:hAnsiTheme="minorHAnsi" w:cstheme="minorHAnsi"/>
          <w:sz w:val="22"/>
          <w:szCs w:val="22"/>
          <w:shd w:val="clear" w:color="auto" w:fill="FFFF00"/>
        </w:rPr>
        <w:t xml:space="preserve"> e </w:t>
      </w:r>
      <w:r w:rsidR="0090358B" w:rsidRPr="00BA18DF">
        <w:rPr>
          <w:rFonts w:asciiTheme="minorHAnsi" w:hAnsiTheme="minorHAnsi" w:cstheme="minorHAnsi"/>
          <w:sz w:val="22"/>
          <w:szCs w:val="22"/>
          <w:shd w:val="clear" w:color="auto" w:fill="FFFF00"/>
        </w:rPr>
        <w:t>Estacionárias</w:t>
      </w:r>
      <w:r w:rsidR="0090358B" w:rsidRPr="006F305F">
        <w:rPr>
          <w:rFonts w:asciiTheme="minorHAnsi" w:hAnsiTheme="minorHAnsi" w:cstheme="minorHAnsi"/>
          <w:sz w:val="22"/>
          <w:szCs w:val="22"/>
        </w:rPr>
        <w:t xml:space="preserve"> para Nobreak, incluindo descarte das antigas</w:t>
      </w:r>
      <w:r w:rsidRPr="006F305F">
        <w:rPr>
          <w:rFonts w:asciiTheme="minorHAnsi" w:hAnsiTheme="minorHAnsi" w:cstheme="minorHAnsi"/>
          <w:sz w:val="22"/>
          <w:szCs w:val="22"/>
        </w:rPr>
        <w:t>, para atender aos diversos órgãos do município de Maceió.</w:t>
      </w:r>
    </w:p>
    <w:p w:rsidR="006C664B" w:rsidRPr="006F305F" w:rsidRDefault="00DB0E13" w:rsidP="00554742">
      <w:pPr>
        <w:pStyle w:val="PargrafodaLista"/>
        <w:numPr>
          <w:ilvl w:val="1"/>
          <w:numId w:val="5"/>
        </w:numPr>
        <w:tabs>
          <w:tab w:val="left" w:pos="284"/>
          <w:tab w:val="left" w:pos="567"/>
        </w:tabs>
        <w:autoSpaceDE w:val="0"/>
        <w:autoSpaceDN w:val="0"/>
        <w:adjustRightInd w:val="0"/>
        <w:ind w:left="284" w:hanging="284"/>
        <w:jc w:val="both"/>
        <w:rPr>
          <w:rFonts w:asciiTheme="minorHAnsi" w:hAnsiTheme="minorHAnsi" w:cstheme="minorHAnsi"/>
          <w:sz w:val="22"/>
          <w:szCs w:val="22"/>
        </w:rPr>
      </w:pPr>
      <w:r w:rsidRPr="006F305F">
        <w:rPr>
          <w:rFonts w:asciiTheme="minorHAnsi" w:hAnsiTheme="minorHAnsi" w:cstheme="minorHAnsi"/>
          <w:sz w:val="22"/>
          <w:szCs w:val="22"/>
        </w:rPr>
        <w:t xml:space="preserve">Justifica-se a pretensão da futura </w:t>
      </w:r>
      <w:r w:rsidR="00566D3A" w:rsidRPr="006F305F">
        <w:rPr>
          <w:rFonts w:asciiTheme="minorHAnsi" w:hAnsiTheme="minorHAnsi" w:cstheme="minorHAnsi"/>
          <w:sz w:val="22"/>
          <w:szCs w:val="22"/>
        </w:rPr>
        <w:t xml:space="preserve">aquisição </w:t>
      </w:r>
      <w:r w:rsidRPr="006F305F">
        <w:rPr>
          <w:rFonts w:asciiTheme="minorHAnsi" w:hAnsiTheme="minorHAnsi" w:cstheme="minorHAnsi"/>
          <w:sz w:val="22"/>
          <w:szCs w:val="22"/>
        </w:rPr>
        <w:t xml:space="preserve">por se tratar de objeto comum aos órgãos e entidades municipais, visando </w:t>
      </w:r>
      <w:r w:rsidR="00BC58A5" w:rsidRPr="006F305F">
        <w:rPr>
          <w:rFonts w:asciiTheme="minorHAnsi" w:hAnsiTheme="minorHAnsi" w:cstheme="minorHAnsi"/>
          <w:sz w:val="22"/>
          <w:szCs w:val="22"/>
        </w:rPr>
        <w:t xml:space="preserve">manter os nobreaks operantes e aptos para funcionamento diante de imprevistos </w:t>
      </w:r>
      <w:r w:rsidRPr="006F305F">
        <w:rPr>
          <w:rFonts w:asciiTheme="minorHAnsi" w:hAnsiTheme="minorHAnsi" w:cstheme="minorHAnsi"/>
          <w:sz w:val="22"/>
          <w:szCs w:val="22"/>
        </w:rPr>
        <w:t>nos diversos órgãos</w:t>
      </w:r>
      <w:r w:rsidR="00BC58A5" w:rsidRPr="006F305F">
        <w:rPr>
          <w:rFonts w:asciiTheme="minorHAnsi" w:hAnsiTheme="minorHAnsi" w:cstheme="minorHAnsi"/>
          <w:sz w:val="22"/>
          <w:szCs w:val="22"/>
        </w:rPr>
        <w:t>.</w:t>
      </w:r>
    </w:p>
    <w:p w:rsidR="006C664B" w:rsidRPr="006F305F" w:rsidRDefault="006C664B" w:rsidP="00554742">
      <w:pPr>
        <w:numPr>
          <w:ilvl w:val="0"/>
          <w:numId w:val="7"/>
        </w:numPr>
        <w:pBdr>
          <w:bottom w:val="single" w:sz="4" w:space="1" w:color="auto"/>
        </w:pBdr>
        <w:ind w:left="0" w:firstLine="0"/>
        <w:jc w:val="both"/>
        <w:rPr>
          <w:rFonts w:asciiTheme="minorHAnsi" w:hAnsiTheme="minorHAnsi" w:cstheme="minorHAnsi"/>
          <w:sz w:val="22"/>
          <w:szCs w:val="22"/>
        </w:rPr>
      </w:pPr>
      <w:r w:rsidRPr="006F305F">
        <w:rPr>
          <w:rFonts w:asciiTheme="minorHAnsi" w:hAnsiTheme="minorHAnsi" w:cstheme="minorHAnsi"/>
          <w:b/>
          <w:sz w:val="22"/>
          <w:szCs w:val="22"/>
        </w:rPr>
        <w:t>DAS ESPECIFICAÇÕES, QUANTIDADES E LOCAL DE ENTREGA</w:t>
      </w:r>
    </w:p>
    <w:p w:rsidR="0090358B" w:rsidRPr="006F305F" w:rsidRDefault="0090358B" w:rsidP="00554742">
      <w:pPr>
        <w:pStyle w:val="PargrafodaLista"/>
        <w:numPr>
          <w:ilvl w:val="1"/>
          <w:numId w:val="7"/>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 xml:space="preserve">As especificações, quantidades estimadas, bem como todas as informações complementares para a perfeita e regular </w:t>
      </w:r>
      <w:r w:rsidRPr="006F305F">
        <w:rPr>
          <w:rFonts w:asciiTheme="minorHAnsi" w:eastAsia="Calibri" w:hAnsiTheme="minorHAnsi" w:cstheme="minorHAnsi"/>
          <w:sz w:val="22"/>
          <w:szCs w:val="22"/>
        </w:rPr>
        <w:t>execução</w:t>
      </w:r>
      <w:r w:rsidRPr="006F305F">
        <w:rPr>
          <w:rFonts w:asciiTheme="minorHAnsi" w:hAnsiTheme="minorHAnsi" w:cstheme="minorHAnsi"/>
          <w:sz w:val="22"/>
          <w:szCs w:val="22"/>
        </w:rPr>
        <w:t xml:space="preserve"> do objeto deste Termo de Referência estão descritas no </w:t>
      </w:r>
      <w:r w:rsidRPr="006F305F">
        <w:rPr>
          <w:rFonts w:asciiTheme="minorHAnsi" w:hAnsiTheme="minorHAnsi" w:cstheme="minorHAnsi"/>
          <w:b/>
          <w:sz w:val="22"/>
          <w:szCs w:val="22"/>
        </w:rPr>
        <w:t>ANEXO I</w:t>
      </w:r>
      <w:r w:rsidRPr="006F305F">
        <w:rPr>
          <w:rFonts w:asciiTheme="minorHAnsi" w:hAnsiTheme="minorHAnsi" w:cstheme="minorHAnsi"/>
          <w:sz w:val="22"/>
          <w:szCs w:val="22"/>
        </w:rPr>
        <w:t>.</w:t>
      </w:r>
    </w:p>
    <w:p w:rsidR="006C664B" w:rsidRPr="006F305F" w:rsidRDefault="006C664B" w:rsidP="00554742">
      <w:pPr>
        <w:pStyle w:val="PargrafodaLista"/>
        <w:numPr>
          <w:ilvl w:val="1"/>
          <w:numId w:val="7"/>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Todos os itens deverão ser novos, comprovadamente de primeiro uso, de acordo com as especificações e condições estipuladas no presente instrumento.</w:t>
      </w:r>
    </w:p>
    <w:p w:rsidR="006C664B" w:rsidRDefault="006C664B" w:rsidP="00554742">
      <w:pPr>
        <w:pStyle w:val="PargrafodaLista"/>
        <w:numPr>
          <w:ilvl w:val="1"/>
          <w:numId w:val="7"/>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 xml:space="preserve"> O fornecedor deverá apresentar detalhamento das especificações dos itens, tais como: marca, modelo, tipo, todos os seus acessórios, fabricante, procedência, e outros elementos que de forma inequívoca identifiquem e constatem suas configurações.</w:t>
      </w:r>
    </w:p>
    <w:p w:rsidR="00424A18" w:rsidRPr="00663EA7" w:rsidRDefault="00424A18" w:rsidP="00554742">
      <w:pPr>
        <w:pStyle w:val="PargrafodaLista"/>
        <w:numPr>
          <w:ilvl w:val="0"/>
          <w:numId w:val="7"/>
        </w:numPr>
        <w:pBdr>
          <w:bottom w:val="single" w:sz="4" w:space="1" w:color="auto"/>
        </w:pBdr>
        <w:tabs>
          <w:tab w:val="left" w:pos="284"/>
        </w:tabs>
        <w:ind w:left="0" w:firstLine="0"/>
        <w:jc w:val="both"/>
        <w:rPr>
          <w:rFonts w:ascii="Calibri" w:hAnsi="Calibri"/>
          <w:b/>
          <w:kern w:val="32"/>
          <w:sz w:val="22"/>
          <w:szCs w:val="22"/>
        </w:rPr>
      </w:pPr>
      <w:r w:rsidRPr="00663EA7">
        <w:rPr>
          <w:rFonts w:ascii="Calibri" w:hAnsi="Calibri"/>
          <w:b/>
          <w:kern w:val="32"/>
          <w:sz w:val="22"/>
          <w:szCs w:val="22"/>
        </w:rPr>
        <w:t>MODALIDADE DA LICITAÇÃO E CRITÉRIO DE JULGAMENTO</w:t>
      </w:r>
    </w:p>
    <w:p w:rsidR="00424A18" w:rsidRPr="00663EA7" w:rsidRDefault="00424A18" w:rsidP="00554742">
      <w:pPr>
        <w:pStyle w:val="PargrafodaLista"/>
        <w:numPr>
          <w:ilvl w:val="1"/>
          <w:numId w:val="7"/>
        </w:numPr>
        <w:ind w:left="426" w:hanging="426"/>
        <w:jc w:val="both"/>
        <w:rPr>
          <w:rFonts w:ascii="Calibri" w:eastAsia="Calibri" w:hAnsi="Calibri"/>
          <w:sz w:val="22"/>
          <w:szCs w:val="22"/>
        </w:rPr>
      </w:pPr>
      <w:r w:rsidRPr="00663EA7">
        <w:rPr>
          <w:rFonts w:ascii="Calibri" w:hAnsi="Calibri"/>
          <w:snapToGrid w:val="0"/>
          <w:sz w:val="22"/>
          <w:szCs w:val="22"/>
        </w:rPr>
        <w:t>A aquisição dar-se-á pela modalidade licitatória denominada pregão, em sua forma eletrônica, tendo como critério de julgamento e classificação das propostas, o menor preço por item, observadas as especificações técnicas definidas no Anexo I deste Termo de Referência.</w:t>
      </w:r>
    </w:p>
    <w:p w:rsidR="00424A18" w:rsidRPr="00663EA7" w:rsidRDefault="00424A18" w:rsidP="00554742">
      <w:pPr>
        <w:pStyle w:val="PargrafodaLista"/>
        <w:numPr>
          <w:ilvl w:val="0"/>
          <w:numId w:val="7"/>
        </w:numPr>
        <w:pBdr>
          <w:bottom w:val="single" w:sz="4" w:space="1" w:color="auto"/>
        </w:pBdr>
        <w:tabs>
          <w:tab w:val="left" w:pos="284"/>
        </w:tabs>
        <w:ind w:left="0" w:firstLine="0"/>
        <w:jc w:val="both"/>
        <w:rPr>
          <w:rFonts w:ascii="Calibri" w:eastAsia="Calibri" w:hAnsi="Calibri"/>
          <w:b/>
          <w:sz w:val="22"/>
          <w:szCs w:val="22"/>
        </w:rPr>
      </w:pPr>
      <w:r w:rsidRPr="00663EA7">
        <w:rPr>
          <w:rFonts w:ascii="Calibri" w:hAnsi="Calibri"/>
          <w:b/>
          <w:kern w:val="32"/>
          <w:sz w:val="22"/>
          <w:szCs w:val="22"/>
        </w:rPr>
        <w:t xml:space="preserve">DA DOTAÇÃO ORÇAMENTÁRIA </w:t>
      </w:r>
    </w:p>
    <w:p w:rsidR="00424A18" w:rsidRPr="00663EA7" w:rsidRDefault="00424A18" w:rsidP="00554742">
      <w:pPr>
        <w:pStyle w:val="PargrafodaLista"/>
        <w:numPr>
          <w:ilvl w:val="1"/>
          <w:numId w:val="7"/>
        </w:numPr>
        <w:ind w:left="426" w:hanging="426"/>
        <w:jc w:val="both"/>
        <w:rPr>
          <w:rFonts w:ascii="Calibri" w:hAnsi="Calibri"/>
          <w:sz w:val="22"/>
          <w:szCs w:val="22"/>
        </w:rPr>
      </w:pPr>
      <w:r w:rsidRPr="002F585F">
        <w:rPr>
          <w:rFonts w:ascii="Calibri" w:eastAsia="Calibri" w:hAnsi="Calibri"/>
          <w:sz w:val="22"/>
          <w:szCs w:val="22"/>
        </w:rPr>
        <w:t xml:space="preserve">As despesas decorrentes da contratação do objeto deste Termo de Referência correrão à conta dos recursos específicos consignados no Orçamento dos Órgãos e Entidades do Município de </w:t>
      </w:r>
    </w:p>
    <w:p w:rsidR="00424A18" w:rsidRPr="00663EA7" w:rsidRDefault="00424A18" w:rsidP="00554742">
      <w:pPr>
        <w:pStyle w:val="PargrafodaLista"/>
        <w:numPr>
          <w:ilvl w:val="1"/>
          <w:numId w:val="7"/>
        </w:numPr>
        <w:ind w:left="426" w:hanging="426"/>
        <w:jc w:val="both"/>
        <w:rPr>
          <w:rFonts w:ascii="Calibri" w:eastAsia="Calibri" w:hAnsi="Calibri"/>
          <w:sz w:val="22"/>
          <w:szCs w:val="22"/>
        </w:rPr>
      </w:pPr>
      <w:r w:rsidRPr="00663EA7">
        <w:rPr>
          <w:rFonts w:ascii="Calibri" w:hAnsi="Calibri"/>
          <w:sz w:val="22"/>
          <w:szCs w:val="22"/>
        </w:rPr>
        <w:t xml:space="preserve">Responsabilidade Fiscal, com o Plano Plurianual e com a Lei de Diretrizes Orçamentárias, acompanhada da </w:t>
      </w:r>
      <w:r w:rsidRPr="00663EA7">
        <w:rPr>
          <w:rFonts w:ascii="Calibri" w:eastAsia="Calibri" w:hAnsi="Calibri"/>
          <w:sz w:val="22"/>
          <w:szCs w:val="22"/>
        </w:rPr>
        <w:t xml:space="preserve">Nota de Empenho expedida pelo setor contábil do </w:t>
      </w:r>
      <w:r w:rsidR="00554742" w:rsidRPr="00663EA7">
        <w:rPr>
          <w:rFonts w:ascii="Calibri" w:eastAsia="Calibri" w:hAnsi="Calibri"/>
          <w:sz w:val="22"/>
          <w:szCs w:val="22"/>
        </w:rPr>
        <w:t>Órgão ou Entidade interessados</w:t>
      </w:r>
      <w:r w:rsidRPr="00663EA7">
        <w:rPr>
          <w:rFonts w:ascii="Calibri" w:eastAsia="Calibri" w:hAnsi="Calibri"/>
          <w:sz w:val="22"/>
          <w:szCs w:val="22"/>
        </w:rPr>
        <w:t>.</w:t>
      </w:r>
    </w:p>
    <w:p w:rsidR="006C664B" w:rsidRPr="006F305F" w:rsidRDefault="006C664B" w:rsidP="00554742">
      <w:pPr>
        <w:pStyle w:val="PargrafodaLista"/>
        <w:numPr>
          <w:ilvl w:val="0"/>
          <w:numId w:val="7"/>
        </w:numPr>
        <w:pBdr>
          <w:bottom w:val="single" w:sz="4" w:space="1" w:color="auto"/>
        </w:pBdr>
        <w:tabs>
          <w:tab w:val="left" w:pos="284"/>
        </w:tabs>
        <w:ind w:left="0" w:firstLine="0"/>
        <w:jc w:val="both"/>
        <w:rPr>
          <w:rFonts w:asciiTheme="minorHAnsi" w:hAnsiTheme="minorHAnsi" w:cstheme="minorHAnsi"/>
          <w:b/>
          <w:kern w:val="32"/>
          <w:sz w:val="22"/>
          <w:szCs w:val="22"/>
        </w:rPr>
      </w:pPr>
      <w:r w:rsidRPr="006F305F">
        <w:rPr>
          <w:rFonts w:asciiTheme="minorHAnsi" w:hAnsiTheme="minorHAnsi" w:cstheme="minorHAnsi"/>
          <w:b/>
          <w:kern w:val="32"/>
          <w:sz w:val="22"/>
          <w:szCs w:val="22"/>
        </w:rPr>
        <w:t>DAS CONDIÇÕES DE FORNECIMENTO</w:t>
      </w:r>
    </w:p>
    <w:p w:rsidR="0090358B" w:rsidRPr="006F305F" w:rsidRDefault="0090358B" w:rsidP="00554742">
      <w:pPr>
        <w:pStyle w:val="PargrafodaLista"/>
        <w:numPr>
          <w:ilvl w:val="1"/>
          <w:numId w:val="7"/>
        </w:numPr>
        <w:ind w:left="426" w:hanging="426"/>
        <w:jc w:val="both"/>
        <w:rPr>
          <w:rFonts w:asciiTheme="minorHAnsi" w:eastAsia="Calibri" w:hAnsiTheme="minorHAnsi" w:cstheme="minorHAnsi"/>
          <w:sz w:val="22"/>
          <w:szCs w:val="22"/>
        </w:rPr>
      </w:pPr>
      <w:r w:rsidRPr="006F305F">
        <w:rPr>
          <w:rFonts w:asciiTheme="minorHAnsi" w:eastAsia="Calibri" w:hAnsiTheme="minorHAnsi" w:cstheme="minorHAnsi"/>
          <w:sz w:val="22"/>
          <w:szCs w:val="22"/>
        </w:rPr>
        <w:t>Sempre que julgar necessário, a Contratante solicitará, durante a vigência da ARP, a execução dos serviços registrados na quantidade necessária, mediante a elaboração do instrumento contratual.</w:t>
      </w:r>
    </w:p>
    <w:p w:rsidR="0090358B" w:rsidRPr="006F305F" w:rsidRDefault="0090358B" w:rsidP="00554742">
      <w:pPr>
        <w:pStyle w:val="PargrafodaLista"/>
        <w:numPr>
          <w:ilvl w:val="1"/>
          <w:numId w:val="7"/>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 xml:space="preserve">A Contratante não </w:t>
      </w:r>
      <w:r w:rsidRPr="006F305F">
        <w:rPr>
          <w:rFonts w:asciiTheme="minorHAnsi" w:eastAsia="Calibri" w:hAnsiTheme="minorHAnsi" w:cstheme="minorHAnsi"/>
          <w:sz w:val="22"/>
          <w:szCs w:val="22"/>
        </w:rPr>
        <w:t>estará</w:t>
      </w:r>
      <w:r w:rsidRPr="006F305F">
        <w:rPr>
          <w:rFonts w:asciiTheme="minorHAnsi" w:hAnsiTheme="minorHAnsi" w:cstheme="minorHAnsi"/>
          <w:sz w:val="22"/>
          <w:szCs w:val="22"/>
        </w:rPr>
        <w:t xml:space="preserve"> obrigada a adquirir os serviços registrados, contudo, ao fazê-lo, cada participante solicitará um percentual mínimo de </w:t>
      </w:r>
      <w:r w:rsidRPr="006F305F">
        <w:rPr>
          <w:rFonts w:asciiTheme="minorHAnsi" w:hAnsiTheme="minorHAnsi" w:cstheme="minorHAnsi"/>
          <w:b/>
          <w:sz w:val="22"/>
          <w:szCs w:val="22"/>
        </w:rPr>
        <w:t>1% (um por cento</w:t>
      </w:r>
      <w:r w:rsidRPr="006F305F">
        <w:rPr>
          <w:rFonts w:asciiTheme="minorHAnsi" w:hAnsiTheme="minorHAnsi" w:cstheme="minorHAnsi"/>
          <w:sz w:val="22"/>
          <w:szCs w:val="22"/>
        </w:rPr>
        <w:t>) do seu quantitativo registrado</w:t>
      </w:r>
      <w:r w:rsidR="00A3323F" w:rsidRPr="006F305F">
        <w:rPr>
          <w:rFonts w:asciiTheme="minorHAnsi" w:hAnsiTheme="minorHAnsi" w:cstheme="minorHAnsi"/>
          <w:sz w:val="22"/>
          <w:szCs w:val="22"/>
        </w:rPr>
        <w:t xml:space="preserve"> individualmente</w:t>
      </w:r>
      <w:r w:rsidRPr="006F305F">
        <w:rPr>
          <w:rFonts w:asciiTheme="minorHAnsi" w:hAnsiTheme="minorHAnsi" w:cstheme="minorHAnsi"/>
          <w:sz w:val="22"/>
          <w:szCs w:val="22"/>
        </w:rPr>
        <w:t xml:space="preserve">. </w:t>
      </w:r>
    </w:p>
    <w:p w:rsidR="0090358B" w:rsidRPr="006F305F" w:rsidRDefault="0090358B" w:rsidP="00554742">
      <w:pPr>
        <w:pStyle w:val="PargrafodaLista"/>
        <w:numPr>
          <w:ilvl w:val="1"/>
          <w:numId w:val="7"/>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A licitante vencedora se obriga a entregar os produtos, no prazo máximo de 30 (trinta) dias, contados da data de recebimento da “Ordem de Fornecimento”.</w:t>
      </w:r>
    </w:p>
    <w:p w:rsidR="0090358B" w:rsidRPr="006F305F" w:rsidRDefault="0090358B" w:rsidP="00554742">
      <w:pPr>
        <w:pStyle w:val="PargrafodaLista"/>
        <w:numPr>
          <w:ilvl w:val="1"/>
          <w:numId w:val="7"/>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Os produtos deverão ser entregues ao servidor responsável pelo Setor de Almoxarifado de cada Órgão ou Entidade do Município de Maceió, acompanhados da documentação fiscal, juntamente com cópia da Nota de Empenho/Ordem de Fornecimento, no horário das 08 às 14h, de segunda a sexta-feira, não sendo de sua responsabilidade a entrega em local diverso do indicado neste termo.</w:t>
      </w:r>
    </w:p>
    <w:p w:rsidR="0090358B" w:rsidRPr="006F305F" w:rsidRDefault="0090358B" w:rsidP="00554742">
      <w:pPr>
        <w:pStyle w:val="PargrafodaLista"/>
        <w:numPr>
          <w:ilvl w:val="1"/>
          <w:numId w:val="7"/>
        </w:numPr>
        <w:tabs>
          <w:tab w:val="left" w:pos="851"/>
          <w:tab w:val="left" w:pos="993"/>
        </w:tabs>
        <w:autoSpaceDE w:val="0"/>
        <w:autoSpaceDN w:val="0"/>
        <w:adjustRightInd w:val="0"/>
        <w:ind w:left="426" w:hanging="426"/>
        <w:jc w:val="both"/>
        <w:rPr>
          <w:rFonts w:asciiTheme="minorHAnsi" w:hAnsiTheme="minorHAnsi" w:cstheme="minorHAnsi"/>
          <w:sz w:val="22"/>
          <w:szCs w:val="22"/>
        </w:rPr>
      </w:pPr>
      <w:r w:rsidRPr="006F305F">
        <w:rPr>
          <w:rFonts w:asciiTheme="minorHAnsi" w:hAnsiTheme="minorHAnsi" w:cstheme="minorHAnsi"/>
          <w:sz w:val="22"/>
          <w:szCs w:val="22"/>
        </w:rPr>
        <w:t>Todas as despesas com transportes correrão por conta do licitante vencedor durante a vigência da ata;</w:t>
      </w:r>
    </w:p>
    <w:p w:rsidR="0090358B" w:rsidRPr="006F305F" w:rsidRDefault="0090358B" w:rsidP="00554742">
      <w:pPr>
        <w:pStyle w:val="PargrafodaLista"/>
        <w:numPr>
          <w:ilvl w:val="1"/>
          <w:numId w:val="7"/>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A licitante vencedora deverá entregar os produtos novos e de primeiro uso, com a indicação da marca/modelo na embalagem e/ou no próprio material, bem como das demais características que possibilitem a correta identificação;</w:t>
      </w:r>
    </w:p>
    <w:p w:rsidR="0090358B" w:rsidRPr="006F305F" w:rsidRDefault="0090358B" w:rsidP="00554742">
      <w:pPr>
        <w:pStyle w:val="PargrafodaLista"/>
        <w:ind w:left="426"/>
        <w:jc w:val="both"/>
        <w:rPr>
          <w:rFonts w:asciiTheme="minorHAnsi" w:eastAsiaTheme="minorHAnsi" w:hAnsiTheme="minorHAnsi" w:cstheme="minorHAnsi"/>
          <w:bCs/>
          <w:sz w:val="22"/>
          <w:szCs w:val="22"/>
          <w:lang w:eastAsia="en-US"/>
        </w:rPr>
      </w:pPr>
    </w:p>
    <w:p w:rsidR="0090358B" w:rsidRPr="006F305F" w:rsidRDefault="0090358B" w:rsidP="00554742">
      <w:pPr>
        <w:pStyle w:val="PargrafodaLista"/>
        <w:numPr>
          <w:ilvl w:val="1"/>
          <w:numId w:val="7"/>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A licitante vencedora fica obrigada a fornecer garantia de no mínimo 01 (um) ano, ou maior se assim o for pelo fabricante, contados da data da entrega e aceitação definitiva dos produtos.</w:t>
      </w:r>
    </w:p>
    <w:p w:rsidR="0090358B" w:rsidRPr="006F305F" w:rsidRDefault="0090358B" w:rsidP="00554742">
      <w:pPr>
        <w:pStyle w:val="PargrafodaLista"/>
        <w:numPr>
          <w:ilvl w:val="1"/>
          <w:numId w:val="7"/>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A licitante vencedora deverá prestar, sempre que necessários esclarecimentos sobre os produtos, fornecendo toda e qualquer orientação necessária para a perfeita utilização dos mesmos.</w:t>
      </w:r>
    </w:p>
    <w:p w:rsidR="0090358B" w:rsidRPr="006F305F" w:rsidRDefault="0090358B" w:rsidP="00554742">
      <w:pPr>
        <w:pStyle w:val="PargrafodaLista"/>
        <w:numPr>
          <w:ilvl w:val="1"/>
          <w:numId w:val="7"/>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lastRenderedPageBreak/>
        <w:t>A licitante vencedora deverá prestar assistência técnica no prazo de 24 (vinte e quatro) horas para os produtos durante a garantia, bem como, realizar a prestação de serviços no local no prazo de até 72(setenta e duas) horas a contar da data da solicitação p</w:t>
      </w:r>
      <w:r w:rsidR="00B47845">
        <w:rPr>
          <w:rFonts w:asciiTheme="minorHAnsi" w:eastAsiaTheme="minorHAnsi" w:hAnsiTheme="minorHAnsi" w:cstheme="minorHAnsi"/>
          <w:bCs/>
          <w:sz w:val="22"/>
          <w:szCs w:val="22"/>
          <w:lang w:eastAsia="en-US"/>
        </w:rPr>
        <w:t>or escrito</w:t>
      </w:r>
      <w:r w:rsidR="00B47845" w:rsidRPr="00B47845">
        <w:rPr>
          <w:rFonts w:asciiTheme="minorHAnsi" w:eastAsiaTheme="minorHAnsi" w:hAnsiTheme="minorHAnsi" w:cstheme="minorHAnsi"/>
          <w:bCs/>
          <w:sz w:val="22"/>
          <w:szCs w:val="22"/>
          <w:shd w:val="clear" w:color="auto" w:fill="FFFF00"/>
          <w:lang w:eastAsia="en-US"/>
        </w:rPr>
        <w:t>, sem custo adicional</w:t>
      </w:r>
      <w:r w:rsidR="00B47845">
        <w:rPr>
          <w:rFonts w:asciiTheme="minorHAnsi" w:eastAsiaTheme="minorHAnsi" w:hAnsiTheme="minorHAnsi" w:cstheme="minorHAnsi"/>
          <w:bCs/>
          <w:sz w:val="22"/>
          <w:szCs w:val="22"/>
          <w:shd w:val="clear" w:color="auto" w:fill="FFFF00"/>
          <w:lang w:eastAsia="en-US"/>
        </w:rPr>
        <w:t xml:space="preserve"> para a Contratante</w:t>
      </w:r>
      <w:r w:rsidR="00B47845" w:rsidRPr="00B47845">
        <w:rPr>
          <w:rFonts w:asciiTheme="minorHAnsi" w:eastAsiaTheme="minorHAnsi" w:hAnsiTheme="minorHAnsi" w:cstheme="minorHAnsi"/>
          <w:bCs/>
          <w:sz w:val="22"/>
          <w:szCs w:val="22"/>
          <w:shd w:val="clear" w:color="auto" w:fill="FFFF00"/>
          <w:lang w:eastAsia="en-US"/>
        </w:rPr>
        <w:t>.</w:t>
      </w:r>
    </w:p>
    <w:p w:rsidR="0090358B" w:rsidRPr="006F305F" w:rsidRDefault="0090358B" w:rsidP="00554742">
      <w:pPr>
        <w:pStyle w:val="PargrafodaLista"/>
        <w:numPr>
          <w:ilvl w:val="2"/>
          <w:numId w:val="7"/>
        </w:numPr>
        <w:adjustRightInd w:val="0"/>
        <w:ind w:left="426" w:hanging="426"/>
        <w:jc w:val="both"/>
        <w:rPr>
          <w:rFonts w:asciiTheme="minorHAnsi" w:hAnsiTheme="minorHAnsi" w:cstheme="minorHAnsi"/>
          <w:sz w:val="22"/>
          <w:szCs w:val="22"/>
        </w:rPr>
      </w:pPr>
      <w:r w:rsidRPr="006F305F">
        <w:rPr>
          <w:rFonts w:asciiTheme="minorHAnsi" w:hAnsiTheme="minorHAnsi" w:cstheme="minorHAnsi"/>
          <w:sz w:val="22"/>
          <w:szCs w:val="22"/>
        </w:rPr>
        <w:t xml:space="preserve">Caso o fabricante não possua assistência técnica autorizada na cidade de Maceió, os custos com os reparos necessários, neles incluídas as despesas com frete, serão suportados </w:t>
      </w:r>
      <w:proofErr w:type="spellStart"/>
      <w:r w:rsidRPr="006F305F">
        <w:rPr>
          <w:rFonts w:asciiTheme="minorHAnsi" w:hAnsiTheme="minorHAnsi" w:cstheme="minorHAnsi"/>
          <w:sz w:val="22"/>
          <w:szCs w:val="22"/>
        </w:rPr>
        <w:t>pela</w:t>
      </w:r>
      <w:proofErr w:type="spellEnd"/>
      <w:r w:rsidRPr="006F305F">
        <w:rPr>
          <w:rFonts w:asciiTheme="minorHAnsi" w:hAnsiTheme="minorHAnsi" w:cstheme="minorHAnsi"/>
          <w:sz w:val="22"/>
          <w:szCs w:val="22"/>
        </w:rPr>
        <w:t xml:space="preserve"> Contratada.</w:t>
      </w:r>
    </w:p>
    <w:p w:rsidR="0090358B" w:rsidRPr="006F305F" w:rsidRDefault="0090358B" w:rsidP="00554742">
      <w:pPr>
        <w:pStyle w:val="PargrafodaLista"/>
        <w:numPr>
          <w:ilvl w:val="1"/>
          <w:numId w:val="7"/>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A execução dos serviços deverá atender aos dispositivos da Lei nº 8.078/90 (Código de Defesa do Consumidor) e às demais legislação pertinentes.</w:t>
      </w:r>
    </w:p>
    <w:p w:rsidR="0090358B" w:rsidRPr="006F305F" w:rsidRDefault="0090358B" w:rsidP="00554742">
      <w:pPr>
        <w:pStyle w:val="PargrafodaLista"/>
        <w:numPr>
          <w:ilvl w:val="1"/>
          <w:numId w:val="7"/>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 xml:space="preserve">A licitante vencedora deverá avisar sobre a data de entrega do material com 72 (setenta e duas) horas de antecedência, observando rigorosamente todas as especificações constantes no anexo I deste termo de </w:t>
      </w:r>
      <w:r w:rsidR="00A6066A" w:rsidRPr="006F305F">
        <w:rPr>
          <w:rFonts w:asciiTheme="minorHAnsi" w:eastAsiaTheme="minorHAnsi" w:hAnsiTheme="minorHAnsi" w:cstheme="minorHAnsi"/>
          <w:bCs/>
          <w:sz w:val="22"/>
          <w:szCs w:val="22"/>
          <w:lang w:eastAsia="en-US"/>
        </w:rPr>
        <w:t>referência</w:t>
      </w:r>
      <w:r w:rsidRPr="006F305F">
        <w:rPr>
          <w:rFonts w:asciiTheme="minorHAnsi" w:eastAsiaTheme="minorHAnsi" w:hAnsiTheme="minorHAnsi" w:cstheme="minorHAnsi"/>
          <w:bCs/>
          <w:sz w:val="22"/>
          <w:szCs w:val="22"/>
          <w:lang w:eastAsia="en-US"/>
        </w:rPr>
        <w:t>, pois não serão aceitos produtos que não estejam dentro das especificações exigidas;</w:t>
      </w:r>
    </w:p>
    <w:p w:rsidR="0090358B" w:rsidRPr="006F305F" w:rsidRDefault="0090358B" w:rsidP="00554742">
      <w:pPr>
        <w:pStyle w:val="PargrafodaLista"/>
        <w:numPr>
          <w:ilvl w:val="1"/>
          <w:numId w:val="7"/>
        </w:numPr>
        <w:ind w:left="426" w:hanging="426"/>
        <w:jc w:val="both"/>
        <w:rPr>
          <w:rFonts w:asciiTheme="minorHAnsi" w:eastAsiaTheme="minorHAnsi" w:hAnsiTheme="minorHAnsi" w:cstheme="minorHAnsi"/>
          <w:bCs/>
          <w:sz w:val="22"/>
          <w:szCs w:val="22"/>
          <w:lang w:eastAsia="en-US"/>
        </w:rPr>
      </w:pPr>
      <w:r w:rsidRPr="006F305F">
        <w:rPr>
          <w:rFonts w:asciiTheme="minorHAnsi" w:eastAsiaTheme="minorHAnsi" w:hAnsiTheme="minorHAnsi" w:cstheme="minorHAnsi"/>
          <w:bCs/>
          <w:sz w:val="22"/>
          <w:szCs w:val="22"/>
          <w:lang w:eastAsia="en-US"/>
        </w:rPr>
        <w:t>Durante a vigência da contratação os produtos fornecidos não poderão ser substituídos por outras marcas, salvo se apresentada pela Contratada e aceito pela Contratante exposição de motivos devidamente fundamentada, que demonstre a necessidade de ser efetivada a substituição da marca do material;</w:t>
      </w:r>
    </w:p>
    <w:p w:rsidR="0090358B" w:rsidRPr="006F305F" w:rsidRDefault="0090358B" w:rsidP="00554742">
      <w:pPr>
        <w:pStyle w:val="PargrafodaLista"/>
        <w:numPr>
          <w:ilvl w:val="1"/>
          <w:numId w:val="7"/>
        </w:numPr>
        <w:ind w:left="426" w:hanging="426"/>
        <w:jc w:val="both"/>
        <w:rPr>
          <w:rFonts w:asciiTheme="minorHAnsi" w:eastAsia="Calibri" w:hAnsiTheme="minorHAnsi" w:cstheme="minorHAnsi"/>
          <w:sz w:val="22"/>
          <w:szCs w:val="22"/>
        </w:rPr>
      </w:pPr>
      <w:r w:rsidRPr="006F305F">
        <w:rPr>
          <w:rFonts w:asciiTheme="minorHAnsi" w:eastAsiaTheme="minorHAnsi" w:hAnsiTheme="minorHAnsi" w:cstheme="minorHAnsi"/>
          <w:sz w:val="22"/>
          <w:szCs w:val="22"/>
          <w:lang w:eastAsia="en-US"/>
        </w:rPr>
        <w:t>A licitante vencedora deverá comunicar, por escrito, a ocorrência de qualquer anormalidade de caráter urgente que impossibilite o seu cumprimento, tão logo esta seja verificada, e prestar os esclarecimentos que julgar necessários à Contratante até 24 (vinte e quatro) horas antes da entrega.</w:t>
      </w:r>
    </w:p>
    <w:p w:rsidR="006C664B" w:rsidRPr="006F305F" w:rsidRDefault="00AA0787" w:rsidP="00554742">
      <w:pPr>
        <w:pStyle w:val="PargrafodaLista"/>
        <w:numPr>
          <w:ilvl w:val="1"/>
          <w:numId w:val="7"/>
        </w:numPr>
        <w:ind w:left="426" w:hanging="426"/>
        <w:jc w:val="both"/>
        <w:rPr>
          <w:rFonts w:asciiTheme="minorHAnsi" w:eastAsia="Calibri" w:hAnsiTheme="minorHAnsi" w:cstheme="minorHAnsi"/>
          <w:sz w:val="22"/>
          <w:szCs w:val="22"/>
        </w:rPr>
      </w:pPr>
      <w:r w:rsidRPr="006F305F">
        <w:rPr>
          <w:rFonts w:asciiTheme="minorHAnsi" w:hAnsiTheme="minorHAnsi" w:cstheme="minorHAnsi"/>
          <w:sz w:val="22"/>
          <w:szCs w:val="22"/>
        </w:rPr>
        <w:t xml:space="preserve"> Após a instalação, as </w:t>
      </w:r>
      <w:r w:rsidR="00BA18DF" w:rsidRPr="00BA18DF">
        <w:rPr>
          <w:rFonts w:asciiTheme="minorHAnsi" w:hAnsiTheme="minorHAnsi" w:cstheme="minorHAnsi"/>
          <w:sz w:val="22"/>
          <w:szCs w:val="22"/>
          <w:shd w:val="clear" w:color="auto" w:fill="FFFF00"/>
        </w:rPr>
        <w:t>B</w:t>
      </w:r>
      <w:r w:rsidRPr="00BA18DF">
        <w:rPr>
          <w:rFonts w:asciiTheme="minorHAnsi" w:hAnsiTheme="minorHAnsi" w:cstheme="minorHAnsi"/>
          <w:sz w:val="22"/>
          <w:szCs w:val="22"/>
          <w:shd w:val="clear" w:color="auto" w:fill="FFFF00"/>
        </w:rPr>
        <w:t xml:space="preserve">aterias </w:t>
      </w:r>
      <w:r w:rsidR="00BA18DF" w:rsidRPr="00BA18DF">
        <w:rPr>
          <w:rFonts w:asciiTheme="minorHAnsi" w:hAnsiTheme="minorHAnsi" w:cstheme="minorHAnsi"/>
          <w:sz w:val="22"/>
          <w:szCs w:val="22"/>
          <w:shd w:val="clear" w:color="auto" w:fill="FFFF00"/>
        </w:rPr>
        <w:t xml:space="preserve">Seladas (VRLA/AGM) </w:t>
      </w:r>
      <w:proofErr w:type="gramStart"/>
      <w:r w:rsidR="00BA18DF" w:rsidRPr="00BA18DF">
        <w:rPr>
          <w:rFonts w:asciiTheme="minorHAnsi" w:hAnsiTheme="minorHAnsi" w:cstheme="minorHAnsi"/>
          <w:sz w:val="22"/>
          <w:szCs w:val="22"/>
          <w:shd w:val="clear" w:color="auto" w:fill="FFFF00"/>
        </w:rPr>
        <w:t>e E</w:t>
      </w:r>
      <w:r w:rsidRPr="00BA18DF">
        <w:rPr>
          <w:rFonts w:asciiTheme="minorHAnsi" w:hAnsiTheme="minorHAnsi" w:cstheme="minorHAnsi"/>
          <w:sz w:val="22"/>
          <w:szCs w:val="22"/>
          <w:shd w:val="clear" w:color="auto" w:fill="FFFF00"/>
        </w:rPr>
        <w:t>stacionárias</w:t>
      </w:r>
      <w:proofErr w:type="gramEnd"/>
      <w:r w:rsidRPr="006F305F">
        <w:rPr>
          <w:rFonts w:asciiTheme="minorHAnsi" w:hAnsiTheme="minorHAnsi" w:cstheme="minorHAnsi"/>
          <w:sz w:val="22"/>
          <w:szCs w:val="22"/>
        </w:rPr>
        <w:t xml:space="preserve"> adquiridas deverão ser objeto de testes de funcionamento.</w:t>
      </w:r>
    </w:p>
    <w:p w:rsidR="00AA0787" w:rsidRPr="006F305F" w:rsidRDefault="00554742" w:rsidP="00554742">
      <w:pPr>
        <w:pStyle w:val="PargrafodaLista"/>
        <w:ind w:left="0"/>
        <w:rPr>
          <w:rFonts w:asciiTheme="minorHAnsi" w:hAnsiTheme="minorHAnsi" w:cstheme="minorHAnsi"/>
          <w:sz w:val="22"/>
          <w:szCs w:val="22"/>
        </w:rPr>
      </w:pPr>
      <w:r>
        <w:rPr>
          <w:rFonts w:asciiTheme="minorHAnsi" w:eastAsia="Calibri" w:hAnsiTheme="minorHAnsi" w:cstheme="minorHAnsi"/>
          <w:sz w:val="22"/>
          <w:szCs w:val="22"/>
        </w:rPr>
        <w:t>6</w:t>
      </w:r>
      <w:r w:rsidR="00AA0787" w:rsidRPr="006F305F">
        <w:rPr>
          <w:rFonts w:asciiTheme="minorHAnsi" w:eastAsia="Calibri" w:hAnsiTheme="minorHAnsi" w:cstheme="minorHAnsi"/>
          <w:sz w:val="22"/>
          <w:szCs w:val="22"/>
        </w:rPr>
        <w:t xml:space="preserve">.15 </w:t>
      </w:r>
      <w:r w:rsidR="00AA0787" w:rsidRPr="006F305F">
        <w:rPr>
          <w:rFonts w:asciiTheme="minorHAnsi" w:hAnsiTheme="minorHAnsi" w:cstheme="minorHAnsi"/>
          <w:sz w:val="22"/>
          <w:szCs w:val="22"/>
        </w:rPr>
        <w:t>As baterias deverão ser seladas do tipo livre de manutenção e de emissão de gases, ser de chumbo-ácido e reguladas por válvula (VRLA), com recombinação de gases</w:t>
      </w:r>
      <w:r w:rsidR="00463355" w:rsidRPr="00463355">
        <w:rPr>
          <w:rFonts w:asciiTheme="minorHAnsi" w:hAnsiTheme="minorHAnsi" w:cstheme="minorHAnsi"/>
          <w:sz w:val="22"/>
          <w:szCs w:val="22"/>
          <w:shd w:val="clear" w:color="auto" w:fill="FFFF00"/>
        </w:rPr>
        <w:t xml:space="preserve">, </w:t>
      </w:r>
      <w:r w:rsidR="00463355">
        <w:rPr>
          <w:rFonts w:asciiTheme="minorHAnsi" w:hAnsiTheme="minorHAnsi" w:cstheme="minorHAnsi"/>
          <w:sz w:val="22"/>
          <w:szCs w:val="22"/>
          <w:shd w:val="clear" w:color="auto" w:fill="FFFF00"/>
        </w:rPr>
        <w:t xml:space="preserve">e </w:t>
      </w:r>
      <w:r w:rsidR="00463355" w:rsidRPr="00463355">
        <w:rPr>
          <w:rFonts w:asciiTheme="minorHAnsi" w:hAnsiTheme="minorHAnsi" w:cstheme="minorHAnsi"/>
          <w:sz w:val="22"/>
          <w:szCs w:val="22"/>
          <w:shd w:val="clear" w:color="auto" w:fill="FFFF00"/>
        </w:rPr>
        <w:t>homologadas pela ANATEL.</w:t>
      </w:r>
    </w:p>
    <w:p w:rsidR="00424A18" w:rsidRPr="00750430" w:rsidRDefault="00424A18" w:rsidP="00554742">
      <w:pPr>
        <w:pStyle w:val="PargrafodaLista"/>
        <w:numPr>
          <w:ilvl w:val="0"/>
          <w:numId w:val="7"/>
        </w:numPr>
        <w:pBdr>
          <w:bottom w:val="single" w:sz="4" w:space="1" w:color="auto"/>
        </w:pBdr>
        <w:tabs>
          <w:tab w:val="left" w:pos="284"/>
          <w:tab w:val="left" w:pos="567"/>
        </w:tabs>
        <w:ind w:left="0" w:firstLine="0"/>
        <w:jc w:val="both"/>
        <w:rPr>
          <w:rFonts w:ascii="Calibri" w:hAnsi="Calibri"/>
          <w:b/>
          <w:sz w:val="22"/>
          <w:szCs w:val="22"/>
        </w:rPr>
      </w:pPr>
      <w:r w:rsidRPr="00750430">
        <w:rPr>
          <w:rFonts w:ascii="Calibri" w:hAnsi="Calibri"/>
          <w:b/>
          <w:sz w:val="22"/>
          <w:szCs w:val="22"/>
        </w:rPr>
        <w:t>DO RECEBIMENTO DO OBJETO</w:t>
      </w:r>
    </w:p>
    <w:p w:rsidR="00424A18" w:rsidRPr="00554742" w:rsidRDefault="00424A18" w:rsidP="00554742">
      <w:pPr>
        <w:pStyle w:val="PargrafodaLista"/>
        <w:numPr>
          <w:ilvl w:val="2"/>
          <w:numId w:val="11"/>
        </w:numPr>
        <w:tabs>
          <w:tab w:val="left" w:pos="284"/>
          <w:tab w:val="left" w:pos="851"/>
        </w:tabs>
        <w:jc w:val="both"/>
        <w:rPr>
          <w:rFonts w:ascii="Calibri" w:hAnsi="Calibri"/>
          <w:sz w:val="22"/>
          <w:szCs w:val="22"/>
        </w:rPr>
      </w:pPr>
      <w:r w:rsidRPr="00554742">
        <w:rPr>
          <w:rFonts w:ascii="Calibri" w:hAnsi="Calibri"/>
          <w:sz w:val="22"/>
          <w:szCs w:val="22"/>
        </w:rPr>
        <w:t>O(s) objeto(s) serão recebidos</w:t>
      </w:r>
      <w:r w:rsidR="00554742">
        <w:rPr>
          <w:rFonts w:ascii="Calibri" w:hAnsi="Calibri"/>
          <w:sz w:val="22"/>
          <w:szCs w:val="22"/>
        </w:rPr>
        <w:t xml:space="preserve"> p</w:t>
      </w:r>
      <w:r w:rsidRPr="00554742">
        <w:rPr>
          <w:rFonts w:ascii="Calibri" w:hAnsi="Calibri"/>
          <w:sz w:val="22"/>
          <w:szCs w:val="22"/>
        </w:rPr>
        <w:t>elo servidor responsável no ato da entrega;</w:t>
      </w:r>
    </w:p>
    <w:p w:rsidR="00424A18" w:rsidRPr="00750430" w:rsidRDefault="00424A18" w:rsidP="00554742">
      <w:pPr>
        <w:pStyle w:val="Default"/>
        <w:numPr>
          <w:ilvl w:val="0"/>
          <w:numId w:val="10"/>
        </w:numPr>
        <w:tabs>
          <w:tab w:val="left" w:pos="284"/>
          <w:tab w:val="left" w:pos="709"/>
        </w:tabs>
        <w:jc w:val="both"/>
        <w:rPr>
          <w:rFonts w:ascii="Calibri" w:hAnsi="Calibri" w:cs="Times New Roman"/>
          <w:sz w:val="22"/>
          <w:szCs w:val="22"/>
        </w:rPr>
      </w:pPr>
      <w:r w:rsidRPr="00750430">
        <w:rPr>
          <w:rFonts w:ascii="Calibri" w:hAnsi="Calibri" w:cs="Times New Roman"/>
          <w:b/>
          <w:sz w:val="22"/>
          <w:szCs w:val="22"/>
        </w:rPr>
        <w:t>Provisoriamente</w:t>
      </w:r>
      <w:r w:rsidRPr="00750430">
        <w:rPr>
          <w:rFonts w:ascii="Calibri" w:hAnsi="Calibri" w:cs="Times New Roman"/>
          <w:sz w:val="22"/>
          <w:szCs w:val="22"/>
        </w:rPr>
        <w:t xml:space="preserve">, no ato da entrega, para efeito de posterior verificação da conformidade dos mesmos com as especificações requeridas neste documento; </w:t>
      </w:r>
    </w:p>
    <w:p w:rsidR="00424A18" w:rsidRPr="00750430" w:rsidRDefault="00424A18" w:rsidP="00554742">
      <w:pPr>
        <w:pStyle w:val="Default"/>
        <w:numPr>
          <w:ilvl w:val="0"/>
          <w:numId w:val="10"/>
        </w:numPr>
        <w:tabs>
          <w:tab w:val="left" w:pos="284"/>
          <w:tab w:val="left" w:pos="709"/>
        </w:tabs>
        <w:jc w:val="both"/>
        <w:rPr>
          <w:rFonts w:ascii="Calibri" w:hAnsi="Calibri" w:cs="Times New Roman"/>
          <w:sz w:val="22"/>
          <w:szCs w:val="22"/>
        </w:rPr>
      </w:pPr>
      <w:r w:rsidRPr="00FE4398">
        <w:rPr>
          <w:rFonts w:ascii="Calibri" w:hAnsi="Calibri" w:cs="Times New Roman"/>
          <w:b/>
          <w:sz w:val="22"/>
          <w:szCs w:val="22"/>
        </w:rPr>
        <w:t>Definitivamente,</w:t>
      </w:r>
      <w:r w:rsidRPr="00750430">
        <w:rPr>
          <w:rFonts w:ascii="Calibri" w:hAnsi="Calibri" w:cs="Times New Roman"/>
          <w:sz w:val="22"/>
          <w:szCs w:val="22"/>
        </w:rPr>
        <w:t xml:space="preserve"> após a verificação da qualidade e quantidade do material e </w:t>
      </w:r>
      <w:proofErr w:type="spellStart"/>
      <w:r w:rsidRPr="00750430">
        <w:rPr>
          <w:rFonts w:ascii="Calibri" w:hAnsi="Calibri" w:cs="Times New Roman"/>
          <w:sz w:val="22"/>
          <w:szCs w:val="22"/>
        </w:rPr>
        <w:t>conseqüente</w:t>
      </w:r>
      <w:proofErr w:type="spellEnd"/>
      <w:r w:rsidRPr="00750430">
        <w:rPr>
          <w:rFonts w:ascii="Calibri" w:hAnsi="Calibri" w:cs="Times New Roman"/>
          <w:sz w:val="22"/>
          <w:szCs w:val="22"/>
        </w:rPr>
        <w:t xml:space="preserve"> aceitação, no prazo de até 05 (cinco) dia úteis. Só então será atestada a nota fiscal. </w:t>
      </w:r>
    </w:p>
    <w:p w:rsidR="00424A18" w:rsidRPr="00750430" w:rsidRDefault="00424A18" w:rsidP="00554742">
      <w:pPr>
        <w:pStyle w:val="PargrafodaLista"/>
        <w:numPr>
          <w:ilvl w:val="1"/>
          <w:numId w:val="7"/>
        </w:numPr>
        <w:ind w:left="426" w:hanging="426"/>
        <w:jc w:val="both"/>
        <w:rPr>
          <w:rFonts w:ascii="Calibri" w:hAnsi="Calibri"/>
          <w:sz w:val="22"/>
          <w:szCs w:val="22"/>
        </w:rPr>
      </w:pPr>
      <w:r w:rsidRPr="00750430">
        <w:rPr>
          <w:rFonts w:ascii="Calibri" w:hAnsi="Calibri"/>
          <w:sz w:val="22"/>
          <w:szCs w:val="22"/>
        </w:rPr>
        <w:t xml:space="preserve">Serão recusados os materiais que apresentarem defeitos ou cujas especificações não atendam às descrições do objeto contratado. </w:t>
      </w:r>
    </w:p>
    <w:p w:rsidR="00424A18" w:rsidRPr="00750430" w:rsidRDefault="00424A18" w:rsidP="00554742">
      <w:pPr>
        <w:pStyle w:val="PargrafodaLista"/>
        <w:numPr>
          <w:ilvl w:val="1"/>
          <w:numId w:val="7"/>
        </w:numPr>
        <w:ind w:left="426" w:hanging="426"/>
        <w:jc w:val="both"/>
        <w:rPr>
          <w:rFonts w:ascii="Calibri" w:eastAsia="Calibri" w:hAnsi="Calibri" w:cs="Calibri"/>
          <w:sz w:val="22"/>
          <w:szCs w:val="22"/>
        </w:rPr>
      </w:pPr>
      <w:r w:rsidRPr="00750430">
        <w:rPr>
          <w:rFonts w:ascii="Calibri" w:eastAsia="Calibri" w:hAnsi="Calibri" w:cs="Calibri"/>
          <w:sz w:val="22"/>
          <w:szCs w:val="22"/>
        </w:rPr>
        <w:t>O ato de recebimento dos produtos, não importa em sua aceitação. A critério da Contratante, os produtos fornecidos serão submetidos à verificação. Cabe a Contratada a substituição dos produtos que vierem a ser recusados, no prazo máximo de 10 (dez) dias úteis, contados da solicitação.</w:t>
      </w:r>
    </w:p>
    <w:p w:rsidR="00424A18" w:rsidRPr="00750430" w:rsidRDefault="00424A18" w:rsidP="00554742">
      <w:pPr>
        <w:pStyle w:val="PargrafodaLista"/>
        <w:numPr>
          <w:ilvl w:val="1"/>
          <w:numId w:val="7"/>
        </w:numPr>
        <w:ind w:left="426" w:hanging="426"/>
        <w:jc w:val="both"/>
        <w:rPr>
          <w:rFonts w:ascii="Calibri" w:eastAsia="Calibri" w:hAnsi="Calibri" w:cs="Calibri"/>
          <w:sz w:val="22"/>
          <w:szCs w:val="22"/>
        </w:rPr>
      </w:pPr>
      <w:r w:rsidRPr="00750430">
        <w:rPr>
          <w:rFonts w:ascii="Calibri" w:eastAsia="Calibri" w:hAnsi="Calibri" w:cs="Calibri"/>
          <w:sz w:val="22"/>
          <w:szCs w:val="22"/>
        </w:rPr>
        <w:t>Os produtos deverão atender aos dispositivos da Lei nº 8.078/90 (Código de Defesa do Consumidor) e às demais legislação pertinentes.</w:t>
      </w:r>
    </w:p>
    <w:p w:rsidR="00424A18" w:rsidRPr="002B5D54" w:rsidRDefault="00424A18" w:rsidP="00554742">
      <w:pPr>
        <w:pStyle w:val="PargrafodaLista"/>
        <w:numPr>
          <w:ilvl w:val="0"/>
          <w:numId w:val="7"/>
        </w:numPr>
        <w:pBdr>
          <w:bottom w:val="single" w:sz="4" w:space="1" w:color="auto"/>
        </w:pBdr>
        <w:tabs>
          <w:tab w:val="left" w:pos="284"/>
        </w:tabs>
        <w:ind w:left="0" w:firstLine="0"/>
        <w:jc w:val="both"/>
        <w:rPr>
          <w:rFonts w:ascii="Calibri" w:hAnsi="Calibri" w:cs="Calibri"/>
          <w:b/>
          <w:sz w:val="22"/>
          <w:szCs w:val="22"/>
        </w:rPr>
      </w:pPr>
      <w:r w:rsidRPr="002B5D54">
        <w:rPr>
          <w:rFonts w:ascii="Calibri" w:hAnsi="Calibri" w:cs="Calibri"/>
          <w:b/>
          <w:sz w:val="22"/>
          <w:szCs w:val="22"/>
        </w:rPr>
        <w:t>DA GARANTIA/VALIDADE E/OU ASSISTÊNCIA TÉCNICA</w:t>
      </w:r>
    </w:p>
    <w:p w:rsidR="00424A18" w:rsidRPr="002B5D54" w:rsidRDefault="00424A18" w:rsidP="00554742">
      <w:pPr>
        <w:pStyle w:val="PargrafodaLista"/>
        <w:numPr>
          <w:ilvl w:val="1"/>
          <w:numId w:val="6"/>
        </w:numPr>
        <w:adjustRightInd w:val="0"/>
        <w:ind w:left="426" w:hanging="426"/>
        <w:jc w:val="both"/>
        <w:rPr>
          <w:rFonts w:ascii="Calibri" w:hAnsi="Calibri" w:cs="Calibri"/>
          <w:sz w:val="22"/>
          <w:szCs w:val="22"/>
        </w:rPr>
      </w:pPr>
      <w:bookmarkStart w:id="1" w:name="_Hlk509999781"/>
      <w:r w:rsidRPr="002B5D54">
        <w:rPr>
          <w:rFonts w:ascii="Calibri" w:hAnsi="Calibri" w:cs="Calibri"/>
          <w:sz w:val="22"/>
          <w:szCs w:val="22"/>
        </w:rPr>
        <w:t xml:space="preserve">O prazo de garantia dos itens contra defeitos de fabricação e funcionamento, será contada da data do recebimento definitivo, de acordo com o prazo estabelecido em cada item do Anexo I, prevalecendo a garantia oferecida pelo </w:t>
      </w:r>
      <w:proofErr w:type="gramStart"/>
      <w:r w:rsidRPr="002B5D54">
        <w:rPr>
          <w:rFonts w:ascii="Calibri" w:hAnsi="Calibri" w:cs="Calibri"/>
          <w:sz w:val="22"/>
          <w:szCs w:val="22"/>
        </w:rPr>
        <w:t>fabricante ,</w:t>
      </w:r>
      <w:proofErr w:type="gramEnd"/>
      <w:r w:rsidRPr="002B5D54">
        <w:rPr>
          <w:rFonts w:ascii="Calibri" w:hAnsi="Calibri" w:cs="Calibri"/>
          <w:sz w:val="22"/>
          <w:szCs w:val="22"/>
        </w:rPr>
        <w:t xml:space="preserve"> se por prazo superior.</w:t>
      </w:r>
    </w:p>
    <w:bookmarkEnd w:id="1"/>
    <w:p w:rsidR="00424A18" w:rsidRPr="004A1647" w:rsidRDefault="00424A18" w:rsidP="00554742">
      <w:pPr>
        <w:pStyle w:val="PargrafodaLista"/>
        <w:numPr>
          <w:ilvl w:val="1"/>
          <w:numId w:val="6"/>
        </w:numPr>
        <w:adjustRightInd w:val="0"/>
        <w:ind w:left="426" w:hanging="426"/>
        <w:jc w:val="both"/>
        <w:rPr>
          <w:rFonts w:ascii="Calibri" w:hAnsi="Calibri" w:cs="Calibri"/>
          <w:sz w:val="22"/>
          <w:szCs w:val="22"/>
        </w:rPr>
      </w:pPr>
      <w:r w:rsidRPr="004A1647">
        <w:rPr>
          <w:rFonts w:ascii="Calibri" w:hAnsi="Calibri" w:cs="Calibri"/>
          <w:sz w:val="22"/>
          <w:szCs w:val="22"/>
        </w:rPr>
        <w:t>A empresa deverá fornecer certificados de garantia, por meio de documentos próprios, ou anotação impressa ou carimbada na respectiva Nota Fiscal</w:t>
      </w:r>
      <w:r>
        <w:rPr>
          <w:rFonts w:ascii="Calibri" w:hAnsi="Calibri" w:cs="Calibri"/>
          <w:sz w:val="22"/>
          <w:szCs w:val="22"/>
        </w:rPr>
        <w:t>, no que couber.</w:t>
      </w:r>
    </w:p>
    <w:p w:rsidR="00424A18" w:rsidRPr="004A1647" w:rsidRDefault="00424A18" w:rsidP="00554742">
      <w:pPr>
        <w:pStyle w:val="PargrafodaLista"/>
        <w:numPr>
          <w:ilvl w:val="2"/>
          <w:numId w:val="12"/>
        </w:numPr>
        <w:adjustRightInd w:val="0"/>
        <w:jc w:val="both"/>
        <w:rPr>
          <w:rFonts w:ascii="Calibri" w:hAnsi="Calibri" w:cs="Calibri"/>
          <w:sz w:val="22"/>
          <w:szCs w:val="22"/>
        </w:rPr>
      </w:pPr>
      <w:r w:rsidRPr="004A1647">
        <w:rPr>
          <w:rFonts w:ascii="Calibri" w:hAnsi="Calibri" w:cs="Calibri"/>
          <w:sz w:val="22"/>
          <w:szCs w:val="22"/>
        </w:rPr>
        <w:t xml:space="preserve">O certificado de garantia ou equivalente deve conter, de maneira clara e adequada, em que consiste a mesma garantia, bem como a forma, o prazo e o lugar em que deverá ser exercida, </w:t>
      </w:r>
      <w:r w:rsidRPr="004A1647">
        <w:rPr>
          <w:rFonts w:ascii="Calibri" w:hAnsi="Calibri" w:cs="Calibri"/>
          <w:sz w:val="22"/>
          <w:szCs w:val="22"/>
        </w:rPr>
        <w:lastRenderedPageBreak/>
        <w:t>o ônus a cargo das partes, devendo ser entregue, devidamente preenchido pelo fornecedor, no ato da entrega, acompanhado do manual de instalação e uso dos itens</w:t>
      </w:r>
    </w:p>
    <w:p w:rsidR="00424A18" w:rsidRDefault="00424A18" w:rsidP="00554742">
      <w:pPr>
        <w:pStyle w:val="PargrafodaLista"/>
        <w:numPr>
          <w:ilvl w:val="1"/>
          <w:numId w:val="6"/>
        </w:numPr>
        <w:adjustRightInd w:val="0"/>
        <w:ind w:left="426" w:hanging="426"/>
        <w:jc w:val="both"/>
        <w:rPr>
          <w:rFonts w:ascii="Calibri" w:hAnsi="Calibri" w:cs="Calibri"/>
          <w:sz w:val="22"/>
          <w:szCs w:val="22"/>
        </w:rPr>
      </w:pPr>
      <w:r w:rsidRPr="004A1647">
        <w:rPr>
          <w:rFonts w:ascii="Calibri" w:hAnsi="Calibri" w:cs="Calibri"/>
          <w:sz w:val="22"/>
          <w:szCs w:val="22"/>
        </w:rPr>
        <w:t xml:space="preserve">Durante o período de garantia o produto que apresentar defeito deverá ser trocado por outro de igual modelo, ou superior, mantendo, no mínimo, as mesmas características do originalmente fornecido e todas as despesas inerentes à reposição e transporte, correrão por </w:t>
      </w:r>
      <w:r w:rsidRPr="00457436">
        <w:rPr>
          <w:rFonts w:ascii="Calibri" w:hAnsi="Calibri" w:cs="Calibri"/>
          <w:sz w:val="22"/>
          <w:szCs w:val="22"/>
        </w:rPr>
        <w:t>conta da Contratada, não cabendo qualquer ônus a Contratante, conforme o caso;</w:t>
      </w:r>
    </w:p>
    <w:p w:rsidR="00424A18" w:rsidRPr="006E5A82" w:rsidRDefault="00424A18" w:rsidP="00554742">
      <w:pPr>
        <w:pStyle w:val="PargrafodaLista"/>
        <w:numPr>
          <w:ilvl w:val="1"/>
          <w:numId w:val="6"/>
        </w:numPr>
        <w:adjustRightInd w:val="0"/>
        <w:ind w:left="426" w:hanging="426"/>
        <w:jc w:val="both"/>
        <w:rPr>
          <w:rFonts w:ascii="Calibri" w:hAnsi="Calibri" w:cs="Calibri"/>
          <w:sz w:val="22"/>
          <w:szCs w:val="22"/>
        </w:rPr>
      </w:pPr>
      <w:r>
        <w:rPr>
          <w:rFonts w:ascii="Calibri" w:eastAsia="Calibri" w:hAnsi="Calibri"/>
          <w:bCs/>
          <w:sz w:val="22"/>
          <w:szCs w:val="22"/>
          <w:lang w:eastAsia="en-US"/>
        </w:rPr>
        <w:t xml:space="preserve">Caso a Contratada não possua </w:t>
      </w:r>
      <w:r w:rsidRPr="00770D0D">
        <w:rPr>
          <w:rFonts w:ascii="Calibri" w:eastAsia="Calibri" w:hAnsi="Calibri"/>
          <w:bCs/>
          <w:sz w:val="22"/>
          <w:szCs w:val="22"/>
          <w:lang w:eastAsia="en-US"/>
        </w:rPr>
        <w:t xml:space="preserve">assistência técnica </w:t>
      </w:r>
      <w:r w:rsidRPr="00770D0D">
        <w:rPr>
          <w:rFonts w:ascii="Calibri" w:hAnsi="Calibri" w:cs="Calibri"/>
          <w:sz w:val="22"/>
          <w:szCs w:val="22"/>
        </w:rPr>
        <w:t xml:space="preserve">autorizada na cidade de Maceió, os custos com os reparos </w:t>
      </w:r>
      <w:r>
        <w:rPr>
          <w:rFonts w:ascii="Calibri" w:hAnsi="Calibri" w:cs="Calibri"/>
          <w:sz w:val="22"/>
          <w:szCs w:val="22"/>
        </w:rPr>
        <w:t>que necessitem de deslocamento</w:t>
      </w:r>
      <w:r w:rsidRPr="00770D0D">
        <w:rPr>
          <w:rFonts w:ascii="Calibri" w:hAnsi="Calibri" w:cs="Calibri"/>
          <w:sz w:val="22"/>
          <w:szCs w:val="22"/>
        </w:rPr>
        <w:t xml:space="preserve">, neles incluídas as despesas com frete, serão </w:t>
      </w:r>
      <w:r>
        <w:rPr>
          <w:rFonts w:ascii="Calibri" w:hAnsi="Calibri" w:cs="Calibri"/>
          <w:sz w:val="22"/>
          <w:szCs w:val="22"/>
        </w:rPr>
        <w:t>de arcados</w:t>
      </w:r>
      <w:r w:rsidRPr="00770D0D">
        <w:rPr>
          <w:rFonts w:ascii="Calibri" w:hAnsi="Calibri" w:cs="Calibri"/>
          <w:sz w:val="22"/>
          <w:szCs w:val="22"/>
        </w:rPr>
        <w:t xml:space="preserve"> pela Contratada</w:t>
      </w:r>
      <w:r>
        <w:rPr>
          <w:rFonts w:ascii="Calibri" w:hAnsi="Calibri" w:cs="Calibri"/>
          <w:sz w:val="22"/>
          <w:szCs w:val="22"/>
        </w:rPr>
        <w:t xml:space="preserve"> e não </w:t>
      </w:r>
      <w:r w:rsidRPr="00EB7066">
        <w:rPr>
          <w:rFonts w:ascii="Calibri" w:hAnsi="Calibri" w:cs="Calibri"/>
          <w:sz w:val="22"/>
          <w:szCs w:val="22"/>
        </w:rPr>
        <w:t xml:space="preserve">deverá gerar nenhum tipo de ônus para a </w:t>
      </w:r>
      <w:proofErr w:type="spellStart"/>
      <w:r w:rsidRPr="00EB7066">
        <w:rPr>
          <w:rFonts w:ascii="Calibri" w:hAnsi="Calibri" w:cs="Calibri"/>
          <w:sz w:val="22"/>
          <w:szCs w:val="22"/>
        </w:rPr>
        <w:t>Contratante</w:t>
      </w:r>
      <w:bookmarkStart w:id="2" w:name="_Hlk509999689"/>
      <w:r w:rsidRPr="006E5A82">
        <w:rPr>
          <w:rFonts w:ascii="Calibri" w:hAnsi="Calibri" w:cs="Calibri"/>
          <w:sz w:val="22"/>
          <w:szCs w:val="22"/>
        </w:rPr>
        <w:t>durante</w:t>
      </w:r>
      <w:proofErr w:type="spellEnd"/>
      <w:r w:rsidRPr="006E5A82">
        <w:rPr>
          <w:rFonts w:ascii="Calibri" w:hAnsi="Calibri" w:cs="Calibri"/>
          <w:sz w:val="22"/>
          <w:szCs w:val="22"/>
        </w:rPr>
        <w:t xml:space="preserve"> todo o período da garantia.</w:t>
      </w:r>
    </w:p>
    <w:bookmarkEnd w:id="2"/>
    <w:p w:rsidR="00424A18" w:rsidRDefault="00424A18" w:rsidP="00554742">
      <w:pPr>
        <w:pStyle w:val="PargrafodaLista"/>
        <w:numPr>
          <w:ilvl w:val="1"/>
          <w:numId w:val="6"/>
        </w:numPr>
        <w:adjustRightInd w:val="0"/>
        <w:ind w:left="426" w:hanging="426"/>
        <w:jc w:val="both"/>
        <w:rPr>
          <w:rFonts w:ascii="Calibri" w:hAnsi="Calibri" w:cs="Calibri"/>
          <w:sz w:val="22"/>
          <w:szCs w:val="22"/>
        </w:rPr>
      </w:pPr>
      <w:r w:rsidRPr="00D958FA">
        <w:rPr>
          <w:rFonts w:ascii="Calibri" w:hAnsi="Calibri" w:cs="Calibri"/>
          <w:sz w:val="22"/>
          <w:szCs w:val="22"/>
        </w:rPr>
        <w:t>Aplica-se no que couber, as disposições do Código de Proteção e Defesa do Consumidor, instituído pela Lei nº 8.078, de 11 de setembro de 1990.</w:t>
      </w:r>
    </w:p>
    <w:p w:rsidR="00424A18" w:rsidRPr="00C27F5A" w:rsidRDefault="00424A18" w:rsidP="00554742">
      <w:pPr>
        <w:pStyle w:val="PargrafodaLista"/>
        <w:numPr>
          <w:ilvl w:val="0"/>
          <w:numId w:val="7"/>
        </w:numPr>
        <w:pBdr>
          <w:bottom w:val="single" w:sz="4" w:space="1" w:color="auto"/>
        </w:pBdr>
        <w:tabs>
          <w:tab w:val="left" w:pos="284"/>
          <w:tab w:val="left" w:pos="567"/>
        </w:tabs>
        <w:ind w:left="0" w:firstLine="0"/>
        <w:jc w:val="both"/>
        <w:rPr>
          <w:rFonts w:ascii="Calibri" w:hAnsi="Calibri"/>
          <w:b/>
          <w:sz w:val="22"/>
          <w:szCs w:val="22"/>
        </w:rPr>
      </w:pPr>
      <w:r w:rsidRPr="00C27F5A">
        <w:rPr>
          <w:rFonts w:ascii="Calibri" w:hAnsi="Calibri"/>
          <w:b/>
          <w:sz w:val="22"/>
          <w:szCs w:val="22"/>
        </w:rPr>
        <w:t xml:space="preserve">DA HABILITAÇÃO </w:t>
      </w:r>
    </w:p>
    <w:p w:rsidR="00424A18" w:rsidRDefault="00424A18" w:rsidP="00554742">
      <w:pPr>
        <w:numPr>
          <w:ilvl w:val="1"/>
          <w:numId w:val="7"/>
        </w:numPr>
        <w:ind w:left="360"/>
        <w:rPr>
          <w:rFonts w:ascii="Calibri" w:hAnsi="Calibri" w:cs="Arial"/>
          <w:color w:val="000000"/>
          <w:sz w:val="22"/>
          <w:szCs w:val="22"/>
        </w:rPr>
      </w:pPr>
      <w:r w:rsidRPr="00956271">
        <w:rPr>
          <w:rFonts w:ascii="Calibri" w:hAnsi="Calibri" w:cs="Arial"/>
          <w:color w:val="000000"/>
          <w:sz w:val="22"/>
          <w:szCs w:val="22"/>
        </w:rPr>
        <w:t>Atestado ou certidão expedido por pessoa jurídica de direito público ou privado, comprovando que a licitante já realizou fornecimento compatível com o objeto deste Termo de Referência.</w:t>
      </w:r>
    </w:p>
    <w:p w:rsidR="00424A18" w:rsidRPr="00956271" w:rsidRDefault="00424A18" w:rsidP="00554742">
      <w:pPr>
        <w:numPr>
          <w:ilvl w:val="1"/>
          <w:numId w:val="7"/>
        </w:numPr>
        <w:ind w:left="360"/>
        <w:rPr>
          <w:rFonts w:ascii="Calibri" w:hAnsi="Calibri" w:cs="Arial"/>
          <w:color w:val="000000"/>
          <w:sz w:val="22"/>
          <w:szCs w:val="22"/>
        </w:rPr>
      </w:pPr>
      <w:r w:rsidRPr="00956271">
        <w:rPr>
          <w:rFonts w:ascii="Calibri" w:hAnsi="Calibri" w:cs="Arial"/>
          <w:color w:val="000000"/>
          <w:sz w:val="22"/>
          <w:szCs w:val="22"/>
        </w:rPr>
        <w:t xml:space="preserve"> A comprovação deverá ser feita por meio de apresentação de documento devidamente assinado, </w:t>
      </w:r>
      <w:proofErr w:type="spellStart"/>
      <w:r w:rsidRPr="00956271">
        <w:rPr>
          <w:rFonts w:ascii="Calibri" w:hAnsi="Calibri" w:cs="Arial"/>
          <w:color w:val="000000"/>
          <w:sz w:val="22"/>
          <w:szCs w:val="22"/>
        </w:rPr>
        <w:t>carimbadose</w:t>
      </w:r>
      <w:proofErr w:type="spellEnd"/>
      <w:r w:rsidRPr="00956271">
        <w:rPr>
          <w:rFonts w:ascii="Calibri" w:hAnsi="Calibri" w:cs="Arial"/>
          <w:color w:val="000000"/>
          <w:sz w:val="22"/>
          <w:szCs w:val="22"/>
        </w:rPr>
        <w:t xml:space="preserve"> em papel timbrado da empresa ou Órgão que adquiriu os produtos.</w:t>
      </w:r>
    </w:p>
    <w:p w:rsidR="00424A18" w:rsidRPr="00663EA7" w:rsidRDefault="00424A18" w:rsidP="00554742">
      <w:pPr>
        <w:pStyle w:val="PargrafodaLista"/>
        <w:numPr>
          <w:ilvl w:val="0"/>
          <w:numId w:val="7"/>
        </w:numPr>
        <w:pBdr>
          <w:bottom w:val="single" w:sz="4" w:space="1" w:color="auto"/>
        </w:pBdr>
        <w:tabs>
          <w:tab w:val="left" w:pos="284"/>
        </w:tabs>
        <w:ind w:left="0" w:firstLine="0"/>
        <w:jc w:val="both"/>
        <w:rPr>
          <w:rFonts w:ascii="Calibri" w:eastAsia="Calibri" w:hAnsi="Calibri"/>
          <w:b/>
          <w:sz w:val="22"/>
          <w:szCs w:val="22"/>
        </w:rPr>
      </w:pPr>
      <w:r w:rsidRPr="00663EA7">
        <w:rPr>
          <w:rFonts w:ascii="Calibri" w:hAnsi="Calibri"/>
          <w:b/>
          <w:kern w:val="32"/>
          <w:sz w:val="22"/>
          <w:szCs w:val="22"/>
        </w:rPr>
        <w:t>DAS OBRIGAÇÕES</w:t>
      </w:r>
    </w:p>
    <w:p w:rsidR="00424A18" w:rsidRDefault="00424A18" w:rsidP="00554742">
      <w:pPr>
        <w:pStyle w:val="PargrafodaLista"/>
        <w:numPr>
          <w:ilvl w:val="1"/>
          <w:numId w:val="7"/>
        </w:numPr>
        <w:ind w:left="426" w:hanging="426"/>
        <w:jc w:val="both"/>
        <w:rPr>
          <w:rFonts w:ascii="Calibri" w:hAnsi="Calibri"/>
          <w:b/>
          <w:sz w:val="22"/>
          <w:szCs w:val="22"/>
        </w:rPr>
      </w:pPr>
      <w:r w:rsidRPr="00663EA7">
        <w:rPr>
          <w:rFonts w:ascii="Calibri" w:hAnsi="Calibri"/>
          <w:b/>
          <w:sz w:val="22"/>
          <w:szCs w:val="22"/>
        </w:rPr>
        <w:t>Da Contratada</w:t>
      </w:r>
    </w:p>
    <w:p w:rsidR="00424A18" w:rsidRPr="00663EA7" w:rsidRDefault="00424A18" w:rsidP="00554742">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Assinar a ARP/Contrato em até 05 (cinco) dias contados da convocação para sua formalização pela Contratante.</w:t>
      </w:r>
    </w:p>
    <w:p w:rsidR="00424A18" w:rsidRPr="00663EA7" w:rsidRDefault="00424A18" w:rsidP="00554742">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Atender a todos os pedidos efetuados durante a vigência da Ata no limite do quantitativo registrado;</w:t>
      </w:r>
    </w:p>
    <w:p w:rsidR="00424A18" w:rsidRPr="00511D97" w:rsidRDefault="00424A18" w:rsidP="00554742">
      <w:pPr>
        <w:pStyle w:val="Default"/>
        <w:numPr>
          <w:ilvl w:val="0"/>
          <w:numId w:val="8"/>
        </w:numPr>
        <w:tabs>
          <w:tab w:val="left" w:pos="284"/>
          <w:tab w:val="left" w:pos="709"/>
        </w:tabs>
        <w:jc w:val="both"/>
        <w:rPr>
          <w:rFonts w:ascii="Calibri" w:hAnsi="Calibri" w:cs="Times New Roman"/>
          <w:color w:val="auto"/>
          <w:sz w:val="22"/>
          <w:szCs w:val="22"/>
        </w:rPr>
      </w:pPr>
      <w:r w:rsidRPr="00511D97">
        <w:rPr>
          <w:rFonts w:ascii="Calibri" w:hAnsi="Calibri" w:cs="Times New Roman"/>
          <w:color w:val="auto"/>
          <w:sz w:val="22"/>
          <w:szCs w:val="22"/>
        </w:rPr>
        <w:t>Entregar o objeto deste Termo de Referência nos endereços constante no anexo II deste documento, dentro do prazo estabelecido no item 6, mediante apresentação da Nota Fiscal devidamente preenchida, constando detalhadamente as informações necessárias, conforme proposta da empresa vencedora;</w:t>
      </w:r>
    </w:p>
    <w:p w:rsidR="00424A18" w:rsidRPr="00663EA7" w:rsidRDefault="00424A18" w:rsidP="00554742">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Efetuar a entrega do objeto em perfeitas condições de uso, em estrita observância às especificações deste Termo de Referência;</w:t>
      </w:r>
    </w:p>
    <w:p w:rsidR="00424A18" w:rsidRPr="00663EA7" w:rsidRDefault="00424A18" w:rsidP="00554742">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Comunicar à Administração, no prazo de 24 (vinte e quatro) horas que antecede a data da entrega, os motivos que impossibilitem o cumprimento do prazo previsto, com a devida comprovação;</w:t>
      </w:r>
    </w:p>
    <w:p w:rsidR="00424A18" w:rsidRPr="00663EA7" w:rsidRDefault="00424A18" w:rsidP="00554742">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Assumir a responsabilidade pelos encargos trabalhistas, fiscais, previdenciários e comerciais resultantes da execução do contrato;</w:t>
      </w:r>
    </w:p>
    <w:p w:rsidR="00424A18" w:rsidRPr="00DA0C09" w:rsidRDefault="00424A18" w:rsidP="00554742">
      <w:pPr>
        <w:pStyle w:val="Default"/>
        <w:numPr>
          <w:ilvl w:val="0"/>
          <w:numId w:val="8"/>
        </w:numPr>
        <w:tabs>
          <w:tab w:val="left" w:pos="284"/>
          <w:tab w:val="left" w:pos="709"/>
        </w:tabs>
        <w:jc w:val="both"/>
        <w:rPr>
          <w:rFonts w:ascii="Calibri" w:hAnsi="Calibri" w:cs="Times New Roman"/>
          <w:sz w:val="22"/>
          <w:szCs w:val="22"/>
        </w:rPr>
      </w:pPr>
      <w:r w:rsidRPr="00DA0C09">
        <w:rPr>
          <w:rFonts w:ascii="Calibri" w:hAnsi="Calibri" w:cs="Times New Roman"/>
          <w:sz w:val="22"/>
          <w:szCs w:val="22"/>
        </w:rPr>
        <w:t>Providenciar a correção das deficiências, falhas ou irregularidades constatadas pela Contratante na entrega do objeto;</w:t>
      </w:r>
    </w:p>
    <w:p w:rsidR="00424A18" w:rsidRPr="00663EA7" w:rsidRDefault="00424A18" w:rsidP="00554742">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Responder por danos causados diretamente à Contratante ou a terceiros, decorrentes de sua culpa ou dolo, quando da execução do contrato;</w:t>
      </w:r>
    </w:p>
    <w:p w:rsidR="00424A18" w:rsidRPr="00663EA7" w:rsidRDefault="00424A18" w:rsidP="00554742">
      <w:pPr>
        <w:pStyle w:val="Default"/>
        <w:numPr>
          <w:ilvl w:val="0"/>
          <w:numId w:val="8"/>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Acatar as orientações da Contratante, sujeitando-se a mais ampla e irrestrita fiscalização, prestando esclarecimentos solicitados e atendendo às reclamações formuladas;</w:t>
      </w:r>
    </w:p>
    <w:p w:rsidR="00424A18" w:rsidRPr="005C400B" w:rsidRDefault="00424A18" w:rsidP="00554742">
      <w:pPr>
        <w:pStyle w:val="Default"/>
        <w:numPr>
          <w:ilvl w:val="0"/>
          <w:numId w:val="8"/>
        </w:numPr>
        <w:tabs>
          <w:tab w:val="left" w:pos="284"/>
          <w:tab w:val="left" w:pos="709"/>
        </w:tabs>
        <w:jc w:val="both"/>
        <w:rPr>
          <w:rFonts w:ascii="Calibri" w:hAnsi="Calibri" w:cs="Times New Roman"/>
          <w:sz w:val="22"/>
          <w:szCs w:val="22"/>
        </w:rPr>
      </w:pPr>
      <w:r w:rsidRPr="005C400B">
        <w:rPr>
          <w:rFonts w:ascii="Calibri" w:hAnsi="Calibri" w:cs="Times New Roman"/>
          <w:sz w:val="22"/>
          <w:szCs w:val="22"/>
        </w:rPr>
        <w:t>Cumprir as demais disposições contidas neste Termo de Referência.</w:t>
      </w:r>
    </w:p>
    <w:p w:rsidR="00424A18" w:rsidRPr="005C400B" w:rsidRDefault="00424A18" w:rsidP="00554742">
      <w:pPr>
        <w:pStyle w:val="Default"/>
        <w:numPr>
          <w:ilvl w:val="0"/>
          <w:numId w:val="8"/>
        </w:numPr>
        <w:tabs>
          <w:tab w:val="left" w:pos="284"/>
          <w:tab w:val="left" w:pos="709"/>
        </w:tabs>
        <w:jc w:val="both"/>
        <w:rPr>
          <w:rFonts w:asciiTheme="minorHAnsi" w:hAnsiTheme="minorHAnsi" w:cstheme="minorHAnsi"/>
          <w:sz w:val="22"/>
          <w:szCs w:val="22"/>
        </w:rPr>
      </w:pPr>
      <w:r w:rsidRPr="005C400B">
        <w:rPr>
          <w:rFonts w:asciiTheme="minorHAnsi" w:hAnsiTheme="minorHAnsi" w:cstheme="minorHAnsi"/>
          <w:sz w:val="22"/>
          <w:szCs w:val="22"/>
        </w:rPr>
        <w:t>A retirada e o descarte das baterias que fazem parte do banco a ser substituído deverá ser feita sob responsabilidade da Contratada, em atendimento à norma CONAMA 401, com a emissão do TERMO DE RESPONSABILIDADE AMBIENTAL correspondente.</w:t>
      </w:r>
    </w:p>
    <w:p w:rsidR="00424A18" w:rsidRDefault="00424A18" w:rsidP="00554742">
      <w:pPr>
        <w:pStyle w:val="PargrafodaLista"/>
        <w:numPr>
          <w:ilvl w:val="1"/>
          <w:numId w:val="7"/>
        </w:numPr>
        <w:ind w:left="426" w:hanging="426"/>
        <w:jc w:val="both"/>
        <w:rPr>
          <w:rFonts w:ascii="Calibri" w:hAnsi="Calibri"/>
          <w:b/>
          <w:sz w:val="22"/>
          <w:szCs w:val="22"/>
        </w:rPr>
      </w:pPr>
      <w:r w:rsidRPr="00663EA7">
        <w:rPr>
          <w:rFonts w:ascii="Calibri" w:hAnsi="Calibri"/>
          <w:b/>
          <w:sz w:val="22"/>
          <w:szCs w:val="22"/>
        </w:rPr>
        <w:t>Da Contratante:</w:t>
      </w:r>
    </w:p>
    <w:p w:rsidR="00424A18" w:rsidRPr="00663EA7" w:rsidRDefault="00424A18" w:rsidP="00554742">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Convocar a adjudicatária, dentro do prazo de eficácia de sua proposta, para assinatura da Ata/Contrato;</w:t>
      </w:r>
    </w:p>
    <w:p w:rsidR="00424A18" w:rsidRPr="00663EA7" w:rsidRDefault="00424A18" w:rsidP="00554742">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Publicar o extrato da Ata/Contrato na forma da Lei;</w:t>
      </w:r>
    </w:p>
    <w:p w:rsidR="00424A18" w:rsidRPr="00511D97" w:rsidRDefault="00424A18" w:rsidP="00554742">
      <w:pPr>
        <w:pStyle w:val="Default"/>
        <w:numPr>
          <w:ilvl w:val="0"/>
          <w:numId w:val="9"/>
        </w:numPr>
        <w:tabs>
          <w:tab w:val="left" w:pos="284"/>
          <w:tab w:val="left" w:pos="709"/>
        </w:tabs>
        <w:jc w:val="both"/>
        <w:rPr>
          <w:rFonts w:ascii="Calibri" w:hAnsi="Calibri" w:cs="Times New Roman"/>
          <w:color w:val="auto"/>
          <w:sz w:val="22"/>
          <w:szCs w:val="22"/>
        </w:rPr>
      </w:pPr>
      <w:r w:rsidRPr="00511D97">
        <w:rPr>
          <w:rFonts w:ascii="Calibri" w:hAnsi="Calibri" w:cs="Times New Roman"/>
          <w:color w:val="auto"/>
          <w:sz w:val="22"/>
          <w:szCs w:val="22"/>
        </w:rPr>
        <w:t>Emitir Nota de Empenho e/ou Ordem de Fornecimento;</w:t>
      </w:r>
    </w:p>
    <w:p w:rsidR="00424A18" w:rsidRPr="00663EA7" w:rsidRDefault="00424A18" w:rsidP="00554742">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lastRenderedPageBreak/>
        <w:t>Exigir o cumprimento de todas as obrigações assumidas pela empresa vencedora, de acordo como os termos deste documento;</w:t>
      </w:r>
    </w:p>
    <w:p w:rsidR="00424A18" w:rsidRPr="00663EA7" w:rsidRDefault="00424A18" w:rsidP="00554742">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Reservar local apropriado para o recebimento do objeto deste documento;</w:t>
      </w:r>
    </w:p>
    <w:p w:rsidR="00424A18" w:rsidRPr="00663EA7" w:rsidRDefault="00424A18" w:rsidP="00554742">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Ter pessoal disponível para o recebimento do objeto no horário previsto neste documento;</w:t>
      </w:r>
    </w:p>
    <w:p w:rsidR="00424A18" w:rsidRPr="00663EA7" w:rsidRDefault="00424A18" w:rsidP="00554742">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Receber o objeto de acordo com as especificações descritas neste documento;</w:t>
      </w:r>
    </w:p>
    <w:p w:rsidR="00424A18" w:rsidRPr="00663EA7" w:rsidRDefault="00424A18" w:rsidP="00554742">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Permitir o livre acesso dos empregados da empresa nas dependências da Contratante para entrega do objeto deste Termo de Referência, desde que uniformizados e identificados com crachá;</w:t>
      </w:r>
    </w:p>
    <w:p w:rsidR="00424A18" w:rsidRPr="00663EA7" w:rsidRDefault="00424A18" w:rsidP="00554742">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Efetuar o pagamento nas condições e preço pactuado;</w:t>
      </w:r>
    </w:p>
    <w:p w:rsidR="00424A18" w:rsidRPr="00663EA7" w:rsidRDefault="00424A18" w:rsidP="00554742">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Comunicar à Contratada, por escrito, sobre imperfeições, falhas ou irregularidades verificadas no objeto fornecido, para que seja substituído, reparado ou corrigido, sem prejuízo das penalidades cabíveis;</w:t>
      </w:r>
    </w:p>
    <w:p w:rsidR="00424A18" w:rsidRPr="00663EA7" w:rsidRDefault="00424A18" w:rsidP="00554742">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 xml:space="preserve">Acompanhar </w:t>
      </w:r>
      <w:r>
        <w:rPr>
          <w:rFonts w:ascii="Calibri" w:hAnsi="Calibri" w:cs="Times New Roman"/>
          <w:sz w:val="22"/>
          <w:szCs w:val="22"/>
        </w:rPr>
        <w:t>a contratação</w:t>
      </w:r>
      <w:r w:rsidRPr="00663EA7">
        <w:rPr>
          <w:rFonts w:ascii="Calibri" w:hAnsi="Calibri" w:cs="Times New Roman"/>
          <w:sz w:val="22"/>
          <w:szCs w:val="22"/>
        </w:rPr>
        <w:t xml:space="preserve"> por intermédio de representante designado;</w:t>
      </w:r>
    </w:p>
    <w:p w:rsidR="00424A18" w:rsidRDefault="00424A18" w:rsidP="00554742">
      <w:pPr>
        <w:pStyle w:val="Default"/>
        <w:numPr>
          <w:ilvl w:val="0"/>
          <w:numId w:val="9"/>
        </w:numPr>
        <w:tabs>
          <w:tab w:val="left" w:pos="284"/>
          <w:tab w:val="left" w:pos="709"/>
        </w:tabs>
        <w:jc w:val="both"/>
        <w:rPr>
          <w:rFonts w:ascii="Calibri" w:hAnsi="Calibri" w:cs="Times New Roman"/>
          <w:sz w:val="22"/>
          <w:szCs w:val="22"/>
        </w:rPr>
      </w:pPr>
      <w:r w:rsidRPr="00663EA7">
        <w:rPr>
          <w:rFonts w:ascii="Calibri" w:hAnsi="Calibri" w:cs="Times New Roman"/>
          <w:sz w:val="22"/>
          <w:szCs w:val="22"/>
        </w:rPr>
        <w:t>Cumprir as demais disposições contidas neste Ter</w:t>
      </w:r>
      <w:r>
        <w:rPr>
          <w:rFonts w:ascii="Calibri" w:hAnsi="Calibri" w:cs="Times New Roman"/>
          <w:sz w:val="22"/>
          <w:szCs w:val="22"/>
        </w:rPr>
        <w:t>mo de Referência;</w:t>
      </w:r>
    </w:p>
    <w:p w:rsidR="00424A18" w:rsidRPr="006A19E9" w:rsidRDefault="00424A18" w:rsidP="00554742">
      <w:pPr>
        <w:pStyle w:val="Default"/>
        <w:numPr>
          <w:ilvl w:val="0"/>
          <w:numId w:val="9"/>
        </w:numPr>
        <w:tabs>
          <w:tab w:val="left" w:pos="284"/>
          <w:tab w:val="left" w:pos="709"/>
        </w:tabs>
        <w:jc w:val="both"/>
        <w:rPr>
          <w:rFonts w:ascii="Calibri" w:hAnsi="Calibri" w:cs="Times New Roman"/>
          <w:sz w:val="22"/>
          <w:szCs w:val="22"/>
        </w:rPr>
      </w:pPr>
      <w:r w:rsidRPr="006A19E9">
        <w:rPr>
          <w:rFonts w:ascii="Calibri" w:hAnsi="Calibri"/>
          <w:sz w:val="22"/>
          <w:szCs w:val="22"/>
        </w:rPr>
        <w:t>Aplicar à Contratada as penalidades regulamentares contratuais</w:t>
      </w:r>
      <w:r>
        <w:rPr>
          <w:rFonts w:ascii="Calibri" w:hAnsi="Calibri"/>
          <w:sz w:val="22"/>
          <w:szCs w:val="22"/>
        </w:rPr>
        <w:t>.</w:t>
      </w:r>
    </w:p>
    <w:p w:rsidR="006C664B" w:rsidRPr="006F305F" w:rsidRDefault="006C664B" w:rsidP="00554742">
      <w:pPr>
        <w:pStyle w:val="PargrafodaLista"/>
        <w:numPr>
          <w:ilvl w:val="0"/>
          <w:numId w:val="7"/>
        </w:numPr>
        <w:pBdr>
          <w:bottom w:val="single" w:sz="4" w:space="0" w:color="auto"/>
        </w:pBdr>
        <w:tabs>
          <w:tab w:val="left" w:pos="284"/>
        </w:tabs>
        <w:ind w:left="0" w:firstLine="0"/>
        <w:jc w:val="both"/>
        <w:rPr>
          <w:rFonts w:asciiTheme="minorHAnsi" w:eastAsia="Calibri" w:hAnsiTheme="minorHAnsi" w:cstheme="minorHAnsi"/>
          <w:b/>
          <w:sz w:val="22"/>
          <w:szCs w:val="22"/>
        </w:rPr>
      </w:pPr>
      <w:r w:rsidRPr="006F305F">
        <w:rPr>
          <w:rFonts w:asciiTheme="minorHAnsi" w:hAnsiTheme="minorHAnsi" w:cstheme="minorHAnsi"/>
          <w:b/>
          <w:kern w:val="32"/>
          <w:sz w:val="22"/>
          <w:szCs w:val="22"/>
        </w:rPr>
        <w:t>DO PAGAMENTO</w:t>
      </w:r>
    </w:p>
    <w:p w:rsidR="006C664B" w:rsidRPr="006F305F" w:rsidRDefault="006C664B" w:rsidP="00554742">
      <w:pPr>
        <w:pStyle w:val="PargrafodaLista"/>
        <w:numPr>
          <w:ilvl w:val="1"/>
          <w:numId w:val="7"/>
        </w:numPr>
        <w:ind w:left="426" w:hanging="426"/>
        <w:jc w:val="both"/>
        <w:rPr>
          <w:rFonts w:asciiTheme="minorHAnsi" w:eastAsia="Calibri" w:hAnsiTheme="minorHAnsi" w:cstheme="minorHAnsi"/>
          <w:sz w:val="22"/>
          <w:szCs w:val="22"/>
        </w:rPr>
      </w:pPr>
      <w:r w:rsidRPr="006F305F">
        <w:rPr>
          <w:rFonts w:asciiTheme="minorHAnsi" w:hAnsiTheme="minorHAnsi" w:cstheme="minorHAnsi"/>
          <w:sz w:val="22"/>
          <w:szCs w:val="22"/>
        </w:rPr>
        <w:t xml:space="preserve">O pagamento será efetuado pela Contratante, de acordo com o quantitativo efetivamente entregue, através de depósito bancário em conta corrente fornecida pela contratada, em até 30 (trinta) dias, contados da apresentação de requerimento, nota fiscal, recibo e certidões necessárias, devidamente analisadas e atestadas pelo servidor designado pela Contratante. </w:t>
      </w:r>
    </w:p>
    <w:p w:rsidR="006C664B" w:rsidRPr="006F305F" w:rsidRDefault="006C664B" w:rsidP="00554742">
      <w:pPr>
        <w:pStyle w:val="PargrafodaLista"/>
        <w:numPr>
          <w:ilvl w:val="1"/>
          <w:numId w:val="7"/>
        </w:numPr>
        <w:ind w:left="426" w:hanging="426"/>
        <w:jc w:val="both"/>
        <w:rPr>
          <w:rFonts w:asciiTheme="minorHAnsi" w:eastAsia="Calibri" w:hAnsiTheme="minorHAnsi" w:cstheme="minorHAnsi"/>
          <w:sz w:val="22"/>
          <w:szCs w:val="22"/>
        </w:rPr>
      </w:pPr>
      <w:r w:rsidRPr="006F305F">
        <w:rPr>
          <w:rFonts w:asciiTheme="minorHAnsi" w:hAnsiTheme="minorHAnsi" w:cstheme="minorHAnsi"/>
          <w:sz w:val="22"/>
          <w:szCs w:val="22"/>
        </w:rPr>
        <w:t>Havendo erro na Fatura/Nota Fiscal/Recibo, ou outra circunstância que desaprove a liquidação, o pagamento será sustado, até que sejam tomadas as medidas saneadoras necessárias.</w:t>
      </w:r>
    </w:p>
    <w:p w:rsidR="006C664B" w:rsidRPr="006F305F" w:rsidRDefault="006C664B" w:rsidP="00554742">
      <w:pPr>
        <w:pStyle w:val="PargrafodaLista"/>
        <w:numPr>
          <w:ilvl w:val="1"/>
          <w:numId w:val="7"/>
        </w:numPr>
        <w:ind w:left="426" w:hanging="426"/>
        <w:jc w:val="both"/>
        <w:rPr>
          <w:rFonts w:asciiTheme="minorHAnsi" w:hAnsiTheme="minorHAnsi" w:cstheme="minorHAnsi"/>
          <w:sz w:val="22"/>
          <w:szCs w:val="22"/>
        </w:rPr>
      </w:pPr>
      <w:r w:rsidRPr="006F305F">
        <w:rPr>
          <w:rFonts w:asciiTheme="minorHAnsi" w:hAnsiTheme="minorHAnsi" w:cstheme="minorHAnsi"/>
          <w:sz w:val="22"/>
          <w:szCs w:val="22"/>
        </w:rPr>
        <w:t>Os pagamentos podem ser realizados com recursos próprios e/ou com recursos de convênios.</w:t>
      </w:r>
    </w:p>
    <w:p w:rsidR="00424A18" w:rsidRPr="00A60397" w:rsidRDefault="00424A18" w:rsidP="00554742">
      <w:pPr>
        <w:pStyle w:val="PargrafodaLista"/>
        <w:numPr>
          <w:ilvl w:val="0"/>
          <w:numId w:val="7"/>
        </w:numPr>
        <w:pBdr>
          <w:bottom w:val="single" w:sz="4" w:space="1" w:color="auto"/>
        </w:pBdr>
        <w:tabs>
          <w:tab w:val="left" w:pos="284"/>
        </w:tabs>
        <w:ind w:left="0" w:firstLine="0"/>
        <w:jc w:val="both"/>
        <w:rPr>
          <w:rFonts w:ascii="Calibri" w:hAnsi="Calibri"/>
          <w:b/>
          <w:sz w:val="22"/>
          <w:szCs w:val="22"/>
          <w:highlight w:val="yellow"/>
        </w:rPr>
      </w:pPr>
      <w:r w:rsidRPr="008639D4">
        <w:rPr>
          <w:rFonts w:ascii="Calibri" w:hAnsi="Calibri"/>
          <w:b/>
          <w:sz w:val="22"/>
          <w:szCs w:val="22"/>
        </w:rPr>
        <w:t>DA ATA DE REGISTRO DE PREÇOS</w:t>
      </w:r>
    </w:p>
    <w:p w:rsidR="00424B1E" w:rsidRPr="004E0360" w:rsidRDefault="00424B1E" w:rsidP="00554742">
      <w:pPr>
        <w:pStyle w:val="PargrafodaLista"/>
        <w:numPr>
          <w:ilvl w:val="1"/>
          <w:numId w:val="7"/>
        </w:numPr>
        <w:autoSpaceDE w:val="0"/>
        <w:autoSpaceDN w:val="0"/>
        <w:adjustRightInd w:val="0"/>
        <w:ind w:left="567" w:hanging="567"/>
        <w:jc w:val="both"/>
        <w:rPr>
          <w:rFonts w:ascii="Calibri" w:hAnsi="Calibri"/>
          <w:sz w:val="22"/>
          <w:szCs w:val="22"/>
        </w:rPr>
      </w:pPr>
      <w:r>
        <w:rPr>
          <w:rFonts w:ascii="Calibri" w:hAnsi="Calibri"/>
          <w:sz w:val="22"/>
          <w:szCs w:val="22"/>
        </w:rPr>
        <w:t xml:space="preserve">O prazo de validade da ARP será de 12 (doze) meses, contados a partir da sua assinatura, tendo </w:t>
      </w:r>
      <w:r w:rsidRPr="004E0360">
        <w:rPr>
          <w:rFonts w:ascii="Calibri" w:hAnsi="Calibri"/>
          <w:sz w:val="22"/>
          <w:szCs w:val="22"/>
        </w:rPr>
        <w:t xml:space="preserve">sua </w:t>
      </w:r>
      <w:r w:rsidRPr="004E0360">
        <w:rPr>
          <w:rFonts w:ascii="Calibri" w:hAnsi="Calibri"/>
          <w:bCs/>
          <w:sz w:val="22"/>
          <w:szCs w:val="22"/>
        </w:rPr>
        <w:t>eficácia</w:t>
      </w:r>
      <w:r w:rsidRPr="004E0360">
        <w:rPr>
          <w:rFonts w:ascii="Calibri" w:hAnsi="Calibri"/>
          <w:sz w:val="22"/>
          <w:szCs w:val="22"/>
        </w:rPr>
        <w:t xml:space="preserve"> a partir da data de publicação do seu extrato no Diário Oficial do Município. </w:t>
      </w:r>
    </w:p>
    <w:p w:rsidR="00424B1E" w:rsidRPr="000D57B5" w:rsidRDefault="00424B1E" w:rsidP="00554742">
      <w:pPr>
        <w:pStyle w:val="PargrafodaLista"/>
        <w:numPr>
          <w:ilvl w:val="1"/>
          <w:numId w:val="7"/>
        </w:numPr>
        <w:autoSpaceDE w:val="0"/>
        <w:autoSpaceDN w:val="0"/>
        <w:adjustRightInd w:val="0"/>
        <w:ind w:left="360"/>
        <w:jc w:val="both"/>
        <w:rPr>
          <w:rFonts w:asciiTheme="minorHAnsi" w:hAnsiTheme="minorHAnsi"/>
          <w:sz w:val="22"/>
          <w:szCs w:val="22"/>
        </w:rPr>
      </w:pPr>
      <w:r w:rsidRPr="000D57B5">
        <w:rPr>
          <w:rFonts w:asciiTheme="minorHAnsi" w:hAnsiTheme="minorHAnsi"/>
          <w:sz w:val="22"/>
          <w:szCs w:val="22"/>
        </w:rPr>
        <w:t>As quantidades previstas para os itens com preços registrados poderão ser remanejadas pelo órgão gerenciador entre os órgãos participantes e não participantes do procedimento licitatório para registro de preços.</w:t>
      </w:r>
    </w:p>
    <w:p w:rsidR="00424B1E" w:rsidRPr="000D57B5" w:rsidRDefault="00424B1E" w:rsidP="00554742">
      <w:pPr>
        <w:pStyle w:val="PargrafodaLista"/>
        <w:numPr>
          <w:ilvl w:val="1"/>
          <w:numId w:val="7"/>
        </w:numPr>
        <w:autoSpaceDE w:val="0"/>
        <w:autoSpaceDN w:val="0"/>
        <w:adjustRightInd w:val="0"/>
        <w:ind w:left="360"/>
        <w:jc w:val="both"/>
        <w:rPr>
          <w:rFonts w:asciiTheme="minorHAnsi" w:hAnsiTheme="minorHAnsi"/>
          <w:sz w:val="22"/>
          <w:szCs w:val="22"/>
        </w:rPr>
      </w:pPr>
      <w:r w:rsidRPr="000D57B5">
        <w:rPr>
          <w:rFonts w:asciiTheme="minorHAnsi" w:hAnsiTheme="minorHAnsi"/>
          <w:sz w:val="22"/>
          <w:szCs w:val="22"/>
        </w:rPr>
        <w:t xml:space="preserve">O remanejamento de que trata o </w:t>
      </w:r>
      <w:r>
        <w:rPr>
          <w:rFonts w:asciiTheme="minorHAnsi" w:hAnsiTheme="minorHAnsi"/>
          <w:bCs/>
          <w:sz w:val="22"/>
          <w:szCs w:val="22"/>
        </w:rPr>
        <w:t>item 11</w:t>
      </w:r>
      <w:r w:rsidRPr="000D57B5">
        <w:rPr>
          <w:rFonts w:asciiTheme="minorHAnsi" w:hAnsiTheme="minorHAnsi"/>
          <w:bCs/>
          <w:sz w:val="22"/>
          <w:szCs w:val="22"/>
        </w:rPr>
        <w:t xml:space="preserve">.2 </w:t>
      </w:r>
      <w:r w:rsidRPr="000D57B5">
        <w:rPr>
          <w:rFonts w:asciiTheme="minorHAnsi" w:hAnsiTheme="minorHAnsi"/>
          <w:sz w:val="22"/>
          <w:szCs w:val="22"/>
        </w:rPr>
        <w:t>somente poderá ser feito de órgão participante para órgão participante e de órgão participante para órgão não participante.</w:t>
      </w:r>
    </w:p>
    <w:p w:rsidR="00424B1E" w:rsidRPr="0052159B" w:rsidRDefault="00424B1E" w:rsidP="00554742">
      <w:pPr>
        <w:pStyle w:val="PargrafodaLista"/>
        <w:numPr>
          <w:ilvl w:val="1"/>
          <w:numId w:val="7"/>
        </w:numPr>
        <w:autoSpaceDE w:val="0"/>
        <w:autoSpaceDN w:val="0"/>
        <w:adjustRightInd w:val="0"/>
        <w:ind w:left="360"/>
        <w:jc w:val="both"/>
        <w:rPr>
          <w:rFonts w:asciiTheme="minorHAnsi" w:hAnsiTheme="minorHAnsi"/>
          <w:sz w:val="22"/>
          <w:szCs w:val="22"/>
        </w:rPr>
      </w:pPr>
      <w:r w:rsidRPr="000D57B5">
        <w:rPr>
          <w:rFonts w:asciiTheme="minorHAnsi" w:hAnsiTheme="minorHAnsi"/>
          <w:sz w:val="22"/>
          <w:szCs w:val="22"/>
        </w:rPr>
        <w:t xml:space="preserve">No caso de remanejamento de órgão participante para órgão não participante, devem ser observados os limites previstos nos § 3º do art. 22 do Decreto nº 7.492, de 11 de </w:t>
      </w:r>
      <w:proofErr w:type="gramStart"/>
      <w:r w:rsidRPr="000D57B5">
        <w:rPr>
          <w:rFonts w:asciiTheme="minorHAnsi" w:hAnsiTheme="minorHAnsi"/>
          <w:sz w:val="22"/>
          <w:szCs w:val="22"/>
        </w:rPr>
        <w:t>Abril</w:t>
      </w:r>
      <w:proofErr w:type="gramEnd"/>
      <w:r w:rsidRPr="000D57B5">
        <w:rPr>
          <w:rFonts w:asciiTheme="minorHAnsi" w:hAnsiTheme="minorHAnsi"/>
          <w:sz w:val="22"/>
          <w:szCs w:val="22"/>
        </w:rPr>
        <w:t xml:space="preserve"> de 2013.</w:t>
      </w:r>
    </w:p>
    <w:p w:rsidR="00424B1E" w:rsidRPr="004E0360" w:rsidRDefault="00424B1E" w:rsidP="00554742">
      <w:pPr>
        <w:pStyle w:val="PargrafodaLista"/>
        <w:numPr>
          <w:ilvl w:val="1"/>
          <w:numId w:val="7"/>
        </w:numPr>
        <w:autoSpaceDE w:val="0"/>
        <w:autoSpaceDN w:val="0"/>
        <w:adjustRightInd w:val="0"/>
        <w:ind w:left="567" w:hanging="567"/>
        <w:jc w:val="both"/>
        <w:rPr>
          <w:rFonts w:ascii="Calibri" w:hAnsi="Calibri"/>
          <w:sz w:val="22"/>
          <w:szCs w:val="22"/>
        </w:rPr>
      </w:pPr>
      <w:r w:rsidRPr="004E0360">
        <w:rPr>
          <w:rFonts w:ascii="Calibri" w:hAnsi="Calibri"/>
          <w:sz w:val="22"/>
          <w:szCs w:val="22"/>
        </w:rPr>
        <w:t xml:space="preserve">A gestão da ARP caberá à </w:t>
      </w:r>
      <w:r w:rsidRPr="004E0360">
        <w:rPr>
          <w:rFonts w:asciiTheme="minorHAnsi" w:hAnsiTheme="minorHAnsi"/>
          <w:sz w:val="22"/>
          <w:szCs w:val="22"/>
        </w:rPr>
        <w:t>Agência Municipal de Regulação de Serviços Delegados – ARSER</w:t>
      </w:r>
      <w:r w:rsidRPr="004E0360">
        <w:rPr>
          <w:rFonts w:ascii="Calibri" w:hAnsi="Calibri"/>
          <w:sz w:val="22"/>
          <w:szCs w:val="22"/>
        </w:rPr>
        <w:t>, situada na Rua Pedro Monteiro, 47 - CEP: 57020-380, Telefone (82) 3315-7336/7327/7323.</w:t>
      </w:r>
    </w:p>
    <w:p w:rsidR="00424B1E" w:rsidRPr="004E0360" w:rsidRDefault="00424B1E" w:rsidP="00554742">
      <w:pPr>
        <w:pStyle w:val="PargrafodaLista"/>
        <w:numPr>
          <w:ilvl w:val="1"/>
          <w:numId w:val="7"/>
        </w:numPr>
        <w:autoSpaceDE w:val="0"/>
        <w:autoSpaceDN w:val="0"/>
        <w:adjustRightInd w:val="0"/>
        <w:ind w:left="567" w:hanging="567"/>
        <w:jc w:val="both"/>
        <w:rPr>
          <w:rFonts w:ascii="Calibri" w:hAnsi="Calibri"/>
          <w:sz w:val="22"/>
          <w:szCs w:val="22"/>
        </w:rPr>
      </w:pPr>
      <w:r w:rsidRPr="004E0360">
        <w:rPr>
          <w:rFonts w:ascii="Calibri" w:hAnsi="Calibri"/>
          <w:sz w:val="22"/>
          <w:szCs w:val="22"/>
        </w:rPr>
        <w:t xml:space="preserve">Compete ao Órgão Gerenciador e aos Participantes os atos relativos à cobrança do cumprimento pelo fornecedor das obrigações contratualmente assumidas e a aplicação, observada a ampla defesa e o contraditório, de eventuais penalidades decorrentes do descumprimento de cláusulas </w:t>
      </w:r>
      <w:r w:rsidRPr="004E0360">
        <w:rPr>
          <w:rFonts w:ascii="Calibri" w:hAnsi="Calibri"/>
          <w:bCs/>
          <w:sz w:val="22"/>
          <w:szCs w:val="22"/>
        </w:rPr>
        <w:t>contratuais</w:t>
      </w:r>
      <w:r w:rsidRPr="004E0360">
        <w:rPr>
          <w:rFonts w:ascii="Calibri" w:hAnsi="Calibri"/>
          <w:sz w:val="22"/>
          <w:szCs w:val="22"/>
        </w:rPr>
        <w:t>, em relação às suas próprias contratações, informando as ocorrências ao órgão gerenciador, para registro no SICAF.</w:t>
      </w:r>
    </w:p>
    <w:p w:rsidR="00424B1E" w:rsidRPr="004E0360" w:rsidRDefault="00424B1E" w:rsidP="00554742">
      <w:pPr>
        <w:pStyle w:val="PargrafodaLista"/>
        <w:numPr>
          <w:ilvl w:val="1"/>
          <w:numId w:val="7"/>
        </w:numPr>
        <w:autoSpaceDE w:val="0"/>
        <w:autoSpaceDN w:val="0"/>
        <w:adjustRightInd w:val="0"/>
        <w:ind w:left="567" w:hanging="567"/>
        <w:jc w:val="both"/>
        <w:rPr>
          <w:rFonts w:ascii="Calibri" w:hAnsi="Calibri"/>
          <w:sz w:val="22"/>
          <w:szCs w:val="22"/>
        </w:rPr>
      </w:pPr>
      <w:r w:rsidRPr="004E0360">
        <w:rPr>
          <w:rFonts w:ascii="Calibri" w:hAnsi="Calibri"/>
          <w:bCs/>
          <w:sz w:val="22"/>
          <w:szCs w:val="22"/>
        </w:rPr>
        <w:t>Caberá</w:t>
      </w:r>
      <w:r w:rsidRPr="004E0360">
        <w:rPr>
          <w:rFonts w:ascii="Calibri" w:hAnsi="Calibri"/>
          <w:sz w:val="22"/>
          <w:szCs w:val="22"/>
        </w:rPr>
        <w:t xml:space="preserve"> ao Gerenciador da Ata realizar, periodicamente, pesquisa de mercado para comprovação da </w:t>
      </w:r>
      <w:proofErr w:type="spellStart"/>
      <w:r w:rsidRPr="004E0360">
        <w:rPr>
          <w:rFonts w:ascii="Calibri" w:hAnsi="Calibri"/>
          <w:sz w:val="22"/>
          <w:szCs w:val="22"/>
        </w:rPr>
        <w:t>vantajosidade</w:t>
      </w:r>
      <w:proofErr w:type="spellEnd"/>
      <w:r w:rsidRPr="004E0360">
        <w:rPr>
          <w:rFonts w:ascii="Calibri" w:hAnsi="Calibri"/>
          <w:sz w:val="22"/>
          <w:szCs w:val="22"/>
        </w:rPr>
        <w:t xml:space="preserve"> dos preços registrados.</w:t>
      </w:r>
    </w:p>
    <w:p w:rsidR="006C664B" w:rsidRPr="006F305F" w:rsidRDefault="006C664B" w:rsidP="00554742">
      <w:pPr>
        <w:pStyle w:val="PargrafodaLista"/>
        <w:numPr>
          <w:ilvl w:val="0"/>
          <w:numId w:val="7"/>
        </w:numPr>
        <w:pBdr>
          <w:bottom w:val="single" w:sz="4" w:space="1" w:color="auto"/>
        </w:pBdr>
        <w:tabs>
          <w:tab w:val="left" w:pos="284"/>
        </w:tabs>
        <w:ind w:left="0" w:firstLine="0"/>
        <w:jc w:val="both"/>
        <w:rPr>
          <w:rFonts w:asciiTheme="minorHAnsi" w:eastAsia="Calibri" w:hAnsiTheme="minorHAnsi" w:cstheme="minorHAnsi"/>
          <w:b/>
          <w:sz w:val="22"/>
          <w:szCs w:val="22"/>
        </w:rPr>
      </w:pPr>
      <w:r w:rsidRPr="006F305F">
        <w:rPr>
          <w:rFonts w:asciiTheme="minorHAnsi" w:hAnsiTheme="minorHAnsi" w:cstheme="minorHAnsi"/>
          <w:b/>
          <w:kern w:val="32"/>
          <w:sz w:val="22"/>
          <w:szCs w:val="22"/>
        </w:rPr>
        <w:t>DA CONTRATAÇÃO</w:t>
      </w:r>
    </w:p>
    <w:p w:rsidR="006C664B" w:rsidRPr="006F305F" w:rsidRDefault="006C664B" w:rsidP="00554742">
      <w:pPr>
        <w:pStyle w:val="PargrafodaLista"/>
        <w:numPr>
          <w:ilvl w:val="1"/>
          <w:numId w:val="7"/>
        </w:numPr>
        <w:autoSpaceDE w:val="0"/>
        <w:autoSpaceDN w:val="0"/>
        <w:adjustRightInd w:val="0"/>
        <w:ind w:left="567" w:hanging="567"/>
        <w:jc w:val="both"/>
        <w:rPr>
          <w:rFonts w:asciiTheme="minorHAnsi" w:hAnsiTheme="minorHAnsi" w:cstheme="minorHAnsi"/>
          <w:sz w:val="22"/>
          <w:szCs w:val="22"/>
        </w:rPr>
      </w:pPr>
      <w:bookmarkStart w:id="3" w:name="_Hlk510000300"/>
      <w:r w:rsidRPr="006F305F">
        <w:rPr>
          <w:rFonts w:asciiTheme="minorHAnsi" w:hAnsiTheme="minorHAnsi" w:cstheme="minorHAnsi"/>
          <w:sz w:val="22"/>
          <w:szCs w:val="22"/>
        </w:rPr>
        <w:t>O termo de contrato será substituído por Nota de Empenho e/ou por Ordem de Fornecimento.</w:t>
      </w:r>
      <w:bookmarkEnd w:id="3"/>
    </w:p>
    <w:p w:rsidR="006C664B" w:rsidRPr="006F305F" w:rsidRDefault="006C664B" w:rsidP="00554742">
      <w:pPr>
        <w:pStyle w:val="PargrafodaLista"/>
        <w:numPr>
          <w:ilvl w:val="1"/>
          <w:numId w:val="7"/>
        </w:numPr>
        <w:autoSpaceDE w:val="0"/>
        <w:autoSpaceDN w:val="0"/>
        <w:adjustRightInd w:val="0"/>
        <w:ind w:left="567" w:hanging="567"/>
        <w:jc w:val="both"/>
        <w:rPr>
          <w:rFonts w:asciiTheme="minorHAnsi" w:hAnsiTheme="minorHAnsi" w:cstheme="minorHAnsi"/>
          <w:sz w:val="22"/>
          <w:szCs w:val="22"/>
        </w:rPr>
      </w:pPr>
      <w:r w:rsidRPr="006F305F">
        <w:rPr>
          <w:rFonts w:asciiTheme="minorHAnsi" w:hAnsiTheme="minorHAnsi" w:cstheme="minorHAnsi"/>
          <w:bCs/>
          <w:sz w:val="22"/>
          <w:szCs w:val="22"/>
        </w:rPr>
        <w:t xml:space="preserve">O prazo para a licitante vencedora assinar </w:t>
      </w:r>
      <w:r w:rsidRPr="006F305F">
        <w:rPr>
          <w:rFonts w:asciiTheme="minorHAnsi" w:hAnsiTheme="minorHAnsi" w:cstheme="minorHAnsi"/>
          <w:sz w:val="22"/>
          <w:szCs w:val="22"/>
        </w:rPr>
        <w:t>o respectivo termo de contrato, aceitar ou retirar a nota de empenho</w:t>
      </w:r>
      <w:r w:rsidRPr="006F305F">
        <w:rPr>
          <w:rFonts w:asciiTheme="minorHAnsi" w:hAnsiTheme="minorHAnsi" w:cstheme="minorHAnsi"/>
          <w:bCs/>
          <w:sz w:val="22"/>
          <w:szCs w:val="22"/>
        </w:rPr>
        <w:t xml:space="preserve"> é de 05 (cinco) dias, contados da convocação para a sua formalização, podendo ser prorrogado uma só vez, por igual período, nas situações previstas no § 1º do art. 64 da Lei Federal nº. 8.666/93, sob pena de decair o direito à contratação, sem prejuízo das sanções previstas no Art. 81 da mesma lei.</w:t>
      </w:r>
    </w:p>
    <w:p w:rsidR="006C664B" w:rsidRPr="006F305F" w:rsidRDefault="006C664B" w:rsidP="00554742">
      <w:pPr>
        <w:pStyle w:val="PargrafodaLista"/>
        <w:numPr>
          <w:ilvl w:val="1"/>
          <w:numId w:val="7"/>
        </w:numPr>
        <w:autoSpaceDE w:val="0"/>
        <w:autoSpaceDN w:val="0"/>
        <w:adjustRightInd w:val="0"/>
        <w:ind w:left="567" w:hanging="567"/>
        <w:jc w:val="both"/>
        <w:rPr>
          <w:rFonts w:asciiTheme="minorHAnsi" w:hAnsiTheme="minorHAnsi" w:cstheme="minorHAnsi"/>
          <w:sz w:val="22"/>
          <w:szCs w:val="22"/>
        </w:rPr>
      </w:pPr>
      <w:r w:rsidRPr="006F305F">
        <w:rPr>
          <w:rFonts w:asciiTheme="minorHAnsi" w:hAnsiTheme="minorHAnsi" w:cstheme="minorHAnsi"/>
          <w:bCs/>
          <w:sz w:val="22"/>
          <w:szCs w:val="22"/>
        </w:rPr>
        <w:lastRenderedPageBreak/>
        <w:t>Decorridos os prazos acima citados e, não tendo a licitante vencedora comparecido ao chamamento, perderá o direito a contratação independentemente de sujeitar-se às penalidades do art. 7º da Lei Federal nº. 10.520/2002 e autorizará a Contratante a examinar as ofertas subseq</w:t>
      </w:r>
      <w:r w:rsidR="00FB3003" w:rsidRPr="006F305F">
        <w:rPr>
          <w:rFonts w:asciiTheme="minorHAnsi" w:hAnsiTheme="minorHAnsi" w:cstheme="minorHAnsi"/>
          <w:bCs/>
          <w:sz w:val="22"/>
          <w:szCs w:val="22"/>
        </w:rPr>
        <w:t>u</w:t>
      </w:r>
      <w:r w:rsidRPr="006F305F">
        <w:rPr>
          <w:rFonts w:asciiTheme="minorHAnsi" w:hAnsiTheme="minorHAnsi" w:cstheme="minorHAnsi"/>
          <w:bCs/>
          <w:sz w:val="22"/>
          <w:szCs w:val="22"/>
        </w:rPr>
        <w:t xml:space="preserve">entes e a qualificação das licitantes, na ordem de classificação, e assim sucessivamente, até a apuração de uma que atenda ao edital, sendo </w:t>
      </w:r>
      <w:proofErr w:type="spellStart"/>
      <w:r w:rsidRPr="006F305F">
        <w:rPr>
          <w:rFonts w:asciiTheme="minorHAnsi" w:hAnsiTheme="minorHAnsi" w:cstheme="minorHAnsi"/>
          <w:bCs/>
          <w:sz w:val="22"/>
          <w:szCs w:val="22"/>
        </w:rPr>
        <w:t>esta</w:t>
      </w:r>
      <w:proofErr w:type="spellEnd"/>
      <w:r w:rsidRPr="006F305F">
        <w:rPr>
          <w:rFonts w:asciiTheme="minorHAnsi" w:hAnsiTheme="minorHAnsi" w:cstheme="minorHAnsi"/>
          <w:bCs/>
          <w:sz w:val="22"/>
          <w:szCs w:val="22"/>
        </w:rPr>
        <w:t xml:space="preserve"> declarada vencedora.</w:t>
      </w:r>
    </w:p>
    <w:p w:rsidR="00424A18" w:rsidRPr="002B107B" w:rsidRDefault="00424A18" w:rsidP="00554742">
      <w:pPr>
        <w:pStyle w:val="PargrafodaLista"/>
        <w:numPr>
          <w:ilvl w:val="0"/>
          <w:numId w:val="7"/>
        </w:numPr>
        <w:pBdr>
          <w:bottom w:val="single" w:sz="4" w:space="1" w:color="auto"/>
        </w:pBdr>
        <w:tabs>
          <w:tab w:val="left" w:pos="284"/>
        </w:tabs>
        <w:ind w:left="0" w:firstLine="0"/>
        <w:jc w:val="both"/>
        <w:rPr>
          <w:rFonts w:ascii="Calibri" w:hAnsi="Calibri"/>
          <w:b/>
          <w:bCs/>
          <w:sz w:val="22"/>
          <w:szCs w:val="22"/>
        </w:rPr>
      </w:pPr>
      <w:r w:rsidRPr="002B107B">
        <w:rPr>
          <w:rFonts w:ascii="Calibri" w:hAnsi="Calibri"/>
          <w:b/>
          <w:bCs/>
          <w:sz w:val="22"/>
          <w:szCs w:val="22"/>
        </w:rPr>
        <w:t>DO REAJUSTE, DOS ACRÉSCIMOS OU SUPRESSÕES</w:t>
      </w:r>
    </w:p>
    <w:p w:rsidR="00424A18" w:rsidRPr="002B107B" w:rsidRDefault="00424A18" w:rsidP="00554742">
      <w:pPr>
        <w:pStyle w:val="PargrafodaLista"/>
        <w:numPr>
          <w:ilvl w:val="1"/>
          <w:numId w:val="7"/>
        </w:numPr>
        <w:autoSpaceDE w:val="0"/>
        <w:autoSpaceDN w:val="0"/>
        <w:adjustRightInd w:val="0"/>
        <w:ind w:left="360"/>
        <w:jc w:val="both"/>
        <w:rPr>
          <w:rFonts w:ascii="Calibri" w:hAnsi="Calibri"/>
          <w:sz w:val="22"/>
          <w:szCs w:val="22"/>
        </w:rPr>
      </w:pPr>
      <w:r w:rsidRPr="002B107B">
        <w:rPr>
          <w:rFonts w:ascii="Calibri" w:hAnsi="Calibri"/>
          <w:bCs/>
          <w:sz w:val="22"/>
          <w:szCs w:val="22"/>
        </w:rPr>
        <w:t xml:space="preserve">Fica </w:t>
      </w:r>
      <w:r w:rsidRPr="002B107B">
        <w:rPr>
          <w:rFonts w:ascii="Calibri" w:hAnsi="Calibri"/>
          <w:sz w:val="22"/>
          <w:szCs w:val="22"/>
        </w:rPr>
        <w:t>proibido</w:t>
      </w:r>
      <w:r w:rsidRPr="002B107B">
        <w:rPr>
          <w:rFonts w:ascii="Calibri" w:hAnsi="Calibri"/>
          <w:bCs/>
          <w:sz w:val="22"/>
          <w:szCs w:val="22"/>
        </w:rPr>
        <w:t xml:space="preserve"> o reajuste do valor durante a vigência da ata.</w:t>
      </w:r>
    </w:p>
    <w:p w:rsidR="00424A18" w:rsidRPr="002B107B" w:rsidRDefault="00424A18" w:rsidP="00554742">
      <w:pPr>
        <w:pStyle w:val="PargrafodaLista"/>
        <w:numPr>
          <w:ilvl w:val="1"/>
          <w:numId w:val="7"/>
        </w:numPr>
        <w:autoSpaceDE w:val="0"/>
        <w:autoSpaceDN w:val="0"/>
        <w:adjustRightInd w:val="0"/>
        <w:ind w:left="360"/>
        <w:jc w:val="both"/>
        <w:rPr>
          <w:rFonts w:ascii="Calibri" w:hAnsi="Calibri"/>
          <w:sz w:val="22"/>
          <w:szCs w:val="22"/>
        </w:rPr>
      </w:pPr>
      <w:r w:rsidRPr="002B107B">
        <w:rPr>
          <w:rFonts w:ascii="Calibri" w:hAnsi="Calibri"/>
          <w:sz w:val="22"/>
          <w:szCs w:val="22"/>
        </w:rPr>
        <w:t>Após o período mencionado no “caput”, será admitido o reajuste, utilizando-se como base o IPCA (Índice de Preços ao Consumidor Amplo).</w:t>
      </w:r>
    </w:p>
    <w:p w:rsidR="00424A18" w:rsidRPr="002B107B" w:rsidRDefault="00424A18" w:rsidP="00554742">
      <w:pPr>
        <w:pStyle w:val="PargrafodaLista"/>
        <w:numPr>
          <w:ilvl w:val="1"/>
          <w:numId w:val="7"/>
        </w:numPr>
        <w:autoSpaceDE w:val="0"/>
        <w:autoSpaceDN w:val="0"/>
        <w:adjustRightInd w:val="0"/>
        <w:ind w:left="360"/>
        <w:jc w:val="both"/>
        <w:rPr>
          <w:rFonts w:ascii="Calibri" w:hAnsi="Calibri"/>
          <w:sz w:val="22"/>
          <w:szCs w:val="22"/>
        </w:rPr>
      </w:pPr>
      <w:r w:rsidRPr="002B107B">
        <w:rPr>
          <w:rFonts w:ascii="Calibri" w:hAnsi="Calibri"/>
          <w:sz w:val="22"/>
          <w:szCs w:val="22"/>
        </w:rPr>
        <w:t xml:space="preserve">Pode ocorrer a revisão do contrato ou ata, tencionando o reequilíbrio econômico financeiro, desde que haja incidência de fato imprevisível e devidamente justificado, conforme art. 37, XXI, DA CF/88, </w:t>
      </w:r>
      <w:proofErr w:type="spellStart"/>
      <w:r w:rsidRPr="002B107B">
        <w:rPr>
          <w:rFonts w:ascii="Calibri" w:hAnsi="Calibri"/>
          <w:sz w:val="22"/>
          <w:szCs w:val="22"/>
        </w:rPr>
        <w:t>arts</w:t>
      </w:r>
      <w:proofErr w:type="spellEnd"/>
      <w:r w:rsidRPr="002B107B">
        <w:rPr>
          <w:rFonts w:ascii="Calibri" w:hAnsi="Calibri"/>
          <w:sz w:val="22"/>
          <w:szCs w:val="22"/>
        </w:rPr>
        <w:t xml:space="preserve">. </w:t>
      </w:r>
      <w:proofErr w:type="gramStart"/>
      <w:r w:rsidRPr="002B107B">
        <w:rPr>
          <w:rFonts w:ascii="Calibri" w:hAnsi="Calibri"/>
          <w:sz w:val="22"/>
          <w:szCs w:val="22"/>
        </w:rPr>
        <w:t>57,§</w:t>
      </w:r>
      <w:proofErr w:type="gramEnd"/>
      <w:r w:rsidRPr="002B107B">
        <w:rPr>
          <w:rFonts w:ascii="Calibri" w:hAnsi="Calibri"/>
          <w:sz w:val="22"/>
          <w:szCs w:val="22"/>
        </w:rPr>
        <w:t xml:space="preserve">§ 1º e 2º, 65, II, “d” e § 6º, todos da Lei n.8666/93 e </w:t>
      </w:r>
      <w:proofErr w:type="spellStart"/>
      <w:r w:rsidRPr="002B107B">
        <w:rPr>
          <w:rFonts w:ascii="Calibri" w:hAnsi="Calibri"/>
          <w:sz w:val="22"/>
          <w:szCs w:val="22"/>
        </w:rPr>
        <w:t>arts</w:t>
      </w:r>
      <w:proofErr w:type="spellEnd"/>
      <w:r w:rsidRPr="002B107B">
        <w:rPr>
          <w:rFonts w:ascii="Calibri" w:hAnsi="Calibri"/>
          <w:sz w:val="22"/>
          <w:szCs w:val="22"/>
        </w:rPr>
        <w:t>. 17/19 do Decreto Municipal nº 7.496/2013.</w:t>
      </w:r>
    </w:p>
    <w:p w:rsidR="00424A18" w:rsidRPr="002B107B" w:rsidRDefault="00424A18" w:rsidP="00554742">
      <w:pPr>
        <w:pStyle w:val="PargrafodaLista"/>
        <w:numPr>
          <w:ilvl w:val="1"/>
          <w:numId w:val="7"/>
        </w:numPr>
        <w:autoSpaceDE w:val="0"/>
        <w:autoSpaceDN w:val="0"/>
        <w:adjustRightInd w:val="0"/>
        <w:ind w:left="360"/>
        <w:jc w:val="both"/>
        <w:rPr>
          <w:rFonts w:ascii="Calibri" w:hAnsi="Calibri"/>
          <w:sz w:val="22"/>
          <w:szCs w:val="22"/>
        </w:rPr>
      </w:pPr>
      <w:r w:rsidRPr="002B107B">
        <w:rPr>
          <w:rFonts w:ascii="Calibri" w:hAnsi="Calibri"/>
          <w:sz w:val="22"/>
          <w:szCs w:val="22"/>
        </w:rPr>
        <w:t>A revisão deverá incidir a partir da data em que for protocolado, com fundamento no item anterior, o pedido da contratada.</w:t>
      </w:r>
    </w:p>
    <w:p w:rsidR="00424A18" w:rsidRPr="00663EA7" w:rsidRDefault="00424A18" w:rsidP="00554742">
      <w:pPr>
        <w:pStyle w:val="PargrafodaLista"/>
        <w:numPr>
          <w:ilvl w:val="0"/>
          <w:numId w:val="7"/>
        </w:numPr>
        <w:pBdr>
          <w:bottom w:val="single" w:sz="4" w:space="1" w:color="auto"/>
        </w:pBdr>
        <w:tabs>
          <w:tab w:val="left" w:pos="284"/>
        </w:tabs>
        <w:ind w:left="0" w:firstLine="0"/>
        <w:jc w:val="both"/>
        <w:rPr>
          <w:rFonts w:ascii="Calibri" w:hAnsi="Calibri"/>
          <w:b/>
          <w:sz w:val="22"/>
          <w:szCs w:val="22"/>
        </w:rPr>
      </w:pPr>
      <w:r w:rsidRPr="00663EA7">
        <w:rPr>
          <w:rFonts w:ascii="Calibri" w:hAnsi="Calibri"/>
          <w:b/>
          <w:sz w:val="22"/>
          <w:szCs w:val="22"/>
        </w:rPr>
        <w:t>DAS SANÇÕES</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hAnsi="Calibri"/>
          <w:b/>
          <w:sz w:val="22"/>
          <w:szCs w:val="22"/>
        </w:rPr>
      </w:pPr>
      <w:r w:rsidRPr="00663EA7">
        <w:rPr>
          <w:rFonts w:ascii="Calibri" w:hAnsi="Calibri"/>
          <w:sz w:val="22"/>
          <w:szCs w:val="22"/>
        </w:rPr>
        <w:t>Em caso de inexecução parcial ou total das condições pactuadas, erro ou demora na execução do Contrato, garantida a prévia defesa, ficará a Contratada sujeita às sanções indicadas abaixo, sem prejuízo de outras previstas na legislação vigente:</w:t>
      </w:r>
    </w:p>
    <w:p w:rsidR="00424A18" w:rsidRPr="00663EA7" w:rsidRDefault="00424A18" w:rsidP="00554742">
      <w:pPr>
        <w:pStyle w:val="PargrafodaLista"/>
        <w:numPr>
          <w:ilvl w:val="2"/>
          <w:numId w:val="7"/>
        </w:numPr>
        <w:autoSpaceDE w:val="0"/>
        <w:autoSpaceDN w:val="0"/>
        <w:adjustRightInd w:val="0"/>
        <w:ind w:left="709" w:hanging="283"/>
        <w:jc w:val="both"/>
        <w:rPr>
          <w:rFonts w:ascii="Calibri" w:hAnsi="Calibri"/>
          <w:sz w:val="22"/>
          <w:szCs w:val="22"/>
        </w:rPr>
      </w:pPr>
      <w:r w:rsidRPr="00663EA7">
        <w:rPr>
          <w:rFonts w:ascii="Calibri" w:hAnsi="Calibri"/>
          <w:sz w:val="22"/>
          <w:szCs w:val="22"/>
        </w:rPr>
        <w:t>Advertência formal: falhas ou irregularidades que não acarretem prejuízos à Administração;</w:t>
      </w:r>
    </w:p>
    <w:p w:rsidR="00424A18" w:rsidRPr="00663EA7" w:rsidRDefault="00424A18" w:rsidP="00554742">
      <w:pPr>
        <w:pStyle w:val="PargrafodaLista"/>
        <w:numPr>
          <w:ilvl w:val="2"/>
          <w:numId w:val="7"/>
        </w:numPr>
        <w:autoSpaceDE w:val="0"/>
        <w:autoSpaceDN w:val="0"/>
        <w:adjustRightInd w:val="0"/>
        <w:ind w:left="709" w:hanging="283"/>
        <w:jc w:val="both"/>
        <w:rPr>
          <w:rFonts w:ascii="Calibri" w:hAnsi="Calibri"/>
          <w:sz w:val="22"/>
          <w:szCs w:val="22"/>
        </w:rPr>
      </w:pPr>
      <w:r w:rsidRPr="00663EA7">
        <w:rPr>
          <w:rFonts w:ascii="Calibri" w:hAnsi="Calibri"/>
          <w:sz w:val="22"/>
          <w:szCs w:val="22"/>
        </w:rPr>
        <w:t>Pelo atraso na entrega do produto em relação ao prazo estipulado: 1% (um por cento) do valor do produto não entregue, por dia decorrido, até o limite de 10% (dez por cento);</w:t>
      </w:r>
    </w:p>
    <w:p w:rsidR="00424A18" w:rsidRPr="00663EA7" w:rsidRDefault="00424A18" w:rsidP="00554742">
      <w:pPr>
        <w:pStyle w:val="PargrafodaLista"/>
        <w:numPr>
          <w:ilvl w:val="2"/>
          <w:numId w:val="7"/>
        </w:numPr>
        <w:autoSpaceDE w:val="0"/>
        <w:autoSpaceDN w:val="0"/>
        <w:adjustRightInd w:val="0"/>
        <w:ind w:left="709" w:hanging="283"/>
        <w:jc w:val="both"/>
        <w:rPr>
          <w:rFonts w:ascii="Calibri" w:hAnsi="Calibri"/>
          <w:sz w:val="22"/>
          <w:szCs w:val="22"/>
        </w:rPr>
      </w:pPr>
      <w:r w:rsidRPr="00663EA7">
        <w:rPr>
          <w:rFonts w:ascii="Calibri" w:hAnsi="Calibri"/>
          <w:sz w:val="22"/>
          <w:szCs w:val="22"/>
        </w:rPr>
        <w:t>Pela recusa em efetuar o fornecimento e/ou pela não entrega do produto, caracterizada em dez dias após o vencimento do prazo de entrega estipulado: 10% (dez por cento) do valor do produto;</w:t>
      </w:r>
    </w:p>
    <w:p w:rsidR="00424A18" w:rsidRPr="00663EA7" w:rsidRDefault="00424A18" w:rsidP="00554742">
      <w:pPr>
        <w:pStyle w:val="PargrafodaLista"/>
        <w:numPr>
          <w:ilvl w:val="2"/>
          <w:numId w:val="7"/>
        </w:numPr>
        <w:autoSpaceDE w:val="0"/>
        <w:autoSpaceDN w:val="0"/>
        <w:adjustRightInd w:val="0"/>
        <w:ind w:left="709" w:hanging="283"/>
        <w:jc w:val="both"/>
        <w:rPr>
          <w:rFonts w:ascii="Calibri" w:hAnsi="Calibri"/>
          <w:sz w:val="22"/>
          <w:szCs w:val="22"/>
        </w:rPr>
      </w:pPr>
      <w:r w:rsidRPr="00663EA7">
        <w:rPr>
          <w:rFonts w:ascii="Calibri" w:hAnsi="Calibri"/>
          <w:sz w:val="22"/>
          <w:szCs w:val="22"/>
        </w:rPr>
        <w:t>Pela demora em substituir o produto rejeitado, a contar do primeiro dia após o vencimento do prazo estipulado para a substituição: 2% (dois por cento) do valor do produto recusado, por dia decorrido, até o limite de 10% (dez por cento);</w:t>
      </w:r>
    </w:p>
    <w:p w:rsidR="00424A18" w:rsidRPr="00663EA7" w:rsidRDefault="00424A18" w:rsidP="00554742">
      <w:pPr>
        <w:pStyle w:val="PargrafodaLista"/>
        <w:numPr>
          <w:ilvl w:val="2"/>
          <w:numId w:val="7"/>
        </w:numPr>
        <w:autoSpaceDE w:val="0"/>
        <w:autoSpaceDN w:val="0"/>
        <w:adjustRightInd w:val="0"/>
        <w:ind w:left="709" w:hanging="283"/>
        <w:jc w:val="both"/>
        <w:rPr>
          <w:rFonts w:ascii="Calibri" w:hAnsi="Calibri"/>
          <w:sz w:val="22"/>
          <w:szCs w:val="22"/>
        </w:rPr>
      </w:pPr>
      <w:r w:rsidRPr="00663EA7">
        <w:rPr>
          <w:rFonts w:ascii="Calibri" w:hAnsi="Calibri"/>
          <w:sz w:val="22"/>
          <w:szCs w:val="22"/>
        </w:rPr>
        <w:t>Pelo não cumprimento de qualquer condição fixada neste Termo de Referência e não abrangida nas alíneas anteriores: 1% (um por cento) do valor contratado, para cada evento;</w:t>
      </w:r>
    </w:p>
    <w:p w:rsidR="00424A18" w:rsidRPr="00663EA7" w:rsidRDefault="00424A18" w:rsidP="00554742">
      <w:pPr>
        <w:pStyle w:val="PargrafodaLista"/>
        <w:numPr>
          <w:ilvl w:val="2"/>
          <w:numId w:val="7"/>
        </w:numPr>
        <w:autoSpaceDE w:val="0"/>
        <w:autoSpaceDN w:val="0"/>
        <w:adjustRightInd w:val="0"/>
        <w:ind w:left="709" w:hanging="283"/>
        <w:jc w:val="both"/>
        <w:rPr>
          <w:rFonts w:ascii="Calibri" w:hAnsi="Calibri"/>
          <w:sz w:val="22"/>
          <w:szCs w:val="22"/>
        </w:rPr>
      </w:pPr>
      <w:r w:rsidRPr="00663EA7">
        <w:rPr>
          <w:rFonts w:ascii="Calibri" w:hAnsi="Calibri"/>
          <w:sz w:val="22"/>
          <w:szCs w:val="22"/>
        </w:rPr>
        <w:t>Suspensão temporária, pelo período de até 02 (dois) anos, de participação em licitação e contratação com o Município de Maceió;</w:t>
      </w:r>
    </w:p>
    <w:p w:rsidR="00424A18" w:rsidRPr="00663EA7" w:rsidRDefault="00424A18" w:rsidP="00554742">
      <w:pPr>
        <w:pStyle w:val="PargrafodaLista"/>
        <w:numPr>
          <w:ilvl w:val="2"/>
          <w:numId w:val="7"/>
        </w:numPr>
        <w:autoSpaceDE w:val="0"/>
        <w:autoSpaceDN w:val="0"/>
        <w:adjustRightInd w:val="0"/>
        <w:ind w:left="709" w:hanging="283"/>
        <w:jc w:val="both"/>
        <w:rPr>
          <w:rFonts w:ascii="Calibri" w:hAnsi="Calibri"/>
          <w:sz w:val="22"/>
          <w:szCs w:val="22"/>
        </w:rPr>
      </w:pPr>
      <w:r w:rsidRPr="00663EA7">
        <w:rPr>
          <w:rFonts w:ascii="Calibri" w:hAnsi="Calibri"/>
          <w:sz w:val="22"/>
          <w:szCs w:val="22"/>
        </w:rPr>
        <w:t xml:space="preserve">Declaração de inidoneidade, que o impede de participar de licitações, bem como de contratar com a Administração Pública pelo prazo de até cinco anos. </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eastAsia="Calibri" w:hAnsi="Calibri"/>
          <w:sz w:val="22"/>
          <w:szCs w:val="22"/>
        </w:rPr>
      </w:pPr>
      <w:r w:rsidRPr="00663EA7">
        <w:rPr>
          <w:rFonts w:ascii="Calibri" w:eastAsia="Calibri" w:hAnsi="Calibri"/>
          <w:sz w:val="22"/>
          <w:szCs w:val="22"/>
        </w:rPr>
        <w:t xml:space="preserve">Na </w:t>
      </w:r>
      <w:r w:rsidRPr="00663EA7">
        <w:rPr>
          <w:rFonts w:ascii="Calibri" w:hAnsi="Calibri"/>
          <w:sz w:val="22"/>
          <w:szCs w:val="22"/>
        </w:rPr>
        <w:t>ocorrência</w:t>
      </w:r>
      <w:r w:rsidRPr="00663EA7">
        <w:rPr>
          <w:rFonts w:ascii="Calibri" w:eastAsia="Calibri" w:hAnsi="Calibri"/>
          <w:sz w:val="22"/>
          <w:szCs w:val="22"/>
        </w:rPr>
        <w:t xml:space="preserve"> de falhas ou irregularidades diferentes daquelas indicadas no item anterior, a Administração poderá aplicar à </w:t>
      </w:r>
      <w:proofErr w:type="gramStart"/>
      <w:r w:rsidRPr="00663EA7">
        <w:rPr>
          <w:rFonts w:ascii="Calibri" w:eastAsia="Calibri" w:hAnsi="Calibri"/>
          <w:sz w:val="22"/>
          <w:szCs w:val="22"/>
        </w:rPr>
        <w:t>futura Contratada</w:t>
      </w:r>
      <w:proofErr w:type="gramEnd"/>
      <w:r w:rsidRPr="00663EA7">
        <w:rPr>
          <w:rFonts w:ascii="Calibri" w:eastAsia="Calibri" w:hAnsi="Calibri"/>
          <w:sz w:val="22"/>
          <w:szCs w:val="22"/>
        </w:rPr>
        <w:t xml:space="preserve"> quaisquer das sanções listadas no item 1</w:t>
      </w:r>
      <w:r>
        <w:rPr>
          <w:rFonts w:ascii="Calibri" w:eastAsia="Calibri" w:hAnsi="Calibri"/>
          <w:sz w:val="22"/>
          <w:szCs w:val="22"/>
        </w:rPr>
        <w:t>6</w:t>
      </w:r>
      <w:r w:rsidRPr="00663EA7">
        <w:rPr>
          <w:rFonts w:ascii="Calibri" w:eastAsia="Calibri" w:hAnsi="Calibri"/>
          <w:sz w:val="22"/>
          <w:szCs w:val="22"/>
        </w:rPr>
        <w:t>.1, consideradas a natureza e a gravidade da infração cometida e sem prejuízo da responsabilidade civil e criminal que seus atos ensejarem.</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eastAsia="Calibri" w:hAnsi="Calibri"/>
          <w:sz w:val="22"/>
          <w:szCs w:val="22"/>
        </w:rPr>
      </w:pPr>
      <w:r w:rsidRPr="00663EA7">
        <w:rPr>
          <w:rFonts w:ascii="Calibri" w:eastAsia="Calibri" w:hAnsi="Calibri"/>
          <w:sz w:val="22"/>
          <w:szCs w:val="22"/>
        </w:rPr>
        <w:t xml:space="preserve">A critério da Contratante e nos termos do art. 87, § 2º, da Lei nº 8.666/93, as sanções previstas </w:t>
      </w:r>
      <w:r w:rsidRPr="00663EA7">
        <w:rPr>
          <w:rFonts w:ascii="Calibri" w:hAnsi="Calibri"/>
          <w:sz w:val="22"/>
          <w:szCs w:val="22"/>
        </w:rPr>
        <w:t>nas alíneas “f” e “g”</w:t>
      </w:r>
      <w:r w:rsidRPr="00663EA7">
        <w:rPr>
          <w:rFonts w:ascii="Calibri" w:eastAsia="Calibri" w:hAnsi="Calibri"/>
          <w:sz w:val="22"/>
          <w:szCs w:val="22"/>
        </w:rPr>
        <w:t xml:space="preserve"> poderão ser aplicadas cumulativamente com quaisquer das multas previstas </w:t>
      </w:r>
      <w:r w:rsidRPr="00663EA7">
        <w:rPr>
          <w:rFonts w:ascii="Calibri" w:hAnsi="Calibri"/>
          <w:sz w:val="22"/>
          <w:szCs w:val="22"/>
        </w:rPr>
        <w:t>nas alíneas “b” a “e”</w:t>
      </w:r>
      <w:r w:rsidRPr="00663EA7">
        <w:rPr>
          <w:rFonts w:ascii="Calibri" w:eastAsia="Calibri" w:hAnsi="Calibri"/>
          <w:sz w:val="22"/>
          <w:szCs w:val="22"/>
        </w:rPr>
        <w:t>.</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eastAsia="Calibri" w:hAnsi="Calibri"/>
          <w:sz w:val="22"/>
          <w:szCs w:val="22"/>
        </w:rPr>
      </w:pPr>
      <w:r w:rsidRPr="00663EA7">
        <w:rPr>
          <w:rFonts w:ascii="Calibri" w:eastAsia="Calibri" w:hAnsi="Calibri"/>
          <w:sz w:val="22"/>
          <w:szCs w:val="22"/>
        </w:rPr>
        <w:t xml:space="preserve">As multas previstas, caso sejam aplicadas, serão descontadas por ocasião de pagamentos futuros ou serão pagas por meio de Documento de Arrecadação Municipal (DAM) pela </w:t>
      </w:r>
      <w:proofErr w:type="gramStart"/>
      <w:r w:rsidRPr="00663EA7">
        <w:rPr>
          <w:rFonts w:ascii="Calibri" w:eastAsia="Calibri" w:hAnsi="Calibri"/>
          <w:sz w:val="22"/>
          <w:szCs w:val="22"/>
        </w:rPr>
        <w:t>futura Contratada</w:t>
      </w:r>
      <w:proofErr w:type="gramEnd"/>
      <w:r w:rsidRPr="00663EA7">
        <w:rPr>
          <w:rFonts w:ascii="Calibri" w:eastAsia="Calibri" w:hAnsi="Calibri"/>
          <w:sz w:val="22"/>
          <w:szCs w:val="22"/>
        </w:rPr>
        <w:t xml:space="preserve"> no prazo que o despacho de sua aplicação determinar.</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eastAsia="Calibri" w:hAnsi="Calibri"/>
          <w:sz w:val="22"/>
          <w:szCs w:val="22"/>
        </w:rPr>
      </w:pPr>
      <w:r w:rsidRPr="00663EA7">
        <w:rPr>
          <w:rFonts w:ascii="Calibri" w:eastAsia="Calibri" w:hAnsi="Calibri"/>
          <w:sz w:val="22"/>
          <w:szCs w:val="22"/>
        </w:rPr>
        <w:t xml:space="preserve">As sanções fixadas serão aplicadas nos autos do processo de gestão do Contrato, no qual será assegurado à </w:t>
      </w:r>
      <w:proofErr w:type="gramStart"/>
      <w:r w:rsidRPr="00663EA7">
        <w:rPr>
          <w:rFonts w:ascii="Calibri" w:eastAsia="Calibri" w:hAnsi="Calibri"/>
          <w:sz w:val="22"/>
          <w:szCs w:val="22"/>
        </w:rPr>
        <w:t>futura Contratada</w:t>
      </w:r>
      <w:proofErr w:type="gramEnd"/>
      <w:r w:rsidRPr="00663EA7">
        <w:rPr>
          <w:rFonts w:ascii="Calibri" w:eastAsia="Calibri" w:hAnsi="Calibri"/>
          <w:sz w:val="22"/>
          <w:szCs w:val="22"/>
        </w:rPr>
        <w:t xml:space="preserve"> o contraditório e a ampla defesa.</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eastAsia="Calibri" w:hAnsi="Calibri"/>
          <w:sz w:val="22"/>
          <w:szCs w:val="22"/>
        </w:rPr>
      </w:pPr>
      <w:r w:rsidRPr="00663EA7">
        <w:rPr>
          <w:rFonts w:ascii="Calibri" w:eastAsia="Calibri" w:hAnsi="Calibri"/>
          <w:sz w:val="22"/>
          <w:szCs w:val="22"/>
        </w:rPr>
        <w:t>O atraso, para efeito de cálculo de multa, será contado em dias corridos, a partir do dia seguinte ao do vencimento do prazo de entrega dos produtos, se dia de expediente normal no órgão ou entidade interessada, ou do primeiro dia útil seguinte.</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eastAsia="Calibri" w:hAnsi="Calibri"/>
          <w:sz w:val="22"/>
          <w:szCs w:val="22"/>
        </w:rPr>
      </w:pPr>
      <w:r w:rsidRPr="00663EA7">
        <w:rPr>
          <w:rFonts w:ascii="Calibri" w:eastAsia="Calibri" w:hAnsi="Calibri"/>
          <w:sz w:val="22"/>
          <w:szCs w:val="22"/>
        </w:rPr>
        <w:lastRenderedPageBreak/>
        <w:t>Decorridos 30 (trinta) dias de atraso injustificado na entrega dos produtos, a Nota de Empenho ou Contrato deverá ser cancelada ou rescindido, exceto se houver justificado interesse público em manter a avença, hipótese em que será aplicada multa.</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eastAsia="Calibri" w:hAnsi="Calibri"/>
          <w:sz w:val="22"/>
          <w:szCs w:val="22"/>
        </w:rPr>
      </w:pPr>
      <w:r w:rsidRPr="00663EA7">
        <w:rPr>
          <w:rFonts w:ascii="Calibri" w:eastAsia="Calibri" w:hAnsi="Calibri"/>
          <w:sz w:val="22"/>
          <w:szCs w:val="22"/>
        </w:rPr>
        <w:t>A suspensão e o impedimento são sanções administrativas que temporariamente obstam a participação em licitação e a contratação, sendo aplicadas nos seguintes prazos e hipóteses:</w:t>
      </w:r>
    </w:p>
    <w:p w:rsidR="00424A18" w:rsidRPr="00663EA7" w:rsidRDefault="00424A18" w:rsidP="00554742">
      <w:pPr>
        <w:pStyle w:val="PargrafodaLista"/>
        <w:numPr>
          <w:ilvl w:val="2"/>
          <w:numId w:val="7"/>
        </w:numPr>
        <w:autoSpaceDE w:val="0"/>
        <w:autoSpaceDN w:val="0"/>
        <w:adjustRightInd w:val="0"/>
        <w:ind w:left="709" w:hanging="283"/>
        <w:jc w:val="both"/>
        <w:rPr>
          <w:rFonts w:ascii="Calibri" w:eastAsia="Calibri" w:hAnsi="Calibri"/>
          <w:sz w:val="22"/>
          <w:szCs w:val="22"/>
        </w:rPr>
      </w:pPr>
      <w:r w:rsidRPr="00663EA7">
        <w:rPr>
          <w:rFonts w:ascii="Calibri" w:eastAsia="Calibri" w:hAnsi="Calibri"/>
          <w:sz w:val="22"/>
          <w:szCs w:val="22"/>
        </w:rPr>
        <w:t>Por até 30 (trinta) dias, quando, vencido o prazo da Advertência, a Contratada permanecer inadimplente;</w:t>
      </w:r>
    </w:p>
    <w:p w:rsidR="00424A18" w:rsidRPr="00663EA7" w:rsidRDefault="00424A18" w:rsidP="00554742">
      <w:pPr>
        <w:pStyle w:val="PargrafodaLista"/>
        <w:numPr>
          <w:ilvl w:val="2"/>
          <w:numId w:val="7"/>
        </w:numPr>
        <w:autoSpaceDE w:val="0"/>
        <w:autoSpaceDN w:val="0"/>
        <w:adjustRightInd w:val="0"/>
        <w:ind w:left="709" w:hanging="283"/>
        <w:jc w:val="both"/>
        <w:rPr>
          <w:rFonts w:ascii="Calibri" w:hAnsi="Calibri"/>
          <w:sz w:val="22"/>
          <w:szCs w:val="22"/>
        </w:rPr>
      </w:pPr>
      <w:r w:rsidRPr="00663EA7">
        <w:rPr>
          <w:rFonts w:ascii="Calibri" w:hAnsi="Calibri"/>
          <w:sz w:val="22"/>
          <w:szCs w:val="22"/>
        </w:rPr>
        <w:t>Por até 01 (um) ano, quando a Contratada falhar ou fraudar na execução do Contrato, comportar-se de modo inidôneo, fizer declaração falsa ou cometer fraude fiscal; e</w:t>
      </w:r>
    </w:p>
    <w:p w:rsidR="00424A18" w:rsidRDefault="00424A18" w:rsidP="00554742">
      <w:pPr>
        <w:pStyle w:val="PargrafodaLista"/>
        <w:numPr>
          <w:ilvl w:val="2"/>
          <w:numId w:val="7"/>
        </w:numPr>
        <w:autoSpaceDE w:val="0"/>
        <w:autoSpaceDN w:val="0"/>
        <w:adjustRightInd w:val="0"/>
        <w:ind w:left="709" w:hanging="283"/>
        <w:jc w:val="both"/>
        <w:rPr>
          <w:rFonts w:ascii="Calibri" w:hAnsi="Calibri"/>
          <w:sz w:val="22"/>
          <w:szCs w:val="22"/>
        </w:rPr>
      </w:pPr>
      <w:r w:rsidRPr="00663EA7">
        <w:rPr>
          <w:rFonts w:ascii="Calibri" w:hAnsi="Calibri"/>
          <w:sz w:val="22"/>
          <w:szCs w:val="22"/>
        </w:rPr>
        <w:t>Por até 02 (dois) anos, quando a Contratada:</w:t>
      </w:r>
    </w:p>
    <w:p w:rsidR="00424A18" w:rsidRPr="00663EA7" w:rsidRDefault="00424A18" w:rsidP="00554742">
      <w:pPr>
        <w:pStyle w:val="Default"/>
        <w:tabs>
          <w:tab w:val="left" w:pos="142"/>
          <w:tab w:val="left" w:pos="426"/>
        </w:tabs>
        <w:ind w:left="720"/>
        <w:jc w:val="both"/>
        <w:rPr>
          <w:rFonts w:ascii="Calibri" w:eastAsia="Calibri" w:hAnsi="Calibri" w:cs="Times New Roman"/>
          <w:sz w:val="22"/>
          <w:szCs w:val="22"/>
        </w:rPr>
      </w:pPr>
      <w:r>
        <w:rPr>
          <w:rFonts w:ascii="Calibri" w:eastAsia="Calibri" w:hAnsi="Calibri" w:cs="Times New Roman"/>
          <w:sz w:val="22"/>
          <w:szCs w:val="22"/>
        </w:rPr>
        <w:t>c</w:t>
      </w:r>
      <w:r w:rsidRPr="00663EA7">
        <w:rPr>
          <w:rFonts w:ascii="Calibri" w:eastAsia="Calibri" w:hAnsi="Calibri" w:cs="Times New Roman"/>
          <w:sz w:val="22"/>
          <w:szCs w:val="22"/>
        </w:rPr>
        <w:t>.1) Praticar atos ilegais ou imorais visando frustrar os objetivos da contratação; ou</w:t>
      </w:r>
    </w:p>
    <w:p w:rsidR="00424A18" w:rsidRPr="00663EA7" w:rsidRDefault="00424A18" w:rsidP="00554742">
      <w:pPr>
        <w:pStyle w:val="Default"/>
        <w:tabs>
          <w:tab w:val="left" w:pos="142"/>
          <w:tab w:val="left" w:pos="426"/>
        </w:tabs>
        <w:ind w:left="720"/>
        <w:jc w:val="both"/>
        <w:rPr>
          <w:rFonts w:ascii="Calibri" w:eastAsia="Calibri" w:hAnsi="Calibri" w:cs="Times New Roman"/>
          <w:sz w:val="22"/>
          <w:szCs w:val="22"/>
        </w:rPr>
      </w:pPr>
      <w:r>
        <w:rPr>
          <w:rFonts w:ascii="Calibri" w:eastAsia="Calibri" w:hAnsi="Calibri" w:cs="Times New Roman"/>
          <w:sz w:val="22"/>
          <w:szCs w:val="22"/>
        </w:rPr>
        <w:t>c</w:t>
      </w:r>
      <w:r w:rsidRPr="00663EA7">
        <w:rPr>
          <w:rFonts w:ascii="Calibri" w:eastAsia="Calibri" w:hAnsi="Calibri" w:cs="Times New Roman"/>
          <w:sz w:val="22"/>
          <w:szCs w:val="22"/>
        </w:rPr>
        <w:t>.2) For multada, e não efetuar o pagamento.</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eastAsia="Calibri" w:hAnsi="Calibri"/>
          <w:sz w:val="22"/>
          <w:szCs w:val="22"/>
        </w:rPr>
      </w:pPr>
      <w:r w:rsidRPr="00663EA7">
        <w:rPr>
          <w:rFonts w:ascii="Calibri" w:eastAsia="Calibri" w:hAnsi="Calibri"/>
          <w:sz w:val="22"/>
          <w:szCs w:val="22"/>
        </w:rPr>
        <w:t xml:space="preserve">O prazo previsto no item </w:t>
      </w:r>
      <w:r>
        <w:rPr>
          <w:rFonts w:ascii="Calibri" w:hAnsi="Calibri"/>
          <w:sz w:val="22"/>
          <w:szCs w:val="22"/>
        </w:rPr>
        <w:t>16.8, alínea “c</w:t>
      </w:r>
      <w:r w:rsidRPr="00663EA7">
        <w:rPr>
          <w:rFonts w:ascii="Calibri" w:hAnsi="Calibri"/>
          <w:sz w:val="22"/>
          <w:szCs w:val="22"/>
        </w:rPr>
        <w:t xml:space="preserve">”, </w:t>
      </w:r>
      <w:r w:rsidRPr="00663EA7">
        <w:rPr>
          <w:rFonts w:ascii="Calibri" w:eastAsia="Calibri" w:hAnsi="Calibri"/>
          <w:sz w:val="22"/>
          <w:szCs w:val="22"/>
        </w:rPr>
        <w:t>poderá ser aumentado em até 5 (cinco) anos.</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eastAsia="Calibri" w:hAnsi="Calibri"/>
          <w:sz w:val="22"/>
          <w:szCs w:val="22"/>
        </w:rPr>
      </w:pPr>
      <w:r w:rsidRPr="00663EA7">
        <w:rPr>
          <w:rFonts w:ascii="Calibri" w:eastAsia="Calibri" w:hAnsi="Calibri"/>
          <w:sz w:val="22"/>
          <w:szCs w:val="22"/>
        </w:rPr>
        <w:t>O descredenciamento ou a proibição de credenciamento no sistema de cadastramento de fornecedores deste Município são sanções administrativas acessórias à aplicação de suspensão temporária de participação em licitação e impedimento de contratar, sendo aplicadas por igual período.</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eastAsia="Calibri" w:hAnsi="Calibri"/>
          <w:sz w:val="22"/>
          <w:szCs w:val="22"/>
        </w:rPr>
      </w:pPr>
      <w:r w:rsidRPr="00663EA7">
        <w:rPr>
          <w:rFonts w:ascii="Calibri" w:eastAsia="Calibri" w:hAnsi="Calibri"/>
          <w:sz w:val="22"/>
          <w:szCs w:val="22"/>
        </w:rPr>
        <w:t>A declaração de inidoneidade para licitar ou contratar será aplicada à vista dos motivos informados na instrução processual, podendo a reabilitação ser requerida após 2 (dois) anos de sua aplicação.</w:t>
      </w:r>
    </w:p>
    <w:p w:rsidR="00424A18" w:rsidRPr="00663EA7" w:rsidRDefault="00424A18" w:rsidP="00554742">
      <w:pPr>
        <w:pStyle w:val="PargrafodaLista"/>
        <w:numPr>
          <w:ilvl w:val="1"/>
          <w:numId w:val="7"/>
        </w:numPr>
        <w:autoSpaceDE w:val="0"/>
        <w:autoSpaceDN w:val="0"/>
        <w:adjustRightInd w:val="0"/>
        <w:ind w:left="567" w:hanging="567"/>
        <w:jc w:val="both"/>
        <w:rPr>
          <w:rFonts w:ascii="Calibri" w:eastAsia="Calibri" w:hAnsi="Calibri"/>
          <w:sz w:val="22"/>
          <w:szCs w:val="22"/>
        </w:rPr>
      </w:pPr>
      <w:r w:rsidRPr="00663EA7">
        <w:rPr>
          <w:rFonts w:ascii="Calibri" w:eastAsia="Calibri" w:hAnsi="Calibri"/>
          <w:sz w:val="22"/>
          <w:szCs w:val="22"/>
        </w:rPr>
        <w:t>A declaração de inidoneidade para licitar ou contratar permanecerá em vigor enquanto perdurarem os motivos determinantes da punição ou até que seja promovida a reabilitação perante a própria autoridade que aplicou a sanção, a qual será concedida sempre que a CONTRATADA ressarcir os prejuízos resultantes da sua conduta e depois de decorrido o prazo das sanções de suspensão e impedimento aplicadas.</w:t>
      </w:r>
    </w:p>
    <w:p w:rsidR="00424A18" w:rsidRPr="00183E14" w:rsidRDefault="00424A18" w:rsidP="00554742">
      <w:pPr>
        <w:pStyle w:val="PargrafodaLista"/>
        <w:numPr>
          <w:ilvl w:val="1"/>
          <w:numId w:val="7"/>
        </w:numPr>
        <w:autoSpaceDE w:val="0"/>
        <w:autoSpaceDN w:val="0"/>
        <w:adjustRightInd w:val="0"/>
        <w:ind w:left="567" w:hanging="567"/>
        <w:jc w:val="both"/>
        <w:rPr>
          <w:rFonts w:ascii="Calibri" w:hAnsi="Calibri"/>
          <w:bCs/>
          <w:sz w:val="22"/>
          <w:szCs w:val="22"/>
        </w:rPr>
      </w:pPr>
      <w:r w:rsidRPr="00183E14">
        <w:rPr>
          <w:rFonts w:ascii="Calibri" w:hAnsi="Calibri"/>
          <w:bCs/>
          <w:sz w:val="22"/>
          <w:szCs w:val="22"/>
        </w:rPr>
        <w:t xml:space="preserve">As sanções </w:t>
      </w:r>
      <w:r w:rsidRPr="00183E14">
        <w:rPr>
          <w:rFonts w:ascii="Calibri" w:eastAsia="Calibri" w:hAnsi="Calibri"/>
          <w:sz w:val="22"/>
          <w:szCs w:val="22"/>
        </w:rPr>
        <w:t>administrativas</w:t>
      </w:r>
      <w:r w:rsidRPr="00183E14">
        <w:rPr>
          <w:rFonts w:ascii="Calibri" w:hAnsi="Calibri"/>
          <w:bCs/>
          <w:sz w:val="22"/>
          <w:szCs w:val="22"/>
        </w:rPr>
        <w:t xml:space="preserve"> serão registradas no SICAF. </w:t>
      </w:r>
    </w:p>
    <w:p w:rsidR="006C664B" w:rsidRPr="006F305F" w:rsidRDefault="006C664B" w:rsidP="00554742">
      <w:pPr>
        <w:numPr>
          <w:ilvl w:val="0"/>
          <w:numId w:val="7"/>
        </w:numPr>
        <w:pBdr>
          <w:bottom w:val="single" w:sz="4" w:space="1" w:color="auto"/>
        </w:pBdr>
        <w:tabs>
          <w:tab w:val="left" w:pos="284"/>
        </w:tabs>
        <w:ind w:left="360"/>
        <w:jc w:val="both"/>
        <w:rPr>
          <w:rFonts w:asciiTheme="minorHAnsi" w:hAnsiTheme="minorHAnsi" w:cstheme="minorHAnsi"/>
          <w:b/>
          <w:bCs/>
          <w:sz w:val="22"/>
          <w:szCs w:val="22"/>
        </w:rPr>
      </w:pPr>
      <w:r w:rsidRPr="006F305F">
        <w:rPr>
          <w:rFonts w:asciiTheme="minorHAnsi" w:hAnsiTheme="minorHAnsi" w:cstheme="minorHAnsi"/>
          <w:b/>
          <w:sz w:val="22"/>
          <w:szCs w:val="22"/>
        </w:rPr>
        <w:t>DISPOSIÇÕES GERAIS/INFORMAÇÕES COMPLEMENTARES</w:t>
      </w:r>
    </w:p>
    <w:p w:rsidR="006C664B" w:rsidRPr="006F305F" w:rsidRDefault="006C664B" w:rsidP="00554742">
      <w:pPr>
        <w:pStyle w:val="SemEspaamento"/>
        <w:numPr>
          <w:ilvl w:val="1"/>
          <w:numId w:val="7"/>
        </w:numPr>
        <w:ind w:left="567" w:hanging="567"/>
        <w:jc w:val="both"/>
        <w:rPr>
          <w:rFonts w:asciiTheme="minorHAnsi" w:hAnsiTheme="minorHAnsi" w:cstheme="minorHAnsi"/>
          <w:sz w:val="22"/>
          <w:szCs w:val="22"/>
        </w:rPr>
      </w:pPr>
      <w:r w:rsidRPr="006F305F">
        <w:rPr>
          <w:rFonts w:asciiTheme="minorHAnsi" w:hAnsiTheme="minorHAnsi" w:cstheme="minorHAnsi"/>
          <w:sz w:val="22"/>
          <w:szCs w:val="22"/>
        </w:rPr>
        <w:t>O Setor Técnico competente auxiliará o pregoeiro nos casos de pedidos de esclarecimentos, impugnações e análise de propostas.</w:t>
      </w:r>
    </w:p>
    <w:p w:rsidR="0090358B" w:rsidRPr="006F305F" w:rsidRDefault="0090358B" w:rsidP="00554742">
      <w:pPr>
        <w:pStyle w:val="SemEspaamento"/>
        <w:numPr>
          <w:ilvl w:val="1"/>
          <w:numId w:val="7"/>
        </w:numPr>
        <w:ind w:left="567" w:hanging="567"/>
        <w:jc w:val="both"/>
        <w:rPr>
          <w:rFonts w:asciiTheme="minorHAnsi" w:hAnsiTheme="minorHAnsi" w:cstheme="minorHAnsi"/>
          <w:sz w:val="22"/>
          <w:szCs w:val="22"/>
        </w:rPr>
      </w:pPr>
      <w:r w:rsidRPr="006F305F">
        <w:rPr>
          <w:rFonts w:asciiTheme="minorHAnsi" w:hAnsiTheme="minorHAnsi" w:cstheme="minorHAnsi"/>
          <w:sz w:val="22"/>
          <w:szCs w:val="22"/>
        </w:rPr>
        <w:t xml:space="preserve">Eventuais pedidos de informações/esclarecimentos deverão ser encaminhados a Agência Municipal de Regulação de Serviços Delegados - ARSER, através do </w:t>
      </w:r>
      <w:proofErr w:type="spellStart"/>
      <w:r w:rsidRPr="006F305F">
        <w:rPr>
          <w:rFonts w:asciiTheme="minorHAnsi" w:hAnsiTheme="minorHAnsi" w:cstheme="minorHAnsi"/>
          <w:sz w:val="22"/>
          <w:szCs w:val="22"/>
        </w:rPr>
        <w:t>email</w:t>
      </w:r>
      <w:proofErr w:type="spellEnd"/>
      <w:r w:rsidRPr="006F305F">
        <w:rPr>
          <w:rFonts w:asciiTheme="minorHAnsi" w:hAnsiTheme="minorHAnsi" w:cstheme="minorHAnsi"/>
          <w:sz w:val="22"/>
          <w:szCs w:val="22"/>
        </w:rPr>
        <w:t>: gerencia.planejamento@arser.maceio.al.gov.br, telefone para contato (82) 3315-3713/374/3715.</w:t>
      </w:r>
    </w:p>
    <w:p w:rsidR="006C664B" w:rsidRPr="006F305F" w:rsidRDefault="006C664B" w:rsidP="006C664B">
      <w:pPr>
        <w:tabs>
          <w:tab w:val="left" w:pos="284"/>
        </w:tabs>
        <w:jc w:val="center"/>
        <w:rPr>
          <w:rFonts w:asciiTheme="minorHAnsi" w:hAnsiTheme="minorHAnsi" w:cstheme="minorHAnsi"/>
          <w:sz w:val="22"/>
          <w:szCs w:val="22"/>
        </w:rPr>
      </w:pPr>
    </w:p>
    <w:p w:rsidR="006C664B" w:rsidRPr="006F305F" w:rsidRDefault="006C664B" w:rsidP="006C664B">
      <w:pPr>
        <w:tabs>
          <w:tab w:val="left" w:pos="284"/>
        </w:tabs>
        <w:jc w:val="center"/>
        <w:rPr>
          <w:rFonts w:asciiTheme="minorHAnsi" w:hAnsiTheme="minorHAnsi" w:cstheme="minorHAnsi"/>
          <w:sz w:val="22"/>
          <w:szCs w:val="22"/>
        </w:rPr>
      </w:pPr>
      <w:r w:rsidRPr="006F305F">
        <w:rPr>
          <w:rFonts w:asciiTheme="minorHAnsi" w:hAnsiTheme="minorHAnsi" w:cstheme="minorHAnsi"/>
          <w:sz w:val="22"/>
          <w:szCs w:val="22"/>
        </w:rPr>
        <w:t xml:space="preserve">Maceió, </w:t>
      </w:r>
      <w:r w:rsidR="00554742">
        <w:rPr>
          <w:rFonts w:asciiTheme="minorHAnsi" w:hAnsiTheme="minorHAnsi" w:cstheme="minorHAnsi"/>
          <w:sz w:val="22"/>
          <w:szCs w:val="22"/>
        </w:rPr>
        <w:t>18 de setembro</w:t>
      </w:r>
      <w:r w:rsidRPr="006F305F">
        <w:rPr>
          <w:rFonts w:asciiTheme="minorHAnsi" w:hAnsiTheme="minorHAnsi" w:cstheme="minorHAnsi"/>
          <w:sz w:val="22"/>
          <w:szCs w:val="22"/>
        </w:rPr>
        <w:t xml:space="preserve"> de 201</w:t>
      </w:r>
      <w:r w:rsidR="00B268FC">
        <w:rPr>
          <w:rFonts w:asciiTheme="minorHAnsi" w:hAnsiTheme="minorHAnsi" w:cstheme="minorHAnsi"/>
          <w:sz w:val="22"/>
          <w:szCs w:val="22"/>
        </w:rPr>
        <w:t>9</w:t>
      </w:r>
      <w:r w:rsidRPr="006F305F">
        <w:rPr>
          <w:rFonts w:asciiTheme="minorHAnsi" w:hAnsiTheme="minorHAnsi" w:cstheme="minorHAnsi"/>
          <w:sz w:val="22"/>
          <w:szCs w:val="22"/>
        </w:rPr>
        <w:t>.</w:t>
      </w:r>
    </w:p>
    <w:p w:rsidR="006C664B" w:rsidRPr="006F305F" w:rsidRDefault="006C664B" w:rsidP="006C664B">
      <w:pPr>
        <w:ind w:left="284"/>
        <w:jc w:val="center"/>
        <w:rPr>
          <w:rFonts w:asciiTheme="minorHAnsi" w:hAnsiTheme="minorHAnsi" w:cstheme="minorHAnsi"/>
          <w:sz w:val="22"/>
          <w:szCs w:val="22"/>
        </w:rPr>
      </w:pPr>
    </w:p>
    <w:p w:rsidR="00B268FC" w:rsidRPr="000B01CA" w:rsidRDefault="00B268FC" w:rsidP="00B268FC">
      <w:pPr>
        <w:jc w:val="center"/>
        <w:rPr>
          <w:color w:val="000000" w:themeColor="text1"/>
        </w:rPr>
      </w:pPr>
      <w:r>
        <w:rPr>
          <w:color w:val="000000" w:themeColor="text1"/>
        </w:rPr>
        <w:t>Diego Passos Lima</w:t>
      </w:r>
    </w:p>
    <w:p w:rsidR="00B268FC" w:rsidRPr="000B01CA" w:rsidRDefault="00B268FC" w:rsidP="00B268FC">
      <w:pPr>
        <w:shd w:val="clear" w:color="auto" w:fill="FFFFFF"/>
        <w:jc w:val="center"/>
        <w:rPr>
          <w:color w:val="000000" w:themeColor="text1"/>
        </w:rPr>
      </w:pPr>
      <w:r w:rsidRPr="000B01CA">
        <w:rPr>
          <w:color w:val="000000" w:themeColor="text1"/>
        </w:rPr>
        <w:t>Gerente de Planejamento e Contratações/ARSER</w:t>
      </w:r>
    </w:p>
    <w:p w:rsidR="006C664B" w:rsidRPr="00297FAE" w:rsidRDefault="006C664B" w:rsidP="006C664B">
      <w:pPr>
        <w:jc w:val="center"/>
        <w:rPr>
          <w:rFonts w:asciiTheme="minorHAnsi" w:hAnsiTheme="minorHAnsi" w:cstheme="minorHAnsi"/>
          <w:b/>
          <w:color w:val="FF0000"/>
          <w:sz w:val="22"/>
          <w:szCs w:val="22"/>
        </w:rPr>
      </w:pPr>
    </w:p>
    <w:p w:rsidR="006C664B" w:rsidRPr="00297FAE" w:rsidRDefault="006C664B" w:rsidP="006C664B">
      <w:pPr>
        <w:jc w:val="center"/>
        <w:rPr>
          <w:rFonts w:asciiTheme="minorHAnsi" w:hAnsiTheme="minorHAnsi" w:cstheme="minorHAnsi"/>
          <w:b/>
          <w:sz w:val="22"/>
          <w:szCs w:val="22"/>
        </w:rPr>
      </w:pPr>
      <w:r w:rsidRPr="00297FAE">
        <w:rPr>
          <w:rFonts w:asciiTheme="minorHAnsi" w:hAnsiTheme="minorHAnsi" w:cstheme="minorHAnsi"/>
          <w:b/>
          <w:sz w:val="22"/>
          <w:szCs w:val="22"/>
        </w:rPr>
        <w:br w:type="page"/>
      </w:r>
    </w:p>
    <w:p w:rsidR="006C664B" w:rsidRPr="00297FAE" w:rsidRDefault="006C664B" w:rsidP="006C664B">
      <w:pPr>
        <w:jc w:val="center"/>
        <w:rPr>
          <w:rFonts w:asciiTheme="minorHAnsi" w:hAnsiTheme="minorHAnsi" w:cstheme="minorHAnsi"/>
          <w:b/>
          <w:sz w:val="22"/>
          <w:szCs w:val="22"/>
        </w:rPr>
      </w:pPr>
      <w:r w:rsidRPr="00297FAE">
        <w:rPr>
          <w:rFonts w:asciiTheme="minorHAnsi" w:hAnsiTheme="minorHAnsi" w:cstheme="minorHAnsi"/>
          <w:b/>
          <w:sz w:val="22"/>
          <w:szCs w:val="22"/>
        </w:rPr>
        <w:lastRenderedPageBreak/>
        <w:t>ANEXO I</w:t>
      </w:r>
      <w:r w:rsidR="00554742">
        <w:rPr>
          <w:rFonts w:asciiTheme="minorHAnsi" w:hAnsiTheme="minorHAnsi" w:cstheme="minorHAnsi"/>
          <w:b/>
          <w:sz w:val="22"/>
          <w:szCs w:val="22"/>
        </w:rPr>
        <w:t xml:space="preserve">- </w:t>
      </w:r>
      <w:r w:rsidRPr="00297FAE">
        <w:rPr>
          <w:rFonts w:asciiTheme="minorHAnsi" w:hAnsiTheme="minorHAnsi" w:cstheme="minorHAnsi"/>
          <w:b/>
          <w:sz w:val="22"/>
          <w:szCs w:val="22"/>
        </w:rPr>
        <w:t>DESCRIÇÃO DOS PRODUTOS E QUANTITATIVOS</w:t>
      </w:r>
    </w:p>
    <w:p w:rsidR="006C664B" w:rsidRPr="002106F4" w:rsidRDefault="006C664B" w:rsidP="006C664B">
      <w:pPr>
        <w:spacing w:before="120"/>
        <w:jc w:val="both"/>
        <w:rPr>
          <w:rFonts w:asciiTheme="minorHAnsi" w:hAnsiTheme="minorHAnsi" w:cstheme="minorHAnsi"/>
          <w:sz w:val="22"/>
          <w:szCs w:val="22"/>
        </w:rPr>
      </w:pPr>
      <w:r w:rsidRPr="00297FAE">
        <w:rPr>
          <w:rFonts w:asciiTheme="minorHAnsi" w:hAnsiTheme="minorHAnsi" w:cstheme="minorHAnsi"/>
          <w:b/>
          <w:sz w:val="22"/>
          <w:szCs w:val="22"/>
        </w:rPr>
        <w:t>DO OBJETO</w:t>
      </w:r>
      <w:r w:rsidR="00554742">
        <w:rPr>
          <w:rFonts w:asciiTheme="minorHAnsi" w:hAnsiTheme="minorHAnsi" w:cstheme="minorHAnsi"/>
          <w:b/>
          <w:sz w:val="22"/>
          <w:szCs w:val="22"/>
        </w:rPr>
        <w:t>:</w:t>
      </w:r>
      <w:r w:rsidRPr="00297FAE">
        <w:rPr>
          <w:rFonts w:asciiTheme="minorHAnsi" w:hAnsiTheme="minorHAnsi" w:cstheme="minorHAnsi"/>
          <w:sz w:val="22"/>
          <w:szCs w:val="22"/>
        </w:rPr>
        <w:t xml:space="preserve">O objeto perfaz registrar preços </w:t>
      </w:r>
      <w:r w:rsidRPr="00AA0787">
        <w:rPr>
          <w:rFonts w:asciiTheme="minorHAnsi" w:hAnsiTheme="minorHAnsi" w:cstheme="minorHAnsi"/>
          <w:sz w:val="22"/>
          <w:szCs w:val="22"/>
        </w:rPr>
        <w:t xml:space="preserve">para </w:t>
      </w:r>
      <w:r w:rsidRPr="002106F4">
        <w:rPr>
          <w:rFonts w:asciiTheme="minorHAnsi" w:hAnsiTheme="minorHAnsi" w:cstheme="minorHAnsi"/>
          <w:sz w:val="22"/>
          <w:szCs w:val="22"/>
        </w:rPr>
        <w:t xml:space="preserve">aquisição </w:t>
      </w:r>
      <w:r w:rsidRPr="002106F4">
        <w:rPr>
          <w:rFonts w:asciiTheme="minorHAnsi" w:hAnsiTheme="minorHAnsi" w:cstheme="minorHAnsi"/>
          <w:color w:val="000000"/>
          <w:sz w:val="22"/>
          <w:szCs w:val="22"/>
          <w:shd w:val="clear" w:color="auto" w:fill="FFFFFF"/>
        </w:rPr>
        <w:t xml:space="preserve">de Baterias </w:t>
      </w:r>
      <w:r w:rsidR="00BA18DF" w:rsidRPr="002106F4">
        <w:rPr>
          <w:rFonts w:asciiTheme="minorHAnsi" w:hAnsiTheme="minorHAnsi" w:cstheme="minorHAnsi"/>
          <w:color w:val="000000"/>
          <w:sz w:val="22"/>
          <w:szCs w:val="22"/>
          <w:shd w:val="clear" w:color="auto" w:fill="FFFFFF"/>
        </w:rPr>
        <w:t xml:space="preserve">Seladas (VRLA/AGM) e </w:t>
      </w:r>
      <w:r w:rsidRPr="002106F4">
        <w:rPr>
          <w:rFonts w:asciiTheme="minorHAnsi" w:hAnsiTheme="minorHAnsi" w:cstheme="minorHAnsi"/>
          <w:color w:val="000000"/>
          <w:sz w:val="22"/>
          <w:szCs w:val="22"/>
          <w:shd w:val="clear" w:color="auto" w:fill="FFFFFF"/>
        </w:rPr>
        <w:t>Estacionárias para</w:t>
      </w:r>
      <w:r w:rsidRPr="002106F4">
        <w:rPr>
          <w:rFonts w:asciiTheme="minorHAnsi" w:hAnsiTheme="minorHAnsi" w:cstheme="minorHAnsi"/>
          <w:sz w:val="22"/>
          <w:szCs w:val="22"/>
        </w:rPr>
        <w:t xml:space="preserve"> Nobreak, incluindo serviço de instalação e descarte das antigas, nas especificações e quantidades constantes abaixo:</w:t>
      </w:r>
    </w:p>
    <w:p w:rsidR="006C664B" w:rsidRPr="002106F4" w:rsidRDefault="006C664B" w:rsidP="006C664B">
      <w:pPr>
        <w:rPr>
          <w:rFonts w:asciiTheme="minorHAnsi" w:hAnsiTheme="minorHAnsi" w:cstheme="minorHAnsi"/>
          <w:b/>
          <w:sz w:val="22"/>
          <w:szCs w:val="22"/>
        </w:rPr>
      </w:pPr>
    </w:p>
    <w:p w:rsidR="006C664B" w:rsidRPr="002106F4" w:rsidRDefault="006C664B" w:rsidP="006C664B">
      <w:pPr>
        <w:tabs>
          <w:tab w:val="left" w:pos="2586"/>
        </w:tabs>
        <w:autoSpaceDE w:val="0"/>
        <w:autoSpaceDN w:val="0"/>
        <w:adjustRightInd w:val="0"/>
        <w:jc w:val="both"/>
        <w:rPr>
          <w:rFonts w:asciiTheme="minorHAnsi" w:eastAsia="Calibri" w:hAnsiTheme="minorHAnsi" w:cstheme="minorHAnsi"/>
          <w:sz w:val="22"/>
          <w:szCs w:val="22"/>
          <w:lang w:eastAsia="en-US"/>
        </w:rPr>
      </w:pPr>
      <w:r w:rsidRPr="002106F4">
        <w:rPr>
          <w:rFonts w:asciiTheme="minorHAnsi" w:eastAsia="Calibri" w:hAnsiTheme="minorHAnsi" w:cstheme="minorHAnsi"/>
          <w:sz w:val="22"/>
          <w:szCs w:val="22"/>
          <w:lang w:eastAsia="en-US"/>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886"/>
        <w:gridCol w:w="5609"/>
        <w:gridCol w:w="988"/>
        <w:gridCol w:w="935"/>
      </w:tblGrid>
      <w:tr w:rsidR="00F141BD" w:rsidRPr="002106F4" w:rsidTr="002106F4">
        <w:trPr>
          <w:jc w:val="center"/>
        </w:trPr>
        <w:tc>
          <w:tcPr>
            <w:tcW w:w="355" w:type="pct"/>
            <w:shd w:val="clear" w:color="auto" w:fill="F2F2F2"/>
            <w:vAlign w:val="center"/>
          </w:tcPr>
          <w:p w:rsidR="00F141BD" w:rsidRPr="002106F4" w:rsidRDefault="00F141BD" w:rsidP="004E3BC8">
            <w:pPr>
              <w:jc w:val="center"/>
              <w:rPr>
                <w:rFonts w:asciiTheme="minorHAnsi" w:hAnsiTheme="minorHAnsi" w:cstheme="minorHAnsi"/>
                <w:b/>
                <w:sz w:val="22"/>
                <w:szCs w:val="22"/>
              </w:rPr>
            </w:pPr>
            <w:r w:rsidRPr="002106F4">
              <w:rPr>
                <w:rFonts w:asciiTheme="minorHAnsi" w:hAnsiTheme="minorHAnsi" w:cstheme="minorHAnsi"/>
                <w:b/>
                <w:sz w:val="22"/>
                <w:szCs w:val="22"/>
              </w:rPr>
              <w:t>Item</w:t>
            </w:r>
          </w:p>
        </w:tc>
        <w:tc>
          <w:tcPr>
            <w:tcW w:w="489" w:type="pct"/>
            <w:shd w:val="clear" w:color="auto" w:fill="F2F2F2"/>
            <w:vAlign w:val="center"/>
          </w:tcPr>
          <w:p w:rsidR="00F141BD" w:rsidRPr="002106F4" w:rsidRDefault="00F141BD" w:rsidP="004E3BC8">
            <w:pPr>
              <w:jc w:val="center"/>
              <w:rPr>
                <w:rFonts w:asciiTheme="minorHAnsi" w:hAnsiTheme="minorHAnsi" w:cstheme="minorHAnsi"/>
                <w:b/>
                <w:sz w:val="22"/>
                <w:szCs w:val="22"/>
              </w:rPr>
            </w:pPr>
            <w:r w:rsidRPr="002106F4">
              <w:rPr>
                <w:rFonts w:asciiTheme="minorHAnsi" w:hAnsiTheme="minorHAnsi" w:cstheme="minorHAnsi"/>
                <w:b/>
                <w:sz w:val="22"/>
                <w:szCs w:val="22"/>
              </w:rPr>
              <w:t>CAT MAT</w:t>
            </w:r>
          </w:p>
        </w:tc>
        <w:tc>
          <w:tcPr>
            <w:tcW w:w="3095" w:type="pct"/>
            <w:shd w:val="clear" w:color="auto" w:fill="F2F2F2"/>
            <w:vAlign w:val="center"/>
          </w:tcPr>
          <w:p w:rsidR="00F141BD" w:rsidRPr="002106F4" w:rsidRDefault="00F141BD" w:rsidP="004E3BC8">
            <w:pPr>
              <w:jc w:val="center"/>
              <w:rPr>
                <w:rFonts w:asciiTheme="minorHAnsi" w:hAnsiTheme="minorHAnsi" w:cstheme="minorHAnsi"/>
                <w:b/>
                <w:sz w:val="22"/>
                <w:szCs w:val="22"/>
              </w:rPr>
            </w:pPr>
            <w:r w:rsidRPr="002106F4">
              <w:rPr>
                <w:rFonts w:asciiTheme="minorHAnsi" w:hAnsiTheme="minorHAnsi" w:cstheme="minorHAnsi"/>
                <w:b/>
                <w:sz w:val="22"/>
                <w:szCs w:val="22"/>
              </w:rPr>
              <w:t>Descrição / Características mínimas</w:t>
            </w:r>
          </w:p>
        </w:tc>
        <w:tc>
          <w:tcPr>
            <w:tcW w:w="545" w:type="pct"/>
            <w:shd w:val="clear" w:color="auto" w:fill="F2F2F2"/>
            <w:vAlign w:val="center"/>
          </w:tcPr>
          <w:p w:rsidR="00F141BD" w:rsidRPr="002106F4" w:rsidRDefault="00F141BD" w:rsidP="004E3BC8">
            <w:pPr>
              <w:jc w:val="center"/>
              <w:rPr>
                <w:rFonts w:asciiTheme="minorHAnsi" w:hAnsiTheme="minorHAnsi" w:cstheme="minorHAnsi"/>
                <w:b/>
                <w:sz w:val="22"/>
                <w:szCs w:val="22"/>
              </w:rPr>
            </w:pPr>
            <w:r w:rsidRPr="002106F4">
              <w:rPr>
                <w:rFonts w:asciiTheme="minorHAnsi" w:hAnsiTheme="minorHAnsi" w:cstheme="minorHAnsi"/>
                <w:b/>
                <w:sz w:val="22"/>
                <w:szCs w:val="22"/>
              </w:rPr>
              <w:t>Unidade</w:t>
            </w:r>
          </w:p>
        </w:tc>
        <w:tc>
          <w:tcPr>
            <w:tcW w:w="516" w:type="pct"/>
            <w:shd w:val="clear" w:color="auto" w:fill="F2F2F2"/>
            <w:vAlign w:val="center"/>
          </w:tcPr>
          <w:p w:rsidR="00F141BD" w:rsidRPr="002106F4" w:rsidRDefault="00F141BD" w:rsidP="004E3BC8">
            <w:pPr>
              <w:jc w:val="center"/>
              <w:rPr>
                <w:rFonts w:asciiTheme="minorHAnsi" w:hAnsiTheme="minorHAnsi" w:cstheme="minorHAnsi"/>
                <w:b/>
                <w:sz w:val="22"/>
                <w:szCs w:val="22"/>
              </w:rPr>
            </w:pPr>
            <w:r w:rsidRPr="002106F4">
              <w:rPr>
                <w:rFonts w:asciiTheme="minorHAnsi" w:hAnsiTheme="minorHAnsi" w:cstheme="minorHAnsi"/>
                <w:b/>
                <w:sz w:val="22"/>
                <w:szCs w:val="22"/>
              </w:rPr>
              <w:t>Quant</w:t>
            </w:r>
          </w:p>
        </w:tc>
      </w:tr>
      <w:tr w:rsidR="002106F4" w:rsidRPr="00297FAE" w:rsidTr="002106F4">
        <w:trPr>
          <w:jc w:val="center"/>
        </w:trPr>
        <w:tc>
          <w:tcPr>
            <w:tcW w:w="355" w:type="pct"/>
            <w:vAlign w:val="center"/>
          </w:tcPr>
          <w:p w:rsidR="002106F4" w:rsidRPr="002106F4" w:rsidRDefault="002106F4" w:rsidP="002106F4">
            <w:pPr>
              <w:jc w:val="center"/>
              <w:rPr>
                <w:rFonts w:asciiTheme="minorHAnsi" w:hAnsiTheme="minorHAnsi" w:cstheme="minorHAnsi"/>
                <w:sz w:val="22"/>
                <w:szCs w:val="22"/>
              </w:rPr>
            </w:pPr>
            <w:r>
              <w:rPr>
                <w:rFonts w:asciiTheme="minorHAnsi" w:hAnsiTheme="minorHAnsi" w:cstheme="minorHAnsi"/>
                <w:sz w:val="22"/>
                <w:szCs w:val="22"/>
              </w:rPr>
              <w:t>01</w:t>
            </w:r>
          </w:p>
        </w:tc>
        <w:tc>
          <w:tcPr>
            <w:tcW w:w="489" w:type="pct"/>
            <w:vAlign w:val="center"/>
          </w:tcPr>
          <w:p w:rsidR="002106F4" w:rsidRPr="002106F4" w:rsidRDefault="002106F4" w:rsidP="002106F4">
            <w:pPr>
              <w:jc w:val="center"/>
              <w:rPr>
                <w:rFonts w:asciiTheme="minorHAnsi" w:hAnsiTheme="minorHAnsi" w:cstheme="minorHAnsi"/>
                <w:sz w:val="22"/>
                <w:szCs w:val="22"/>
              </w:rPr>
            </w:pPr>
            <w:r w:rsidRPr="002106F4">
              <w:rPr>
                <w:rFonts w:asciiTheme="minorHAnsi" w:hAnsiTheme="minorHAnsi" w:cstheme="minorHAnsi"/>
                <w:sz w:val="22"/>
                <w:szCs w:val="22"/>
              </w:rPr>
              <w:t>341433</w:t>
            </w:r>
          </w:p>
        </w:tc>
        <w:tc>
          <w:tcPr>
            <w:tcW w:w="3095" w:type="pct"/>
            <w:vAlign w:val="center"/>
          </w:tcPr>
          <w:p w:rsidR="002106F4" w:rsidRPr="002106F4" w:rsidRDefault="002106F4" w:rsidP="002106F4">
            <w:pPr>
              <w:jc w:val="both"/>
              <w:rPr>
                <w:rFonts w:asciiTheme="minorHAnsi" w:hAnsiTheme="minorHAnsi" w:cstheme="minorHAnsi"/>
                <w:color w:val="000000"/>
                <w:sz w:val="22"/>
                <w:szCs w:val="22"/>
                <w:shd w:val="clear" w:color="auto" w:fill="FFFFFF"/>
              </w:rPr>
            </w:pPr>
            <w:r w:rsidRPr="002106F4">
              <w:rPr>
                <w:rFonts w:asciiTheme="minorHAnsi" w:hAnsiTheme="minorHAnsi" w:cstheme="minorHAnsi"/>
                <w:color w:val="000000"/>
                <w:sz w:val="22"/>
                <w:szCs w:val="22"/>
                <w:shd w:val="clear" w:color="auto" w:fill="FFFFFF"/>
              </w:rPr>
              <w:t xml:space="preserve">Bateria Selada (VRLA/AGM) de 12V 17Ah (C20h), dimensões máximas da bateria: 18,2 cm de comprimento x 7,7 cm de largura x 17,0 cm de altura total (com terminal). Selada Livre de Manutenção, </w:t>
            </w:r>
            <w:proofErr w:type="gramStart"/>
            <w:r w:rsidRPr="002106F4">
              <w:rPr>
                <w:rFonts w:asciiTheme="minorHAnsi" w:hAnsiTheme="minorHAnsi" w:cstheme="minorHAnsi"/>
                <w:color w:val="000000"/>
                <w:sz w:val="22"/>
                <w:szCs w:val="22"/>
                <w:shd w:val="clear" w:color="auto" w:fill="FFFFFF"/>
              </w:rPr>
              <w:t>Homologada</w:t>
            </w:r>
            <w:proofErr w:type="gramEnd"/>
            <w:r w:rsidRPr="002106F4">
              <w:rPr>
                <w:rFonts w:asciiTheme="minorHAnsi" w:hAnsiTheme="minorHAnsi" w:cstheme="minorHAnsi"/>
                <w:color w:val="000000"/>
                <w:sz w:val="22"/>
                <w:szCs w:val="22"/>
                <w:shd w:val="clear" w:color="auto" w:fill="FFFFFF"/>
              </w:rPr>
              <w:t xml:space="preserve"> pela ANATEL.</w:t>
            </w:r>
          </w:p>
          <w:p w:rsidR="002106F4" w:rsidRPr="002106F4" w:rsidRDefault="002106F4" w:rsidP="002106F4">
            <w:pPr>
              <w:shd w:val="clear" w:color="auto" w:fill="FFFFFF"/>
              <w:jc w:val="both"/>
              <w:rPr>
                <w:rFonts w:asciiTheme="minorHAnsi" w:hAnsiTheme="minorHAnsi" w:cstheme="minorHAnsi"/>
                <w:color w:val="000000"/>
                <w:sz w:val="22"/>
                <w:szCs w:val="22"/>
              </w:rPr>
            </w:pPr>
            <w:r w:rsidRPr="002106F4">
              <w:rPr>
                <w:rFonts w:asciiTheme="minorHAnsi" w:hAnsiTheme="minorHAnsi" w:cstheme="minorHAnsi"/>
                <w:sz w:val="22"/>
                <w:szCs w:val="22"/>
              </w:rPr>
              <w:t>Com instalação e descarte das baterias antigas. Garantia de 1 (um) ano.</w:t>
            </w:r>
          </w:p>
        </w:tc>
        <w:tc>
          <w:tcPr>
            <w:tcW w:w="545" w:type="pct"/>
            <w:vAlign w:val="center"/>
          </w:tcPr>
          <w:p w:rsidR="002106F4" w:rsidRPr="002106F4" w:rsidRDefault="002106F4" w:rsidP="002106F4">
            <w:pPr>
              <w:jc w:val="center"/>
              <w:rPr>
                <w:rFonts w:asciiTheme="minorHAnsi" w:hAnsiTheme="minorHAnsi" w:cstheme="minorHAnsi"/>
                <w:sz w:val="22"/>
                <w:szCs w:val="22"/>
              </w:rPr>
            </w:pPr>
            <w:r w:rsidRPr="002106F4">
              <w:rPr>
                <w:rFonts w:asciiTheme="minorHAnsi" w:hAnsiTheme="minorHAnsi" w:cstheme="minorHAnsi"/>
                <w:sz w:val="22"/>
                <w:szCs w:val="22"/>
              </w:rPr>
              <w:t>Unidade</w:t>
            </w:r>
          </w:p>
        </w:tc>
        <w:tc>
          <w:tcPr>
            <w:tcW w:w="516" w:type="pct"/>
            <w:vAlign w:val="center"/>
          </w:tcPr>
          <w:p w:rsidR="002106F4" w:rsidRPr="00FD043D" w:rsidRDefault="002106F4" w:rsidP="002106F4">
            <w:pPr>
              <w:jc w:val="center"/>
              <w:rPr>
                <w:rFonts w:asciiTheme="minorHAnsi" w:hAnsiTheme="minorHAnsi" w:cstheme="minorHAnsi"/>
                <w:sz w:val="22"/>
                <w:szCs w:val="22"/>
              </w:rPr>
            </w:pPr>
          </w:p>
        </w:tc>
      </w:tr>
      <w:tr w:rsidR="002106F4" w:rsidRPr="00FD043D" w:rsidTr="002106F4">
        <w:trPr>
          <w:jc w:val="center"/>
        </w:trPr>
        <w:tc>
          <w:tcPr>
            <w:tcW w:w="355" w:type="pct"/>
            <w:tcBorders>
              <w:top w:val="single" w:sz="4" w:space="0" w:color="auto"/>
              <w:left w:val="single" w:sz="4" w:space="0" w:color="auto"/>
              <w:bottom w:val="single" w:sz="4" w:space="0" w:color="auto"/>
              <w:right w:val="single" w:sz="4" w:space="0" w:color="auto"/>
            </w:tcBorders>
            <w:vAlign w:val="center"/>
          </w:tcPr>
          <w:p w:rsidR="002106F4" w:rsidRPr="00FD043D" w:rsidRDefault="002106F4" w:rsidP="00800786">
            <w:pPr>
              <w:jc w:val="center"/>
              <w:rPr>
                <w:rFonts w:asciiTheme="minorHAnsi" w:hAnsiTheme="minorHAnsi" w:cstheme="minorHAnsi"/>
                <w:sz w:val="22"/>
                <w:szCs w:val="22"/>
              </w:rPr>
            </w:pPr>
            <w:r>
              <w:rPr>
                <w:rFonts w:asciiTheme="minorHAnsi" w:hAnsiTheme="minorHAnsi" w:cstheme="minorHAnsi"/>
                <w:sz w:val="22"/>
                <w:szCs w:val="22"/>
              </w:rPr>
              <w:t>02</w:t>
            </w:r>
          </w:p>
        </w:tc>
        <w:tc>
          <w:tcPr>
            <w:tcW w:w="489" w:type="pct"/>
            <w:tcBorders>
              <w:top w:val="single" w:sz="4" w:space="0" w:color="auto"/>
              <w:left w:val="single" w:sz="4" w:space="0" w:color="auto"/>
              <w:bottom w:val="single" w:sz="4" w:space="0" w:color="auto"/>
              <w:right w:val="single" w:sz="4" w:space="0" w:color="auto"/>
            </w:tcBorders>
            <w:vAlign w:val="center"/>
          </w:tcPr>
          <w:p w:rsidR="002106F4" w:rsidRPr="00FD043D" w:rsidRDefault="002106F4" w:rsidP="00800786">
            <w:pPr>
              <w:jc w:val="center"/>
              <w:rPr>
                <w:rFonts w:asciiTheme="minorHAnsi" w:hAnsiTheme="minorHAnsi" w:cstheme="minorHAnsi"/>
                <w:sz w:val="22"/>
                <w:szCs w:val="22"/>
              </w:rPr>
            </w:pPr>
            <w:r w:rsidRPr="00FD043D">
              <w:rPr>
                <w:rFonts w:asciiTheme="minorHAnsi" w:hAnsiTheme="minorHAnsi" w:cstheme="minorHAnsi"/>
                <w:sz w:val="22"/>
                <w:szCs w:val="22"/>
              </w:rPr>
              <w:t>398389</w:t>
            </w:r>
          </w:p>
        </w:tc>
        <w:tc>
          <w:tcPr>
            <w:tcW w:w="3095" w:type="pct"/>
            <w:tcBorders>
              <w:top w:val="single" w:sz="4" w:space="0" w:color="auto"/>
              <w:left w:val="single" w:sz="4" w:space="0" w:color="auto"/>
              <w:bottom w:val="single" w:sz="4" w:space="0" w:color="auto"/>
              <w:right w:val="single" w:sz="4" w:space="0" w:color="auto"/>
            </w:tcBorders>
            <w:vAlign w:val="center"/>
          </w:tcPr>
          <w:p w:rsidR="002106F4" w:rsidRPr="002106F4" w:rsidRDefault="002106F4" w:rsidP="00800786">
            <w:pPr>
              <w:jc w:val="both"/>
              <w:rPr>
                <w:rFonts w:asciiTheme="minorHAnsi" w:hAnsiTheme="minorHAnsi" w:cstheme="minorHAnsi"/>
                <w:color w:val="000000"/>
                <w:sz w:val="22"/>
                <w:szCs w:val="22"/>
                <w:shd w:val="clear" w:color="auto" w:fill="FFFFFF"/>
              </w:rPr>
            </w:pPr>
            <w:r w:rsidRPr="002106F4">
              <w:rPr>
                <w:rFonts w:asciiTheme="minorHAnsi" w:hAnsiTheme="minorHAnsi" w:cstheme="minorHAnsi"/>
                <w:color w:val="000000"/>
                <w:sz w:val="22"/>
                <w:szCs w:val="22"/>
                <w:shd w:val="clear" w:color="auto" w:fill="FFFFFF"/>
              </w:rPr>
              <w:t>Bateria Selada (VRLA/AGM) de 12V</w:t>
            </w:r>
            <w:r w:rsidR="00554742">
              <w:rPr>
                <w:rFonts w:asciiTheme="minorHAnsi" w:hAnsiTheme="minorHAnsi" w:cstheme="minorHAnsi"/>
                <w:color w:val="000000"/>
                <w:sz w:val="22"/>
                <w:szCs w:val="22"/>
                <w:shd w:val="clear" w:color="auto" w:fill="FFFFFF"/>
              </w:rPr>
              <w:t xml:space="preserve"> </w:t>
            </w:r>
            <w:r w:rsidRPr="002106F4">
              <w:rPr>
                <w:rFonts w:asciiTheme="minorHAnsi" w:hAnsiTheme="minorHAnsi" w:cstheme="minorHAnsi"/>
                <w:color w:val="000000"/>
                <w:sz w:val="22"/>
                <w:szCs w:val="22"/>
                <w:shd w:val="clear" w:color="auto" w:fill="FFFFFF"/>
              </w:rPr>
              <w:t xml:space="preserve">70Ah (C10h), dimensões máximas da bateria: 26,0 cm de comprimento x 17,0 cm de largura x 23,0 cm de altura total (com terminal). Selada Livre de Manutenção, </w:t>
            </w:r>
            <w:proofErr w:type="gramStart"/>
            <w:r w:rsidRPr="002106F4">
              <w:rPr>
                <w:rFonts w:asciiTheme="minorHAnsi" w:hAnsiTheme="minorHAnsi" w:cstheme="minorHAnsi"/>
                <w:color w:val="000000"/>
                <w:sz w:val="22"/>
                <w:szCs w:val="22"/>
                <w:shd w:val="clear" w:color="auto" w:fill="FFFFFF"/>
              </w:rPr>
              <w:t>Homologada</w:t>
            </w:r>
            <w:proofErr w:type="gramEnd"/>
            <w:r w:rsidRPr="002106F4">
              <w:rPr>
                <w:rFonts w:asciiTheme="minorHAnsi" w:hAnsiTheme="minorHAnsi" w:cstheme="minorHAnsi"/>
                <w:color w:val="000000"/>
                <w:sz w:val="22"/>
                <w:szCs w:val="22"/>
                <w:shd w:val="clear" w:color="auto" w:fill="FFFFFF"/>
              </w:rPr>
              <w:t xml:space="preserve"> pela ANATEL.</w:t>
            </w:r>
          </w:p>
          <w:p w:rsidR="002106F4" w:rsidRPr="002106F4" w:rsidRDefault="002106F4" w:rsidP="00800786">
            <w:pPr>
              <w:jc w:val="both"/>
              <w:rPr>
                <w:rFonts w:asciiTheme="minorHAnsi" w:hAnsiTheme="minorHAnsi" w:cstheme="minorHAnsi"/>
                <w:color w:val="000000"/>
                <w:sz w:val="22"/>
                <w:szCs w:val="22"/>
                <w:shd w:val="clear" w:color="auto" w:fill="FFFFFF"/>
              </w:rPr>
            </w:pPr>
            <w:r w:rsidRPr="002106F4">
              <w:rPr>
                <w:rFonts w:asciiTheme="minorHAnsi" w:hAnsiTheme="minorHAnsi" w:cstheme="minorHAnsi"/>
                <w:color w:val="000000"/>
                <w:sz w:val="22"/>
                <w:szCs w:val="22"/>
                <w:shd w:val="clear" w:color="auto" w:fill="FFFFFF"/>
              </w:rPr>
              <w:t>Com instalação e descarte das baterias antigas. Garantia de 1 (um) ano.</w:t>
            </w:r>
          </w:p>
        </w:tc>
        <w:tc>
          <w:tcPr>
            <w:tcW w:w="545" w:type="pct"/>
            <w:tcBorders>
              <w:top w:val="single" w:sz="4" w:space="0" w:color="auto"/>
              <w:left w:val="single" w:sz="4" w:space="0" w:color="auto"/>
              <w:bottom w:val="single" w:sz="4" w:space="0" w:color="auto"/>
              <w:right w:val="single" w:sz="4" w:space="0" w:color="auto"/>
            </w:tcBorders>
            <w:vAlign w:val="center"/>
          </w:tcPr>
          <w:p w:rsidR="002106F4" w:rsidRPr="00FD043D" w:rsidRDefault="002106F4" w:rsidP="00800786">
            <w:pPr>
              <w:jc w:val="center"/>
              <w:rPr>
                <w:rFonts w:asciiTheme="minorHAnsi" w:hAnsiTheme="minorHAnsi" w:cstheme="minorHAnsi"/>
                <w:sz w:val="22"/>
                <w:szCs w:val="22"/>
              </w:rPr>
            </w:pPr>
            <w:r w:rsidRPr="00FD043D">
              <w:rPr>
                <w:rFonts w:asciiTheme="minorHAnsi" w:hAnsiTheme="minorHAnsi" w:cstheme="minorHAnsi"/>
                <w:sz w:val="22"/>
                <w:szCs w:val="22"/>
              </w:rPr>
              <w:t>Unidade</w:t>
            </w:r>
          </w:p>
        </w:tc>
        <w:tc>
          <w:tcPr>
            <w:tcW w:w="516" w:type="pct"/>
            <w:tcBorders>
              <w:top w:val="single" w:sz="4" w:space="0" w:color="auto"/>
              <w:left w:val="single" w:sz="4" w:space="0" w:color="auto"/>
              <w:bottom w:val="single" w:sz="4" w:space="0" w:color="auto"/>
              <w:right w:val="single" w:sz="4" w:space="0" w:color="auto"/>
            </w:tcBorders>
            <w:vAlign w:val="center"/>
          </w:tcPr>
          <w:p w:rsidR="002106F4" w:rsidRPr="00FD043D" w:rsidRDefault="002106F4" w:rsidP="00800786">
            <w:pPr>
              <w:jc w:val="center"/>
              <w:rPr>
                <w:rFonts w:asciiTheme="minorHAnsi" w:hAnsiTheme="minorHAnsi" w:cstheme="minorHAnsi"/>
                <w:sz w:val="22"/>
                <w:szCs w:val="22"/>
              </w:rPr>
            </w:pPr>
          </w:p>
        </w:tc>
      </w:tr>
      <w:tr w:rsidR="002106F4" w:rsidRPr="00FD043D" w:rsidTr="002106F4">
        <w:trPr>
          <w:jc w:val="center"/>
        </w:trPr>
        <w:tc>
          <w:tcPr>
            <w:tcW w:w="355" w:type="pct"/>
            <w:tcBorders>
              <w:top w:val="single" w:sz="4" w:space="0" w:color="auto"/>
              <w:left w:val="single" w:sz="4" w:space="0" w:color="auto"/>
              <w:bottom w:val="single" w:sz="4" w:space="0" w:color="auto"/>
              <w:right w:val="single" w:sz="4" w:space="0" w:color="auto"/>
            </w:tcBorders>
            <w:vAlign w:val="center"/>
          </w:tcPr>
          <w:p w:rsidR="002106F4" w:rsidRPr="00FD043D" w:rsidRDefault="002106F4" w:rsidP="00800786">
            <w:pPr>
              <w:jc w:val="center"/>
              <w:rPr>
                <w:rFonts w:asciiTheme="minorHAnsi" w:hAnsiTheme="minorHAnsi" w:cstheme="minorHAnsi"/>
                <w:sz w:val="22"/>
                <w:szCs w:val="22"/>
              </w:rPr>
            </w:pPr>
            <w:r>
              <w:rPr>
                <w:rFonts w:asciiTheme="minorHAnsi" w:hAnsiTheme="minorHAnsi" w:cstheme="minorHAnsi"/>
                <w:sz w:val="22"/>
                <w:szCs w:val="22"/>
              </w:rPr>
              <w:t>03</w:t>
            </w:r>
          </w:p>
        </w:tc>
        <w:tc>
          <w:tcPr>
            <w:tcW w:w="489" w:type="pct"/>
            <w:tcBorders>
              <w:top w:val="single" w:sz="4" w:space="0" w:color="auto"/>
              <w:left w:val="single" w:sz="4" w:space="0" w:color="auto"/>
              <w:bottom w:val="single" w:sz="4" w:space="0" w:color="auto"/>
              <w:right w:val="single" w:sz="4" w:space="0" w:color="auto"/>
            </w:tcBorders>
            <w:vAlign w:val="center"/>
          </w:tcPr>
          <w:p w:rsidR="002106F4" w:rsidRPr="00FD043D" w:rsidRDefault="002106F4" w:rsidP="00800786">
            <w:pPr>
              <w:jc w:val="center"/>
              <w:rPr>
                <w:rFonts w:asciiTheme="minorHAnsi" w:hAnsiTheme="minorHAnsi" w:cstheme="minorHAnsi"/>
                <w:sz w:val="22"/>
                <w:szCs w:val="22"/>
              </w:rPr>
            </w:pPr>
            <w:r w:rsidRPr="00FD043D">
              <w:rPr>
                <w:rFonts w:asciiTheme="minorHAnsi" w:hAnsiTheme="minorHAnsi" w:cstheme="minorHAnsi"/>
                <w:sz w:val="22"/>
                <w:szCs w:val="22"/>
              </w:rPr>
              <w:t>289584</w:t>
            </w:r>
          </w:p>
        </w:tc>
        <w:tc>
          <w:tcPr>
            <w:tcW w:w="3095" w:type="pct"/>
            <w:tcBorders>
              <w:top w:val="single" w:sz="4" w:space="0" w:color="auto"/>
              <w:left w:val="single" w:sz="4" w:space="0" w:color="auto"/>
              <w:bottom w:val="single" w:sz="4" w:space="0" w:color="auto"/>
              <w:right w:val="single" w:sz="4" w:space="0" w:color="auto"/>
            </w:tcBorders>
            <w:vAlign w:val="center"/>
          </w:tcPr>
          <w:p w:rsidR="002106F4" w:rsidRDefault="002106F4" w:rsidP="00800786">
            <w:pPr>
              <w:jc w:val="both"/>
              <w:rPr>
                <w:rFonts w:asciiTheme="minorHAnsi" w:hAnsiTheme="minorHAnsi" w:cstheme="minorHAnsi"/>
                <w:color w:val="000000"/>
                <w:sz w:val="22"/>
                <w:szCs w:val="22"/>
                <w:shd w:val="clear" w:color="auto" w:fill="FFFFFF"/>
              </w:rPr>
            </w:pPr>
            <w:r>
              <w:rPr>
                <w:rFonts w:asciiTheme="minorHAnsi" w:hAnsiTheme="minorHAnsi" w:cstheme="minorHAnsi"/>
                <w:color w:val="000000"/>
                <w:sz w:val="22"/>
                <w:szCs w:val="22"/>
                <w:shd w:val="clear" w:color="auto" w:fill="FFFFFF"/>
              </w:rPr>
              <w:t xml:space="preserve">Bateria </w:t>
            </w:r>
            <w:r w:rsidRPr="002106F4">
              <w:rPr>
                <w:rFonts w:asciiTheme="minorHAnsi" w:hAnsiTheme="minorHAnsi" w:cstheme="minorHAnsi"/>
                <w:color w:val="000000"/>
                <w:sz w:val="22"/>
                <w:szCs w:val="22"/>
                <w:shd w:val="clear" w:color="auto" w:fill="FFFFFF"/>
              </w:rPr>
              <w:t>Estacionária 12V</w:t>
            </w:r>
            <w:r w:rsidR="00554742">
              <w:rPr>
                <w:rFonts w:asciiTheme="minorHAnsi" w:hAnsiTheme="minorHAnsi" w:cstheme="minorHAnsi"/>
                <w:color w:val="000000"/>
                <w:sz w:val="22"/>
                <w:szCs w:val="22"/>
                <w:shd w:val="clear" w:color="auto" w:fill="FFFFFF"/>
              </w:rPr>
              <w:t xml:space="preserve"> </w:t>
            </w:r>
            <w:r w:rsidRPr="002106F4">
              <w:rPr>
                <w:rFonts w:asciiTheme="minorHAnsi" w:hAnsiTheme="minorHAnsi" w:cstheme="minorHAnsi"/>
                <w:color w:val="000000"/>
                <w:sz w:val="22"/>
                <w:szCs w:val="22"/>
                <w:shd w:val="clear" w:color="auto" w:fill="FFFFFF"/>
              </w:rPr>
              <w:t xml:space="preserve">150Ah (C20h), dimensões máximas da bateria: 51,0 cm de comprimento x 22,0 cm de largura x 23,0 cm de altura. Selada Livre de Manutenção, </w:t>
            </w:r>
            <w:proofErr w:type="gramStart"/>
            <w:r w:rsidRPr="002106F4">
              <w:rPr>
                <w:rFonts w:asciiTheme="minorHAnsi" w:hAnsiTheme="minorHAnsi" w:cstheme="minorHAnsi"/>
                <w:color w:val="000000"/>
                <w:sz w:val="22"/>
                <w:szCs w:val="22"/>
                <w:shd w:val="clear" w:color="auto" w:fill="FFFFFF"/>
              </w:rPr>
              <w:t>Homologada</w:t>
            </w:r>
            <w:proofErr w:type="gramEnd"/>
            <w:r w:rsidRPr="002106F4">
              <w:rPr>
                <w:rFonts w:asciiTheme="minorHAnsi" w:hAnsiTheme="minorHAnsi" w:cstheme="minorHAnsi"/>
                <w:color w:val="000000"/>
                <w:sz w:val="22"/>
                <w:szCs w:val="22"/>
                <w:shd w:val="clear" w:color="auto" w:fill="FFFFFF"/>
              </w:rPr>
              <w:t xml:space="preserve"> pela ANATEL.</w:t>
            </w:r>
          </w:p>
          <w:p w:rsidR="002106F4" w:rsidRPr="002106F4" w:rsidRDefault="002106F4" w:rsidP="00800786">
            <w:pPr>
              <w:jc w:val="both"/>
              <w:rPr>
                <w:rFonts w:asciiTheme="minorHAnsi" w:hAnsiTheme="minorHAnsi" w:cstheme="minorHAnsi"/>
                <w:color w:val="000000"/>
                <w:sz w:val="22"/>
                <w:szCs w:val="22"/>
                <w:shd w:val="clear" w:color="auto" w:fill="FFFFFF"/>
              </w:rPr>
            </w:pPr>
            <w:r w:rsidRPr="002106F4">
              <w:rPr>
                <w:rFonts w:asciiTheme="minorHAnsi" w:hAnsiTheme="minorHAnsi" w:cstheme="minorHAnsi"/>
                <w:color w:val="000000"/>
                <w:sz w:val="22"/>
                <w:szCs w:val="22"/>
                <w:shd w:val="clear" w:color="auto" w:fill="FFFFFF"/>
              </w:rPr>
              <w:t>Com instalação e descarte das baterias antigas. Garantia de 2 (dois) anos.</w:t>
            </w:r>
          </w:p>
        </w:tc>
        <w:tc>
          <w:tcPr>
            <w:tcW w:w="545" w:type="pct"/>
            <w:tcBorders>
              <w:top w:val="single" w:sz="4" w:space="0" w:color="auto"/>
              <w:left w:val="single" w:sz="4" w:space="0" w:color="auto"/>
              <w:bottom w:val="single" w:sz="4" w:space="0" w:color="auto"/>
              <w:right w:val="single" w:sz="4" w:space="0" w:color="auto"/>
            </w:tcBorders>
            <w:vAlign w:val="center"/>
          </w:tcPr>
          <w:p w:rsidR="002106F4" w:rsidRPr="00FD043D" w:rsidRDefault="002106F4" w:rsidP="00800786">
            <w:pPr>
              <w:jc w:val="center"/>
              <w:rPr>
                <w:rFonts w:asciiTheme="minorHAnsi" w:hAnsiTheme="minorHAnsi" w:cstheme="minorHAnsi"/>
                <w:sz w:val="22"/>
                <w:szCs w:val="22"/>
              </w:rPr>
            </w:pPr>
            <w:r w:rsidRPr="00FD043D">
              <w:rPr>
                <w:rFonts w:asciiTheme="minorHAnsi" w:hAnsiTheme="minorHAnsi" w:cstheme="minorHAnsi"/>
                <w:sz w:val="22"/>
                <w:szCs w:val="22"/>
              </w:rPr>
              <w:t>Unidade</w:t>
            </w:r>
          </w:p>
        </w:tc>
        <w:tc>
          <w:tcPr>
            <w:tcW w:w="516" w:type="pct"/>
            <w:tcBorders>
              <w:top w:val="single" w:sz="4" w:space="0" w:color="auto"/>
              <w:left w:val="single" w:sz="4" w:space="0" w:color="auto"/>
              <w:bottom w:val="single" w:sz="4" w:space="0" w:color="auto"/>
              <w:right w:val="single" w:sz="4" w:space="0" w:color="auto"/>
            </w:tcBorders>
            <w:vAlign w:val="center"/>
          </w:tcPr>
          <w:p w:rsidR="002106F4" w:rsidRPr="00FD043D" w:rsidRDefault="002106F4" w:rsidP="00800786">
            <w:pPr>
              <w:jc w:val="center"/>
              <w:rPr>
                <w:rFonts w:asciiTheme="minorHAnsi" w:hAnsiTheme="minorHAnsi" w:cstheme="minorHAnsi"/>
                <w:sz w:val="22"/>
                <w:szCs w:val="22"/>
              </w:rPr>
            </w:pPr>
          </w:p>
        </w:tc>
      </w:tr>
    </w:tbl>
    <w:p w:rsidR="006C664B" w:rsidRDefault="006C664B" w:rsidP="006C664B">
      <w:pPr>
        <w:tabs>
          <w:tab w:val="left" w:pos="6086"/>
          <w:tab w:val="right" w:pos="9026"/>
        </w:tabs>
        <w:spacing w:line="360" w:lineRule="auto"/>
        <w:jc w:val="center"/>
        <w:rPr>
          <w:rFonts w:asciiTheme="minorHAnsi" w:hAnsiTheme="minorHAnsi" w:cstheme="minorHAnsi"/>
          <w:b/>
          <w:sz w:val="22"/>
          <w:szCs w:val="22"/>
        </w:rPr>
      </w:pPr>
    </w:p>
    <w:p w:rsidR="00554742" w:rsidRDefault="00554742" w:rsidP="006C664B">
      <w:pPr>
        <w:tabs>
          <w:tab w:val="left" w:pos="6086"/>
          <w:tab w:val="right" w:pos="9026"/>
        </w:tabs>
        <w:spacing w:line="360" w:lineRule="auto"/>
        <w:jc w:val="center"/>
        <w:rPr>
          <w:rFonts w:asciiTheme="minorHAnsi" w:hAnsiTheme="minorHAnsi" w:cstheme="minorHAnsi"/>
          <w:b/>
          <w:sz w:val="22"/>
          <w:szCs w:val="22"/>
        </w:rPr>
      </w:pPr>
    </w:p>
    <w:p w:rsidR="00554742" w:rsidRDefault="00554742" w:rsidP="006C664B">
      <w:pPr>
        <w:tabs>
          <w:tab w:val="left" w:pos="6086"/>
          <w:tab w:val="right" w:pos="9026"/>
        </w:tabs>
        <w:spacing w:line="360" w:lineRule="auto"/>
        <w:jc w:val="center"/>
        <w:rPr>
          <w:rFonts w:asciiTheme="minorHAnsi" w:hAnsiTheme="minorHAnsi" w:cstheme="minorHAnsi"/>
          <w:b/>
          <w:sz w:val="22"/>
          <w:szCs w:val="22"/>
        </w:rPr>
      </w:pPr>
    </w:p>
    <w:p w:rsidR="00554742" w:rsidRDefault="00554742" w:rsidP="006C664B">
      <w:pPr>
        <w:tabs>
          <w:tab w:val="left" w:pos="6086"/>
          <w:tab w:val="right" w:pos="9026"/>
        </w:tabs>
        <w:spacing w:line="360" w:lineRule="auto"/>
        <w:jc w:val="center"/>
        <w:rPr>
          <w:rFonts w:asciiTheme="minorHAnsi" w:hAnsiTheme="minorHAnsi" w:cstheme="minorHAnsi"/>
          <w:b/>
          <w:sz w:val="22"/>
          <w:szCs w:val="22"/>
        </w:rPr>
      </w:pPr>
    </w:p>
    <w:p w:rsidR="00554742" w:rsidRDefault="00554742" w:rsidP="006C664B">
      <w:pPr>
        <w:tabs>
          <w:tab w:val="left" w:pos="6086"/>
          <w:tab w:val="right" w:pos="9026"/>
        </w:tabs>
        <w:spacing w:line="360" w:lineRule="auto"/>
        <w:jc w:val="center"/>
        <w:rPr>
          <w:rFonts w:asciiTheme="minorHAnsi" w:hAnsiTheme="minorHAnsi" w:cstheme="minorHAnsi"/>
          <w:b/>
          <w:sz w:val="22"/>
          <w:szCs w:val="22"/>
        </w:rPr>
      </w:pPr>
    </w:p>
    <w:p w:rsidR="00554742" w:rsidRDefault="00554742" w:rsidP="006C664B">
      <w:pPr>
        <w:tabs>
          <w:tab w:val="left" w:pos="6086"/>
          <w:tab w:val="right" w:pos="9026"/>
        </w:tabs>
        <w:spacing w:line="360" w:lineRule="auto"/>
        <w:jc w:val="center"/>
        <w:rPr>
          <w:rFonts w:asciiTheme="minorHAnsi" w:hAnsiTheme="minorHAnsi" w:cstheme="minorHAnsi"/>
          <w:b/>
          <w:sz w:val="22"/>
          <w:szCs w:val="22"/>
        </w:rPr>
      </w:pPr>
    </w:p>
    <w:p w:rsidR="00554742" w:rsidRDefault="00554742" w:rsidP="006C664B">
      <w:pPr>
        <w:tabs>
          <w:tab w:val="left" w:pos="6086"/>
          <w:tab w:val="right" w:pos="9026"/>
        </w:tabs>
        <w:spacing w:line="360" w:lineRule="auto"/>
        <w:jc w:val="center"/>
        <w:rPr>
          <w:rFonts w:asciiTheme="minorHAnsi" w:hAnsiTheme="minorHAnsi" w:cstheme="minorHAnsi"/>
          <w:b/>
          <w:sz w:val="22"/>
          <w:szCs w:val="22"/>
        </w:rPr>
      </w:pPr>
    </w:p>
    <w:p w:rsidR="00554742" w:rsidRDefault="00554742" w:rsidP="006C664B">
      <w:pPr>
        <w:tabs>
          <w:tab w:val="left" w:pos="6086"/>
          <w:tab w:val="right" w:pos="9026"/>
        </w:tabs>
        <w:spacing w:line="360" w:lineRule="auto"/>
        <w:jc w:val="center"/>
        <w:rPr>
          <w:rFonts w:asciiTheme="minorHAnsi" w:hAnsiTheme="minorHAnsi" w:cstheme="minorHAnsi"/>
          <w:b/>
          <w:sz w:val="22"/>
          <w:szCs w:val="22"/>
        </w:rPr>
      </w:pPr>
    </w:p>
    <w:p w:rsidR="00554742" w:rsidRDefault="00554742" w:rsidP="006C664B">
      <w:pPr>
        <w:tabs>
          <w:tab w:val="left" w:pos="6086"/>
          <w:tab w:val="right" w:pos="9026"/>
        </w:tabs>
        <w:spacing w:line="360" w:lineRule="auto"/>
        <w:jc w:val="center"/>
        <w:rPr>
          <w:rFonts w:asciiTheme="minorHAnsi" w:hAnsiTheme="minorHAnsi" w:cstheme="minorHAnsi"/>
          <w:b/>
          <w:sz w:val="22"/>
          <w:szCs w:val="22"/>
        </w:rPr>
      </w:pPr>
    </w:p>
    <w:p w:rsidR="00554742" w:rsidRDefault="00554742" w:rsidP="006C664B">
      <w:pPr>
        <w:tabs>
          <w:tab w:val="left" w:pos="6086"/>
          <w:tab w:val="right" w:pos="9026"/>
        </w:tabs>
        <w:spacing w:line="360" w:lineRule="auto"/>
        <w:jc w:val="center"/>
        <w:rPr>
          <w:rFonts w:asciiTheme="minorHAnsi" w:hAnsiTheme="minorHAnsi" w:cstheme="minorHAnsi"/>
          <w:b/>
          <w:sz w:val="22"/>
          <w:szCs w:val="22"/>
        </w:rPr>
      </w:pPr>
    </w:p>
    <w:p w:rsidR="00554742" w:rsidRDefault="00554742" w:rsidP="006C664B">
      <w:pPr>
        <w:tabs>
          <w:tab w:val="left" w:pos="6086"/>
          <w:tab w:val="right" w:pos="9026"/>
        </w:tabs>
        <w:spacing w:line="360" w:lineRule="auto"/>
        <w:jc w:val="center"/>
        <w:rPr>
          <w:rFonts w:asciiTheme="minorHAnsi" w:hAnsiTheme="minorHAnsi" w:cstheme="minorHAnsi"/>
          <w:b/>
          <w:sz w:val="22"/>
          <w:szCs w:val="22"/>
        </w:rPr>
      </w:pPr>
    </w:p>
    <w:p w:rsidR="00554742" w:rsidRDefault="00554742" w:rsidP="006C664B">
      <w:pPr>
        <w:tabs>
          <w:tab w:val="left" w:pos="6086"/>
          <w:tab w:val="right" w:pos="9026"/>
        </w:tabs>
        <w:spacing w:line="360" w:lineRule="auto"/>
        <w:jc w:val="center"/>
        <w:rPr>
          <w:rFonts w:asciiTheme="minorHAnsi" w:hAnsiTheme="minorHAnsi" w:cstheme="minorHAnsi"/>
          <w:b/>
          <w:sz w:val="22"/>
          <w:szCs w:val="22"/>
        </w:rPr>
      </w:pPr>
    </w:p>
    <w:p w:rsidR="00554742" w:rsidRPr="00297FAE" w:rsidRDefault="00554742" w:rsidP="006C664B">
      <w:pPr>
        <w:tabs>
          <w:tab w:val="left" w:pos="6086"/>
          <w:tab w:val="right" w:pos="9026"/>
        </w:tabs>
        <w:spacing w:line="360" w:lineRule="auto"/>
        <w:jc w:val="center"/>
        <w:rPr>
          <w:rFonts w:asciiTheme="minorHAnsi" w:hAnsiTheme="minorHAnsi" w:cstheme="minorHAnsi"/>
          <w:b/>
          <w:sz w:val="22"/>
          <w:szCs w:val="22"/>
        </w:rPr>
      </w:pPr>
    </w:p>
    <w:p w:rsidR="00987737" w:rsidRDefault="00987737" w:rsidP="006C664B">
      <w:pPr>
        <w:pStyle w:val="PargrafodaLista"/>
        <w:ind w:left="0"/>
        <w:jc w:val="center"/>
        <w:rPr>
          <w:rFonts w:asciiTheme="minorHAnsi" w:eastAsia="Calibri" w:hAnsiTheme="minorHAnsi" w:cstheme="minorHAnsi"/>
          <w:b/>
          <w:sz w:val="22"/>
          <w:szCs w:val="22"/>
        </w:rPr>
      </w:pPr>
    </w:p>
    <w:p w:rsidR="002106F4" w:rsidRPr="00297FAE" w:rsidRDefault="002106F4" w:rsidP="006C664B">
      <w:pPr>
        <w:pStyle w:val="PargrafodaLista"/>
        <w:ind w:left="0"/>
        <w:jc w:val="center"/>
        <w:rPr>
          <w:rFonts w:asciiTheme="minorHAnsi" w:eastAsia="Calibri" w:hAnsiTheme="minorHAnsi" w:cstheme="minorHAnsi"/>
          <w:b/>
          <w:sz w:val="22"/>
          <w:szCs w:val="22"/>
        </w:rPr>
      </w:pPr>
    </w:p>
    <w:p w:rsidR="00987737" w:rsidRPr="00297FAE" w:rsidRDefault="00987737" w:rsidP="00640F46">
      <w:pPr>
        <w:pStyle w:val="PargrafodaLista"/>
        <w:ind w:left="0"/>
        <w:jc w:val="center"/>
        <w:rPr>
          <w:rFonts w:asciiTheme="minorHAnsi" w:eastAsia="Calibri" w:hAnsiTheme="minorHAnsi" w:cstheme="minorHAnsi"/>
          <w:b/>
          <w:sz w:val="22"/>
          <w:szCs w:val="22"/>
        </w:rPr>
      </w:pPr>
    </w:p>
    <w:p w:rsidR="00640F46" w:rsidRPr="00297FAE" w:rsidRDefault="00F4354C" w:rsidP="00640F46">
      <w:pPr>
        <w:pStyle w:val="PargrafodaLista"/>
        <w:ind w:left="0"/>
        <w:jc w:val="center"/>
        <w:rPr>
          <w:rFonts w:asciiTheme="minorHAnsi" w:hAnsiTheme="minorHAnsi" w:cstheme="minorHAnsi"/>
          <w:b/>
          <w:sz w:val="22"/>
          <w:szCs w:val="22"/>
        </w:rPr>
      </w:pPr>
      <w:r w:rsidRPr="00297FAE">
        <w:rPr>
          <w:rFonts w:asciiTheme="minorHAnsi" w:eastAsia="Calibri" w:hAnsiTheme="minorHAnsi" w:cstheme="minorHAnsi"/>
          <w:b/>
          <w:sz w:val="22"/>
          <w:szCs w:val="22"/>
        </w:rPr>
        <w:lastRenderedPageBreak/>
        <w:t>ANEXO B</w:t>
      </w:r>
      <w:r w:rsidR="00554742">
        <w:rPr>
          <w:rFonts w:asciiTheme="minorHAnsi" w:eastAsia="Calibri" w:hAnsiTheme="minorHAnsi" w:cstheme="minorHAnsi"/>
          <w:b/>
          <w:sz w:val="22"/>
          <w:szCs w:val="22"/>
        </w:rPr>
        <w:t xml:space="preserve">- </w:t>
      </w:r>
      <w:bookmarkStart w:id="4" w:name="_GoBack"/>
      <w:bookmarkEnd w:id="4"/>
      <w:r w:rsidR="00CE6399" w:rsidRPr="00297FAE">
        <w:rPr>
          <w:rFonts w:asciiTheme="minorHAnsi" w:hAnsiTheme="minorHAnsi" w:cstheme="minorHAnsi"/>
          <w:b/>
          <w:sz w:val="22"/>
          <w:szCs w:val="22"/>
        </w:rPr>
        <w:t>LOCAIS</w:t>
      </w:r>
      <w:r w:rsidR="00640F46" w:rsidRPr="00297FAE">
        <w:rPr>
          <w:rFonts w:asciiTheme="minorHAnsi" w:hAnsiTheme="minorHAnsi" w:cstheme="minorHAnsi"/>
          <w:b/>
          <w:sz w:val="22"/>
          <w:szCs w:val="22"/>
        </w:rPr>
        <w:t xml:space="preserve"> DA </w:t>
      </w:r>
      <w:r w:rsidR="00CE6399" w:rsidRPr="00297FAE">
        <w:rPr>
          <w:rFonts w:asciiTheme="minorHAnsi" w:hAnsiTheme="minorHAnsi" w:cstheme="minorHAnsi"/>
          <w:b/>
          <w:sz w:val="22"/>
          <w:szCs w:val="22"/>
        </w:rPr>
        <w:t xml:space="preserve">ENTREGA E INSTALAÇÃO DOS EQUIPAMENTOS </w:t>
      </w:r>
    </w:p>
    <w:p w:rsidR="007C3796" w:rsidRPr="00297FAE" w:rsidRDefault="007C3796" w:rsidP="007C3796">
      <w:pPr>
        <w:pStyle w:val="PargrafodaLista"/>
        <w:ind w:left="0"/>
        <w:rPr>
          <w:rFonts w:asciiTheme="minorHAnsi" w:hAnsiTheme="minorHAnsi" w:cstheme="minorHAnsi"/>
          <w:sz w:val="22"/>
          <w:szCs w:val="22"/>
        </w:rPr>
      </w:pPr>
    </w:p>
    <w:tbl>
      <w:tblPr>
        <w:tblW w:w="8652" w:type="dxa"/>
        <w:tblInd w:w="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0"/>
        <w:gridCol w:w="1534"/>
        <w:gridCol w:w="6548"/>
      </w:tblGrid>
      <w:tr w:rsidR="00C7504C" w:rsidRPr="00297FAE" w:rsidTr="00C7504C">
        <w:trPr>
          <w:trHeight w:val="524"/>
        </w:trPr>
        <w:tc>
          <w:tcPr>
            <w:tcW w:w="2104" w:type="dxa"/>
            <w:gridSpan w:val="2"/>
            <w:vAlign w:val="center"/>
          </w:tcPr>
          <w:p w:rsidR="00C7504C" w:rsidRPr="00297FAE" w:rsidRDefault="00C7504C" w:rsidP="00F26BB5">
            <w:pPr>
              <w:jc w:val="center"/>
              <w:rPr>
                <w:rFonts w:asciiTheme="minorHAnsi" w:hAnsiTheme="minorHAnsi" w:cstheme="minorHAnsi"/>
                <w:b/>
                <w:sz w:val="22"/>
                <w:szCs w:val="22"/>
              </w:rPr>
            </w:pPr>
            <w:r w:rsidRPr="00297FAE">
              <w:rPr>
                <w:rFonts w:asciiTheme="minorHAnsi" w:hAnsiTheme="minorHAnsi" w:cstheme="minorHAnsi"/>
                <w:b/>
                <w:sz w:val="22"/>
                <w:szCs w:val="22"/>
              </w:rPr>
              <w:t>ÓRGÃO GERENCIADOR</w:t>
            </w:r>
          </w:p>
        </w:tc>
        <w:tc>
          <w:tcPr>
            <w:tcW w:w="6548" w:type="dxa"/>
            <w:vAlign w:val="center"/>
          </w:tcPr>
          <w:p w:rsidR="00C7504C" w:rsidRPr="00297FAE" w:rsidRDefault="00C7504C" w:rsidP="00F26BB5">
            <w:pPr>
              <w:jc w:val="center"/>
              <w:rPr>
                <w:rFonts w:asciiTheme="minorHAnsi" w:hAnsiTheme="minorHAnsi" w:cstheme="minorHAnsi"/>
                <w:b/>
                <w:sz w:val="22"/>
                <w:szCs w:val="22"/>
              </w:rPr>
            </w:pPr>
            <w:r w:rsidRPr="00297FAE">
              <w:rPr>
                <w:rFonts w:asciiTheme="minorHAnsi" w:hAnsiTheme="minorHAnsi" w:cstheme="minorHAnsi"/>
                <w:b/>
                <w:sz w:val="22"/>
                <w:szCs w:val="22"/>
              </w:rPr>
              <w:t>ENDEREÇO</w:t>
            </w:r>
          </w:p>
        </w:tc>
      </w:tr>
      <w:tr w:rsidR="000E1BA0" w:rsidRPr="00297FAE" w:rsidTr="00AA2F0D">
        <w:trPr>
          <w:trHeight w:val="312"/>
        </w:trPr>
        <w:tc>
          <w:tcPr>
            <w:tcW w:w="570" w:type="dxa"/>
          </w:tcPr>
          <w:p w:rsidR="000E1BA0" w:rsidRPr="00297FAE" w:rsidRDefault="000E1BA0" w:rsidP="000E1BA0">
            <w:pPr>
              <w:jc w:val="both"/>
              <w:rPr>
                <w:rFonts w:asciiTheme="minorHAnsi" w:hAnsiTheme="minorHAnsi" w:cstheme="minorHAnsi"/>
                <w:sz w:val="22"/>
                <w:szCs w:val="22"/>
              </w:rPr>
            </w:pPr>
            <w:r w:rsidRPr="00297FAE">
              <w:rPr>
                <w:rFonts w:asciiTheme="minorHAnsi" w:hAnsiTheme="minorHAnsi" w:cstheme="minorHAnsi"/>
                <w:sz w:val="22"/>
                <w:szCs w:val="22"/>
              </w:rPr>
              <w:t>1</w:t>
            </w:r>
          </w:p>
        </w:tc>
        <w:tc>
          <w:tcPr>
            <w:tcW w:w="1534" w:type="dxa"/>
          </w:tcPr>
          <w:p w:rsidR="000E1BA0" w:rsidRPr="00297FAE" w:rsidRDefault="000E1BA0" w:rsidP="000E1BA0">
            <w:pPr>
              <w:jc w:val="both"/>
              <w:rPr>
                <w:rFonts w:asciiTheme="minorHAnsi" w:hAnsiTheme="minorHAnsi" w:cstheme="minorHAnsi"/>
                <w:sz w:val="22"/>
                <w:szCs w:val="22"/>
              </w:rPr>
            </w:pPr>
            <w:r w:rsidRPr="00297FAE">
              <w:rPr>
                <w:rFonts w:asciiTheme="minorHAnsi" w:hAnsiTheme="minorHAnsi" w:cstheme="minorHAnsi"/>
                <w:sz w:val="22"/>
                <w:szCs w:val="22"/>
              </w:rPr>
              <w:t>ARSER</w:t>
            </w:r>
          </w:p>
          <w:p w:rsidR="000E1BA0" w:rsidRPr="00297FAE" w:rsidRDefault="000E1BA0" w:rsidP="000E1BA0">
            <w:pPr>
              <w:jc w:val="both"/>
              <w:rPr>
                <w:rFonts w:asciiTheme="minorHAnsi" w:hAnsiTheme="minorHAnsi" w:cstheme="minorHAnsi"/>
                <w:sz w:val="22"/>
                <w:szCs w:val="22"/>
              </w:rPr>
            </w:pPr>
          </w:p>
        </w:tc>
        <w:tc>
          <w:tcPr>
            <w:tcW w:w="6548" w:type="dxa"/>
          </w:tcPr>
          <w:p w:rsidR="000E1BA0" w:rsidRPr="00297FAE" w:rsidRDefault="00CE4A06" w:rsidP="000E1BA0">
            <w:pPr>
              <w:tabs>
                <w:tab w:val="left" w:pos="-27"/>
                <w:tab w:val="left" w:pos="681"/>
                <w:tab w:val="left" w:pos="1389"/>
                <w:tab w:val="left" w:pos="2097"/>
                <w:tab w:val="left" w:pos="2805"/>
                <w:tab w:val="left" w:pos="3513"/>
                <w:tab w:val="left" w:pos="4221"/>
                <w:tab w:val="left" w:pos="4929"/>
                <w:tab w:val="left" w:pos="5637"/>
                <w:tab w:val="left" w:pos="6345"/>
                <w:tab w:val="left" w:pos="7053"/>
                <w:tab w:val="left" w:pos="7761"/>
                <w:tab w:val="left" w:pos="8469"/>
              </w:tabs>
              <w:jc w:val="both"/>
              <w:rPr>
                <w:rFonts w:asciiTheme="minorHAnsi" w:hAnsiTheme="minorHAnsi" w:cstheme="minorHAnsi"/>
                <w:sz w:val="22"/>
                <w:szCs w:val="22"/>
              </w:rPr>
            </w:pPr>
            <w:r>
              <w:rPr>
                <w:rFonts w:ascii="Helvetica" w:hAnsi="Helvetica" w:cs="Helvetica"/>
                <w:color w:val="333333"/>
                <w:sz w:val="21"/>
                <w:szCs w:val="21"/>
                <w:shd w:val="clear" w:color="auto" w:fill="FFFFFF"/>
              </w:rPr>
              <w:t>Rua Eng. Roberto Gonçalves Menezes, 71, Centro, Maceió – AL CEP:57020-680</w:t>
            </w:r>
          </w:p>
        </w:tc>
      </w:tr>
      <w:tr w:rsidR="00C7504C" w:rsidRPr="00297FAE" w:rsidTr="00C7504C">
        <w:trPr>
          <w:trHeight w:val="353"/>
        </w:trPr>
        <w:tc>
          <w:tcPr>
            <w:tcW w:w="2104" w:type="dxa"/>
            <w:gridSpan w:val="2"/>
            <w:vAlign w:val="center"/>
          </w:tcPr>
          <w:p w:rsidR="00C7504C" w:rsidRPr="00297FAE" w:rsidRDefault="00C7504C" w:rsidP="00F26BB5">
            <w:pPr>
              <w:jc w:val="center"/>
              <w:rPr>
                <w:rFonts w:asciiTheme="minorHAnsi" w:hAnsiTheme="minorHAnsi" w:cstheme="minorHAnsi"/>
                <w:b/>
                <w:sz w:val="22"/>
                <w:szCs w:val="22"/>
              </w:rPr>
            </w:pPr>
            <w:r w:rsidRPr="00297FAE">
              <w:rPr>
                <w:rFonts w:asciiTheme="minorHAnsi" w:hAnsiTheme="minorHAnsi" w:cstheme="minorHAnsi"/>
                <w:b/>
                <w:sz w:val="22"/>
                <w:szCs w:val="22"/>
              </w:rPr>
              <w:t>ÓRGÃOS PARTICIPANTES</w:t>
            </w:r>
          </w:p>
        </w:tc>
        <w:tc>
          <w:tcPr>
            <w:tcW w:w="6548" w:type="dxa"/>
            <w:vAlign w:val="center"/>
          </w:tcPr>
          <w:p w:rsidR="00C7504C" w:rsidRPr="00297FAE" w:rsidRDefault="00C7504C" w:rsidP="00F26BB5">
            <w:pPr>
              <w:jc w:val="center"/>
              <w:rPr>
                <w:rFonts w:asciiTheme="minorHAnsi" w:hAnsiTheme="minorHAnsi" w:cstheme="minorHAnsi"/>
                <w:b/>
                <w:color w:val="000000" w:themeColor="text1"/>
                <w:sz w:val="22"/>
                <w:szCs w:val="22"/>
              </w:rPr>
            </w:pPr>
          </w:p>
          <w:p w:rsidR="00C7504C" w:rsidRPr="00297FAE" w:rsidRDefault="00CE4A06" w:rsidP="00F26BB5">
            <w:pPr>
              <w:jc w:val="cente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 xml:space="preserve">  </w:t>
            </w:r>
            <w:r w:rsidR="00C7504C" w:rsidRPr="00297FAE">
              <w:rPr>
                <w:rFonts w:asciiTheme="minorHAnsi" w:hAnsiTheme="minorHAnsi" w:cstheme="minorHAnsi"/>
                <w:b/>
                <w:color w:val="000000" w:themeColor="text1"/>
                <w:sz w:val="22"/>
                <w:szCs w:val="22"/>
              </w:rPr>
              <w:t>ENDEREÇOS:</w:t>
            </w:r>
          </w:p>
        </w:tc>
      </w:tr>
      <w:tr w:rsidR="00C7504C" w:rsidRPr="00297FAE" w:rsidTr="00C7504C">
        <w:trPr>
          <w:trHeight w:val="353"/>
        </w:trPr>
        <w:tc>
          <w:tcPr>
            <w:tcW w:w="570"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2</w:t>
            </w:r>
          </w:p>
        </w:tc>
        <w:tc>
          <w:tcPr>
            <w:tcW w:w="1534" w:type="dxa"/>
          </w:tcPr>
          <w:p w:rsidR="00C7504C" w:rsidRPr="00297FAE" w:rsidRDefault="00C7504C" w:rsidP="00F26BB5">
            <w:pPr>
              <w:jc w:val="both"/>
              <w:rPr>
                <w:rFonts w:asciiTheme="minorHAnsi" w:hAnsiTheme="minorHAnsi" w:cstheme="minorHAnsi"/>
                <w:sz w:val="22"/>
                <w:szCs w:val="22"/>
              </w:rPr>
            </w:pPr>
            <w:r w:rsidRPr="00297FAE">
              <w:rPr>
                <w:rFonts w:asciiTheme="minorHAnsi" w:hAnsiTheme="minorHAnsi" w:cstheme="minorHAnsi"/>
                <w:sz w:val="22"/>
                <w:szCs w:val="22"/>
              </w:rPr>
              <w:t>SEMGE</w:t>
            </w:r>
          </w:p>
        </w:tc>
        <w:tc>
          <w:tcPr>
            <w:tcW w:w="6548" w:type="dxa"/>
          </w:tcPr>
          <w:p w:rsidR="00C7504C" w:rsidRPr="00297FAE" w:rsidRDefault="00C7504C" w:rsidP="00F26BB5">
            <w:pPr>
              <w:jc w:val="both"/>
              <w:rPr>
                <w:rFonts w:asciiTheme="minorHAnsi" w:hAnsiTheme="minorHAnsi" w:cstheme="minorHAnsi"/>
                <w:color w:val="000000" w:themeColor="text1"/>
                <w:sz w:val="22"/>
                <w:szCs w:val="22"/>
              </w:rPr>
            </w:pPr>
            <w:r w:rsidRPr="00297FAE">
              <w:rPr>
                <w:rFonts w:asciiTheme="minorHAnsi" w:hAnsiTheme="minorHAnsi" w:cstheme="minorHAnsi"/>
                <w:color w:val="000000" w:themeColor="text1"/>
                <w:sz w:val="22"/>
                <w:szCs w:val="22"/>
                <w:shd w:val="clear" w:color="auto" w:fill="FFFFFF"/>
              </w:rPr>
              <w:t>Rua Pedro Monteiro, 5, Centro.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57020-150 / Fone: (82) 3315-7115 / 7104 / 7113</w:t>
            </w:r>
          </w:p>
        </w:tc>
      </w:tr>
      <w:tr w:rsidR="004C1A66" w:rsidRPr="00297FAE" w:rsidTr="00C7504C">
        <w:trPr>
          <w:trHeight w:val="353"/>
        </w:trPr>
        <w:tc>
          <w:tcPr>
            <w:tcW w:w="570" w:type="dxa"/>
          </w:tcPr>
          <w:p w:rsidR="004C1A66" w:rsidRPr="00297FAE" w:rsidRDefault="004C1A66" w:rsidP="004C1A66">
            <w:pPr>
              <w:jc w:val="both"/>
              <w:rPr>
                <w:rFonts w:asciiTheme="minorHAnsi" w:hAnsiTheme="minorHAnsi" w:cstheme="minorHAnsi"/>
                <w:sz w:val="22"/>
                <w:szCs w:val="22"/>
              </w:rPr>
            </w:pPr>
            <w:r>
              <w:rPr>
                <w:rFonts w:asciiTheme="minorHAnsi" w:hAnsiTheme="minorHAnsi" w:cstheme="minorHAnsi"/>
                <w:sz w:val="22"/>
                <w:szCs w:val="22"/>
              </w:rPr>
              <w:t>3</w:t>
            </w:r>
          </w:p>
        </w:tc>
        <w:tc>
          <w:tcPr>
            <w:tcW w:w="1534" w:type="dxa"/>
          </w:tcPr>
          <w:p w:rsidR="004C1A66" w:rsidRPr="00297FAE" w:rsidRDefault="004C1A66" w:rsidP="004C1A66">
            <w:pPr>
              <w:jc w:val="both"/>
              <w:rPr>
                <w:rFonts w:asciiTheme="minorHAnsi" w:hAnsiTheme="minorHAnsi" w:cstheme="minorHAnsi"/>
                <w:sz w:val="22"/>
                <w:szCs w:val="22"/>
              </w:rPr>
            </w:pPr>
            <w:r>
              <w:rPr>
                <w:rFonts w:asciiTheme="minorHAnsi" w:hAnsiTheme="minorHAnsi" w:cstheme="minorHAnsi"/>
                <w:sz w:val="22"/>
                <w:szCs w:val="22"/>
              </w:rPr>
              <w:t>SEDET</w:t>
            </w:r>
          </w:p>
        </w:tc>
        <w:tc>
          <w:tcPr>
            <w:tcW w:w="6548" w:type="dxa"/>
          </w:tcPr>
          <w:p w:rsidR="004C1A66" w:rsidRPr="00297FAE" w:rsidRDefault="004C1A66" w:rsidP="004C1A66">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Barão de Anadia, 85, Centro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57020-630 // Fone: (82) 3315-6260</w:t>
            </w:r>
          </w:p>
        </w:tc>
      </w:tr>
      <w:tr w:rsidR="004C1A66" w:rsidRPr="00297FAE" w:rsidTr="00C7504C">
        <w:trPr>
          <w:trHeight w:val="353"/>
        </w:trPr>
        <w:tc>
          <w:tcPr>
            <w:tcW w:w="570" w:type="dxa"/>
          </w:tcPr>
          <w:p w:rsidR="004C1A66" w:rsidRPr="00297FAE" w:rsidRDefault="004C1A66" w:rsidP="004C1A66">
            <w:pPr>
              <w:jc w:val="both"/>
              <w:rPr>
                <w:rFonts w:asciiTheme="minorHAnsi" w:hAnsiTheme="minorHAnsi" w:cstheme="minorHAnsi"/>
                <w:sz w:val="22"/>
                <w:szCs w:val="22"/>
              </w:rPr>
            </w:pPr>
            <w:r>
              <w:rPr>
                <w:rFonts w:asciiTheme="minorHAnsi" w:hAnsiTheme="minorHAnsi" w:cstheme="minorHAnsi"/>
                <w:sz w:val="22"/>
                <w:szCs w:val="22"/>
              </w:rPr>
              <w:t>4</w:t>
            </w:r>
          </w:p>
        </w:tc>
        <w:tc>
          <w:tcPr>
            <w:tcW w:w="1534" w:type="dxa"/>
          </w:tcPr>
          <w:p w:rsidR="004C1A66" w:rsidRPr="00297FAE" w:rsidRDefault="004C1A66" w:rsidP="004C1A66">
            <w:pPr>
              <w:jc w:val="both"/>
              <w:rPr>
                <w:rFonts w:asciiTheme="minorHAnsi" w:hAnsiTheme="minorHAnsi" w:cstheme="minorHAnsi"/>
                <w:sz w:val="22"/>
                <w:szCs w:val="22"/>
              </w:rPr>
            </w:pPr>
            <w:r>
              <w:rPr>
                <w:rFonts w:asciiTheme="minorHAnsi" w:hAnsiTheme="minorHAnsi" w:cstheme="minorHAnsi"/>
                <w:sz w:val="22"/>
                <w:szCs w:val="22"/>
              </w:rPr>
              <w:t>SEMTUR</w:t>
            </w:r>
          </w:p>
        </w:tc>
        <w:tc>
          <w:tcPr>
            <w:tcW w:w="6548" w:type="dxa"/>
          </w:tcPr>
          <w:p w:rsidR="004C1A66" w:rsidRPr="00297FAE" w:rsidRDefault="004C1A66" w:rsidP="004C1A66">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Avenida da Paz, 1422, centro, CEP 57020-440// Fone 3336-3650</w:t>
            </w:r>
          </w:p>
        </w:tc>
      </w:tr>
      <w:tr w:rsidR="004C1A66" w:rsidRPr="00297FAE" w:rsidTr="00C7504C">
        <w:trPr>
          <w:trHeight w:val="353"/>
        </w:trPr>
        <w:tc>
          <w:tcPr>
            <w:tcW w:w="570" w:type="dxa"/>
          </w:tcPr>
          <w:p w:rsidR="004C1A66" w:rsidRPr="00297FAE" w:rsidRDefault="004C1A66" w:rsidP="004C1A66">
            <w:pPr>
              <w:jc w:val="both"/>
              <w:rPr>
                <w:rFonts w:asciiTheme="minorHAnsi" w:hAnsiTheme="minorHAnsi" w:cstheme="minorHAnsi"/>
                <w:sz w:val="22"/>
                <w:szCs w:val="22"/>
              </w:rPr>
            </w:pPr>
            <w:r>
              <w:rPr>
                <w:rFonts w:asciiTheme="minorHAnsi" w:hAnsiTheme="minorHAnsi" w:cstheme="minorHAnsi"/>
                <w:sz w:val="22"/>
                <w:szCs w:val="22"/>
              </w:rPr>
              <w:t>5</w:t>
            </w:r>
          </w:p>
        </w:tc>
        <w:tc>
          <w:tcPr>
            <w:tcW w:w="1534" w:type="dxa"/>
          </w:tcPr>
          <w:p w:rsidR="004C1A66" w:rsidRPr="00297FAE" w:rsidRDefault="004C1A66" w:rsidP="004C1A66">
            <w:pPr>
              <w:jc w:val="both"/>
              <w:rPr>
                <w:rFonts w:asciiTheme="minorHAnsi" w:hAnsiTheme="minorHAnsi" w:cstheme="minorHAnsi"/>
                <w:sz w:val="22"/>
                <w:szCs w:val="22"/>
              </w:rPr>
            </w:pPr>
            <w:r w:rsidRPr="00297FAE">
              <w:rPr>
                <w:rFonts w:asciiTheme="minorHAnsi" w:hAnsiTheme="minorHAnsi" w:cstheme="minorHAnsi"/>
                <w:sz w:val="22"/>
                <w:szCs w:val="22"/>
              </w:rPr>
              <w:t>S</w:t>
            </w:r>
            <w:r>
              <w:rPr>
                <w:rFonts w:asciiTheme="minorHAnsi" w:hAnsiTheme="minorHAnsi" w:cstheme="minorHAnsi"/>
                <w:sz w:val="22"/>
                <w:szCs w:val="22"/>
              </w:rPr>
              <w:t>EMDS</w:t>
            </w:r>
          </w:p>
        </w:tc>
        <w:tc>
          <w:tcPr>
            <w:tcW w:w="6548" w:type="dxa"/>
          </w:tcPr>
          <w:p w:rsidR="004C1A66" w:rsidRPr="00297FAE" w:rsidRDefault="004C1A66" w:rsidP="004C1A66">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Marquês de Abrantes, s/n, Bebedouro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57018-655 // Fones: (82) 3315-4735 /4736 Parque Municipal: 3358-6232</w:t>
            </w:r>
          </w:p>
        </w:tc>
      </w:tr>
      <w:tr w:rsidR="004C1A66" w:rsidRPr="00297FAE" w:rsidTr="00C7504C">
        <w:trPr>
          <w:trHeight w:val="353"/>
        </w:trPr>
        <w:tc>
          <w:tcPr>
            <w:tcW w:w="570" w:type="dxa"/>
          </w:tcPr>
          <w:p w:rsidR="004C1A66" w:rsidRPr="00297FAE" w:rsidRDefault="004C1A66" w:rsidP="004C1A66">
            <w:pPr>
              <w:jc w:val="both"/>
              <w:rPr>
                <w:rFonts w:asciiTheme="minorHAnsi" w:hAnsiTheme="minorHAnsi" w:cstheme="minorHAnsi"/>
                <w:sz w:val="22"/>
                <w:szCs w:val="22"/>
              </w:rPr>
            </w:pPr>
            <w:r>
              <w:rPr>
                <w:rFonts w:asciiTheme="minorHAnsi" w:hAnsiTheme="minorHAnsi" w:cstheme="minorHAnsi"/>
                <w:sz w:val="22"/>
                <w:szCs w:val="22"/>
              </w:rPr>
              <w:t>6</w:t>
            </w:r>
          </w:p>
        </w:tc>
        <w:tc>
          <w:tcPr>
            <w:tcW w:w="1534" w:type="dxa"/>
          </w:tcPr>
          <w:p w:rsidR="004C1A66" w:rsidRPr="00297FAE" w:rsidRDefault="004C1A66" w:rsidP="004C1A66">
            <w:pPr>
              <w:jc w:val="both"/>
              <w:rPr>
                <w:rFonts w:asciiTheme="minorHAnsi" w:hAnsiTheme="minorHAnsi" w:cstheme="minorHAnsi"/>
                <w:sz w:val="22"/>
                <w:szCs w:val="22"/>
              </w:rPr>
            </w:pPr>
            <w:r w:rsidRPr="00297FAE">
              <w:rPr>
                <w:rFonts w:asciiTheme="minorHAnsi" w:hAnsiTheme="minorHAnsi" w:cstheme="minorHAnsi"/>
                <w:sz w:val="22"/>
                <w:szCs w:val="22"/>
              </w:rPr>
              <w:t>S</w:t>
            </w:r>
            <w:r>
              <w:rPr>
                <w:rFonts w:asciiTheme="minorHAnsi" w:hAnsiTheme="minorHAnsi" w:cstheme="minorHAnsi"/>
                <w:sz w:val="22"/>
                <w:szCs w:val="22"/>
              </w:rPr>
              <w:t>MS</w:t>
            </w:r>
          </w:p>
        </w:tc>
        <w:tc>
          <w:tcPr>
            <w:tcW w:w="6548" w:type="dxa"/>
          </w:tcPr>
          <w:p w:rsidR="004C1A66" w:rsidRPr="00297FAE" w:rsidRDefault="001B0DDA" w:rsidP="004C1A66">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Rua Dias Cabral, 569, centro, cep 57020-250</w:t>
            </w:r>
          </w:p>
        </w:tc>
      </w:tr>
      <w:tr w:rsidR="004C1A66" w:rsidRPr="00297FAE" w:rsidTr="00C7504C">
        <w:trPr>
          <w:trHeight w:val="353"/>
        </w:trPr>
        <w:tc>
          <w:tcPr>
            <w:tcW w:w="570" w:type="dxa"/>
          </w:tcPr>
          <w:p w:rsidR="004C1A66" w:rsidRPr="00297FAE" w:rsidRDefault="004C1A66" w:rsidP="004C1A66">
            <w:pPr>
              <w:jc w:val="both"/>
              <w:rPr>
                <w:rFonts w:asciiTheme="minorHAnsi" w:hAnsiTheme="minorHAnsi" w:cstheme="minorHAnsi"/>
                <w:sz w:val="22"/>
                <w:szCs w:val="22"/>
              </w:rPr>
            </w:pPr>
            <w:r>
              <w:rPr>
                <w:rFonts w:asciiTheme="minorHAnsi" w:hAnsiTheme="minorHAnsi" w:cstheme="minorHAnsi"/>
                <w:sz w:val="22"/>
                <w:szCs w:val="22"/>
              </w:rPr>
              <w:t>7</w:t>
            </w:r>
          </w:p>
        </w:tc>
        <w:tc>
          <w:tcPr>
            <w:tcW w:w="1534" w:type="dxa"/>
          </w:tcPr>
          <w:p w:rsidR="004C1A66" w:rsidRPr="00297FAE" w:rsidRDefault="004C1A66" w:rsidP="004C1A66">
            <w:pPr>
              <w:jc w:val="both"/>
              <w:rPr>
                <w:rFonts w:asciiTheme="minorHAnsi" w:hAnsiTheme="minorHAnsi" w:cstheme="minorHAnsi"/>
                <w:sz w:val="22"/>
                <w:szCs w:val="22"/>
              </w:rPr>
            </w:pPr>
            <w:r w:rsidRPr="00297FAE">
              <w:rPr>
                <w:rFonts w:asciiTheme="minorHAnsi" w:hAnsiTheme="minorHAnsi" w:cstheme="minorHAnsi"/>
                <w:sz w:val="22"/>
                <w:szCs w:val="22"/>
              </w:rPr>
              <w:t>S</w:t>
            </w:r>
            <w:r>
              <w:rPr>
                <w:rFonts w:asciiTheme="minorHAnsi" w:hAnsiTheme="minorHAnsi" w:cstheme="minorHAnsi"/>
                <w:sz w:val="22"/>
                <w:szCs w:val="22"/>
              </w:rPr>
              <w:t>EMEC</w:t>
            </w:r>
          </w:p>
        </w:tc>
        <w:tc>
          <w:tcPr>
            <w:tcW w:w="6548" w:type="dxa"/>
          </w:tcPr>
          <w:p w:rsidR="004C1A66" w:rsidRPr="00297FAE" w:rsidRDefault="001B0DDA" w:rsidP="004C1A66">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Rua Pedro Monteiro, 47, centro, cep 57020-380</w:t>
            </w:r>
          </w:p>
        </w:tc>
      </w:tr>
      <w:tr w:rsidR="004C1A66" w:rsidRPr="00297FAE" w:rsidTr="00C7504C">
        <w:trPr>
          <w:trHeight w:val="353"/>
        </w:trPr>
        <w:tc>
          <w:tcPr>
            <w:tcW w:w="570" w:type="dxa"/>
          </w:tcPr>
          <w:p w:rsidR="004C1A66" w:rsidRPr="00297FAE" w:rsidRDefault="004C1A66" w:rsidP="004C1A66">
            <w:pPr>
              <w:jc w:val="both"/>
              <w:rPr>
                <w:rFonts w:asciiTheme="minorHAnsi" w:hAnsiTheme="minorHAnsi" w:cstheme="minorHAnsi"/>
                <w:sz w:val="22"/>
                <w:szCs w:val="22"/>
              </w:rPr>
            </w:pPr>
            <w:r>
              <w:rPr>
                <w:rFonts w:asciiTheme="minorHAnsi" w:hAnsiTheme="minorHAnsi" w:cstheme="minorHAnsi"/>
                <w:sz w:val="22"/>
                <w:szCs w:val="22"/>
              </w:rPr>
              <w:t>8</w:t>
            </w:r>
          </w:p>
        </w:tc>
        <w:tc>
          <w:tcPr>
            <w:tcW w:w="1534" w:type="dxa"/>
          </w:tcPr>
          <w:p w:rsidR="004C1A66" w:rsidRPr="00297FAE" w:rsidRDefault="004C1A66" w:rsidP="004C1A66">
            <w:pPr>
              <w:jc w:val="both"/>
              <w:rPr>
                <w:rFonts w:asciiTheme="minorHAnsi" w:hAnsiTheme="minorHAnsi" w:cstheme="minorHAnsi"/>
                <w:sz w:val="22"/>
                <w:szCs w:val="22"/>
              </w:rPr>
            </w:pPr>
            <w:r w:rsidRPr="00297FAE">
              <w:rPr>
                <w:rFonts w:asciiTheme="minorHAnsi" w:hAnsiTheme="minorHAnsi" w:cstheme="minorHAnsi"/>
                <w:sz w:val="22"/>
                <w:szCs w:val="22"/>
              </w:rPr>
              <w:t>SEM</w:t>
            </w:r>
            <w:r>
              <w:rPr>
                <w:rFonts w:asciiTheme="minorHAnsi" w:hAnsiTheme="minorHAnsi" w:cstheme="minorHAnsi"/>
                <w:sz w:val="22"/>
                <w:szCs w:val="22"/>
              </w:rPr>
              <w:t>AS</w:t>
            </w:r>
          </w:p>
        </w:tc>
        <w:tc>
          <w:tcPr>
            <w:tcW w:w="6548" w:type="dxa"/>
          </w:tcPr>
          <w:p w:rsidR="004C1A66" w:rsidRPr="00297FAE" w:rsidRDefault="004C1A66" w:rsidP="004C1A66">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 xml:space="preserve">Rua </w:t>
            </w:r>
            <w:proofErr w:type="spellStart"/>
            <w:r>
              <w:rPr>
                <w:rFonts w:asciiTheme="minorHAnsi" w:hAnsiTheme="minorHAnsi" w:cstheme="minorHAnsi"/>
                <w:color w:val="000000" w:themeColor="text1"/>
                <w:sz w:val="22"/>
                <w:szCs w:val="22"/>
                <w:shd w:val="clear" w:color="auto" w:fill="FFFFFF"/>
              </w:rPr>
              <w:t>Oldemburgo</w:t>
            </w:r>
            <w:proofErr w:type="spellEnd"/>
            <w:r>
              <w:rPr>
                <w:rFonts w:asciiTheme="minorHAnsi" w:hAnsiTheme="minorHAnsi" w:cstheme="minorHAnsi"/>
                <w:color w:val="000000" w:themeColor="text1"/>
                <w:sz w:val="22"/>
                <w:szCs w:val="22"/>
                <w:shd w:val="clear" w:color="auto" w:fill="FFFFFF"/>
              </w:rPr>
              <w:t xml:space="preserve"> Da Silva Paranhos, Nº597, Farol, cep 57055-320</w:t>
            </w:r>
          </w:p>
        </w:tc>
      </w:tr>
      <w:tr w:rsidR="004C1A66" w:rsidRPr="00297FAE" w:rsidTr="00C7504C">
        <w:trPr>
          <w:trHeight w:val="353"/>
        </w:trPr>
        <w:tc>
          <w:tcPr>
            <w:tcW w:w="570" w:type="dxa"/>
          </w:tcPr>
          <w:p w:rsidR="004C1A66" w:rsidRPr="00297FAE" w:rsidRDefault="004C1A66" w:rsidP="004C1A66">
            <w:pPr>
              <w:jc w:val="both"/>
              <w:rPr>
                <w:rFonts w:asciiTheme="minorHAnsi" w:hAnsiTheme="minorHAnsi" w:cstheme="minorHAnsi"/>
                <w:sz w:val="22"/>
                <w:szCs w:val="22"/>
              </w:rPr>
            </w:pPr>
            <w:r>
              <w:rPr>
                <w:rFonts w:asciiTheme="minorHAnsi" w:hAnsiTheme="minorHAnsi" w:cstheme="minorHAnsi"/>
                <w:sz w:val="22"/>
                <w:szCs w:val="22"/>
              </w:rPr>
              <w:t>9</w:t>
            </w:r>
          </w:p>
        </w:tc>
        <w:tc>
          <w:tcPr>
            <w:tcW w:w="1534" w:type="dxa"/>
          </w:tcPr>
          <w:p w:rsidR="004C1A66" w:rsidRPr="00297FAE" w:rsidRDefault="004C1A66" w:rsidP="004C1A66">
            <w:pPr>
              <w:jc w:val="both"/>
              <w:rPr>
                <w:rFonts w:asciiTheme="minorHAnsi" w:hAnsiTheme="minorHAnsi" w:cstheme="minorHAnsi"/>
                <w:sz w:val="22"/>
                <w:szCs w:val="22"/>
              </w:rPr>
            </w:pPr>
            <w:r w:rsidRPr="00297FAE">
              <w:rPr>
                <w:rFonts w:asciiTheme="minorHAnsi" w:hAnsiTheme="minorHAnsi" w:cstheme="minorHAnsi"/>
                <w:sz w:val="22"/>
                <w:szCs w:val="22"/>
              </w:rPr>
              <w:t>S</w:t>
            </w:r>
            <w:r>
              <w:rPr>
                <w:rFonts w:asciiTheme="minorHAnsi" w:hAnsiTheme="minorHAnsi" w:cstheme="minorHAnsi"/>
                <w:sz w:val="22"/>
                <w:szCs w:val="22"/>
              </w:rPr>
              <w:t>MTT</w:t>
            </w:r>
          </w:p>
        </w:tc>
        <w:tc>
          <w:tcPr>
            <w:tcW w:w="6548" w:type="dxa"/>
          </w:tcPr>
          <w:p w:rsidR="004C1A66" w:rsidRPr="00297FAE" w:rsidRDefault="004C1A66" w:rsidP="004C1A66">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 xml:space="preserve">Rua </w:t>
            </w:r>
            <w:r>
              <w:rPr>
                <w:rFonts w:asciiTheme="minorHAnsi" w:hAnsiTheme="minorHAnsi" w:cstheme="minorHAnsi"/>
                <w:color w:val="000000" w:themeColor="text1"/>
                <w:sz w:val="22"/>
                <w:szCs w:val="22"/>
                <w:shd w:val="clear" w:color="auto" w:fill="FFFFFF"/>
              </w:rPr>
              <w:t xml:space="preserve">Durval de </w:t>
            </w:r>
            <w:proofErr w:type="spellStart"/>
            <w:r>
              <w:rPr>
                <w:rFonts w:asciiTheme="minorHAnsi" w:hAnsiTheme="minorHAnsi" w:cstheme="minorHAnsi"/>
                <w:color w:val="000000" w:themeColor="text1"/>
                <w:sz w:val="22"/>
                <w:szCs w:val="22"/>
                <w:shd w:val="clear" w:color="auto" w:fill="FFFFFF"/>
              </w:rPr>
              <w:t>Goes</w:t>
            </w:r>
            <w:proofErr w:type="spellEnd"/>
            <w:r>
              <w:rPr>
                <w:rFonts w:asciiTheme="minorHAnsi" w:hAnsiTheme="minorHAnsi" w:cstheme="minorHAnsi"/>
                <w:color w:val="000000" w:themeColor="text1"/>
                <w:sz w:val="22"/>
                <w:szCs w:val="22"/>
                <w:shd w:val="clear" w:color="auto" w:fill="FFFFFF"/>
              </w:rPr>
              <w:t xml:space="preserve"> Monteiro, km 10, Nº 829, tabuleiro dos Martins// fone 3315-3582</w:t>
            </w:r>
          </w:p>
        </w:tc>
      </w:tr>
      <w:tr w:rsidR="004C1A66" w:rsidRPr="00297FAE" w:rsidTr="00C7504C">
        <w:trPr>
          <w:trHeight w:val="353"/>
        </w:trPr>
        <w:tc>
          <w:tcPr>
            <w:tcW w:w="570" w:type="dxa"/>
          </w:tcPr>
          <w:p w:rsidR="004C1A66" w:rsidRPr="00297FAE" w:rsidRDefault="004C1A66" w:rsidP="004C1A66">
            <w:pPr>
              <w:jc w:val="both"/>
              <w:rPr>
                <w:rFonts w:asciiTheme="minorHAnsi" w:hAnsiTheme="minorHAnsi" w:cstheme="minorHAnsi"/>
                <w:sz w:val="22"/>
                <w:szCs w:val="22"/>
              </w:rPr>
            </w:pPr>
            <w:r w:rsidRPr="00297FAE">
              <w:rPr>
                <w:rFonts w:asciiTheme="minorHAnsi" w:hAnsiTheme="minorHAnsi" w:cstheme="minorHAnsi"/>
                <w:sz w:val="22"/>
                <w:szCs w:val="22"/>
              </w:rPr>
              <w:t>10</w:t>
            </w:r>
          </w:p>
        </w:tc>
        <w:tc>
          <w:tcPr>
            <w:tcW w:w="1534" w:type="dxa"/>
          </w:tcPr>
          <w:p w:rsidR="004C1A66" w:rsidRPr="00297FAE" w:rsidRDefault="004C1A66" w:rsidP="004C1A66">
            <w:pPr>
              <w:jc w:val="both"/>
              <w:rPr>
                <w:rFonts w:asciiTheme="minorHAnsi" w:hAnsiTheme="minorHAnsi" w:cstheme="minorHAnsi"/>
                <w:sz w:val="22"/>
                <w:szCs w:val="22"/>
              </w:rPr>
            </w:pPr>
            <w:r w:rsidRPr="00297FAE">
              <w:rPr>
                <w:rFonts w:asciiTheme="minorHAnsi" w:hAnsiTheme="minorHAnsi" w:cstheme="minorHAnsi"/>
                <w:sz w:val="22"/>
                <w:szCs w:val="22"/>
              </w:rPr>
              <w:t>S</w:t>
            </w:r>
            <w:r>
              <w:rPr>
                <w:rFonts w:asciiTheme="minorHAnsi" w:hAnsiTheme="minorHAnsi" w:cstheme="minorHAnsi"/>
                <w:sz w:val="22"/>
                <w:szCs w:val="22"/>
              </w:rPr>
              <w:t>IMA</w:t>
            </w:r>
          </w:p>
        </w:tc>
        <w:tc>
          <w:tcPr>
            <w:tcW w:w="6548" w:type="dxa"/>
          </w:tcPr>
          <w:p w:rsidR="004C1A66" w:rsidRPr="00297FAE" w:rsidRDefault="004C1A66" w:rsidP="004C1A66">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Rua Marquês de Abrantes, s/n, Bebedouro</w:t>
            </w:r>
            <w:r w:rsidRPr="00297FAE">
              <w:rPr>
                <w:rStyle w:val="apple-converted-space"/>
                <w:rFonts w:asciiTheme="minorHAnsi" w:hAnsiTheme="minorHAnsi" w:cstheme="minorHAnsi"/>
                <w:color w:val="000000" w:themeColor="text1"/>
                <w:sz w:val="22"/>
                <w:szCs w:val="22"/>
                <w:shd w:val="clear" w:color="auto" w:fill="FFFFFF"/>
              </w:rPr>
              <w:t> </w:t>
            </w:r>
            <w:r w:rsidRPr="00297FAE">
              <w:rPr>
                <w:rFonts w:asciiTheme="minorHAnsi" w:hAnsiTheme="minorHAnsi" w:cstheme="minorHAnsi"/>
                <w:color w:val="000000" w:themeColor="text1"/>
                <w:sz w:val="22"/>
                <w:szCs w:val="22"/>
              </w:rPr>
              <w:br/>
            </w:r>
            <w:r w:rsidRPr="00297FAE">
              <w:rPr>
                <w:rFonts w:asciiTheme="minorHAnsi" w:hAnsiTheme="minorHAnsi" w:cstheme="minorHAnsi"/>
                <w:color w:val="000000" w:themeColor="text1"/>
                <w:sz w:val="22"/>
                <w:szCs w:val="22"/>
                <w:shd w:val="clear" w:color="auto" w:fill="FFFFFF"/>
              </w:rPr>
              <w:t>CEP 57018-</w:t>
            </w:r>
            <w:r>
              <w:rPr>
                <w:rFonts w:asciiTheme="minorHAnsi" w:hAnsiTheme="minorHAnsi" w:cstheme="minorHAnsi"/>
                <w:color w:val="000000" w:themeColor="text1"/>
                <w:sz w:val="22"/>
                <w:szCs w:val="22"/>
                <w:shd w:val="clear" w:color="auto" w:fill="FFFFFF"/>
              </w:rPr>
              <w:t>601</w:t>
            </w:r>
          </w:p>
        </w:tc>
      </w:tr>
      <w:tr w:rsidR="004C1A66" w:rsidRPr="00297FAE" w:rsidTr="00C7504C">
        <w:trPr>
          <w:trHeight w:val="353"/>
        </w:trPr>
        <w:tc>
          <w:tcPr>
            <w:tcW w:w="570" w:type="dxa"/>
          </w:tcPr>
          <w:p w:rsidR="004C1A66" w:rsidRPr="00297FAE" w:rsidRDefault="004C1A66" w:rsidP="004C1A66">
            <w:pPr>
              <w:jc w:val="both"/>
              <w:rPr>
                <w:rFonts w:asciiTheme="minorHAnsi" w:hAnsiTheme="minorHAnsi" w:cstheme="minorHAnsi"/>
                <w:sz w:val="22"/>
                <w:szCs w:val="22"/>
              </w:rPr>
            </w:pPr>
            <w:r w:rsidRPr="00297FAE">
              <w:rPr>
                <w:rFonts w:asciiTheme="minorHAnsi" w:hAnsiTheme="minorHAnsi" w:cstheme="minorHAnsi"/>
                <w:sz w:val="22"/>
                <w:szCs w:val="22"/>
              </w:rPr>
              <w:t>11</w:t>
            </w:r>
          </w:p>
        </w:tc>
        <w:tc>
          <w:tcPr>
            <w:tcW w:w="1534" w:type="dxa"/>
          </w:tcPr>
          <w:p w:rsidR="004C1A66" w:rsidRPr="00297FAE" w:rsidRDefault="004C1A66" w:rsidP="004C1A66">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IPREV</w:t>
            </w:r>
          </w:p>
        </w:tc>
        <w:tc>
          <w:tcPr>
            <w:tcW w:w="6548" w:type="dxa"/>
          </w:tcPr>
          <w:p w:rsidR="004C1A66" w:rsidRPr="00297FAE" w:rsidRDefault="004C1A66" w:rsidP="004C1A66">
            <w:pPr>
              <w:jc w:val="both"/>
              <w:rPr>
                <w:rFonts w:asciiTheme="minorHAnsi" w:hAnsiTheme="minorHAnsi" w:cstheme="minorHAnsi"/>
                <w:color w:val="000000" w:themeColor="text1"/>
                <w:sz w:val="22"/>
                <w:szCs w:val="22"/>
                <w:shd w:val="clear" w:color="auto" w:fill="FFFFFF"/>
              </w:rPr>
            </w:pPr>
            <w:r>
              <w:rPr>
                <w:rFonts w:asciiTheme="minorHAnsi" w:hAnsiTheme="minorHAnsi" w:cstheme="minorHAnsi"/>
                <w:color w:val="000000" w:themeColor="text1"/>
                <w:sz w:val="22"/>
                <w:szCs w:val="22"/>
                <w:shd w:val="clear" w:color="auto" w:fill="FFFFFF"/>
              </w:rPr>
              <w:t>Av. Comendador Palmeira, 502, farol, cep 57051-150</w:t>
            </w:r>
          </w:p>
        </w:tc>
      </w:tr>
      <w:tr w:rsidR="004C1A66" w:rsidRPr="00297FAE" w:rsidTr="00C7504C">
        <w:trPr>
          <w:trHeight w:val="353"/>
        </w:trPr>
        <w:tc>
          <w:tcPr>
            <w:tcW w:w="570" w:type="dxa"/>
          </w:tcPr>
          <w:p w:rsidR="004C1A66" w:rsidRPr="00297FAE" w:rsidRDefault="004C1A66" w:rsidP="004C1A66">
            <w:pPr>
              <w:jc w:val="both"/>
              <w:rPr>
                <w:rFonts w:asciiTheme="minorHAnsi" w:hAnsiTheme="minorHAnsi" w:cstheme="minorHAnsi"/>
                <w:sz w:val="22"/>
                <w:szCs w:val="22"/>
              </w:rPr>
            </w:pPr>
            <w:r w:rsidRPr="00297FAE">
              <w:rPr>
                <w:rFonts w:asciiTheme="minorHAnsi" w:hAnsiTheme="minorHAnsi" w:cstheme="minorHAnsi"/>
                <w:sz w:val="22"/>
                <w:szCs w:val="22"/>
              </w:rPr>
              <w:t>12</w:t>
            </w:r>
          </w:p>
        </w:tc>
        <w:tc>
          <w:tcPr>
            <w:tcW w:w="1534" w:type="dxa"/>
          </w:tcPr>
          <w:p w:rsidR="004C1A66" w:rsidRPr="00297FAE" w:rsidRDefault="004C1A66" w:rsidP="004C1A66">
            <w:pPr>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FMAC</w:t>
            </w:r>
          </w:p>
        </w:tc>
        <w:tc>
          <w:tcPr>
            <w:tcW w:w="6548" w:type="dxa"/>
          </w:tcPr>
          <w:p w:rsidR="004C1A66" w:rsidRPr="00297FAE" w:rsidRDefault="004C1A66" w:rsidP="004C1A66">
            <w:pPr>
              <w:jc w:val="both"/>
              <w:rPr>
                <w:rFonts w:asciiTheme="minorHAnsi" w:hAnsiTheme="minorHAnsi" w:cstheme="minorHAnsi"/>
                <w:color w:val="000000" w:themeColor="text1"/>
                <w:sz w:val="22"/>
                <w:szCs w:val="22"/>
                <w:shd w:val="clear" w:color="auto" w:fill="FFFFFF"/>
              </w:rPr>
            </w:pPr>
            <w:r w:rsidRPr="00297FAE">
              <w:rPr>
                <w:rFonts w:asciiTheme="minorHAnsi" w:hAnsiTheme="minorHAnsi" w:cstheme="minorHAnsi"/>
                <w:color w:val="000000" w:themeColor="text1"/>
                <w:sz w:val="22"/>
                <w:szCs w:val="22"/>
                <w:shd w:val="clear" w:color="auto" w:fill="FFFFFF"/>
              </w:rPr>
              <w:t>Avenida da Paz, nº 900, Jaraguá, Maceió/AL</w:t>
            </w:r>
          </w:p>
        </w:tc>
      </w:tr>
    </w:tbl>
    <w:p w:rsidR="00640F46" w:rsidRPr="00297FAE" w:rsidRDefault="00640F46" w:rsidP="00B24D06">
      <w:pPr>
        <w:rPr>
          <w:rFonts w:asciiTheme="minorHAnsi" w:hAnsiTheme="minorHAnsi" w:cstheme="minorHAnsi"/>
          <w:sz w:val="22"/>
          <w:szCs w:val="22"/>
        </w:rPr>
      </w:pPr>
    </w:p>
    <w:sectPr w:rsidR="00640F46" w:rsidRPr="00297FAE" w:rsidSect="006D7D1B">
      <w:headerReference w:type="default" r:id="rId8"/>
      <w:footerReference w:type="default" r:id="rId9"/>
      <w:pgSz w:w="11906" w:h="16838"/>
      <w:pgMar w:top="1417" w:right="1133" w:bottom="127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2F59" w:rsidRDefault="00AA2F59" w:rsidP="00A42815">
      <w:r>
        <w:separator/>
      </w:r>
    </w:p>
  </w:endnote>
  <w:endnote w:type="continuationSeparator" w:id="0">
    <w:p w:rsidR="00AA2F59" w:rsidRDefault="00AA2F59" w:rsidP="00A42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180701"/>
      <w:docPartObj>
        <w:docPartGallery w:val="Page Numbers (Bottom of Page)"/>
        <w:docPartUnique/>
      </w:docPartObj>
    </w:sdtPr>
    <w:sdtEndPr>
      <w:rPr>
        <w:rFonts w:asciiTheme="minorHAnsi" w:hAnsiTheme="minorHAnsi"/>
        <w:sz w:val="22"/>
        <w:szCs w:val="22"/>
      </w:rPr>
    </w:sdtEndPr>
    <w:sdtContent>
      <w:p w:rsidR="00E7302F" w:rsidRPr="00354558" w:rsidRDefault="00E7302F">
        <w:pPr>
          <w:pStyle w:val="Rodap"/>
          <w:jc w:val="right"/>
          <w:rPr>
            <w:rFonts w:asciiTheme="minorHAnsi" w:hAnsiTheme="minorHAnsi"/>
            <w:sz w:val="22"/>
            <w:szCs w:val="22"/>
          </w:rPr>
        </w:pPr>
        <w:r w:rsidRPr="00354558">
          <w:rPr>
            <w:rFonts w:asciiTheme="minorHAnsi" w:hAnsiTheme="minorHAnsi"/>
            <w:sz w:val="22"/>
            <w:szCs w:val="22"/>
          </w:rPr>
          <w:fldChar w:fldCharType="begin"/>
        </w:r>
        <w:r w:rsidRPr="00354558">
          <w:rPr>
            <w:rFonts w:asciiTheme="minorHAnsi" w:hAnsiTheme="minorHAnsi"/>
            <w:sz w:val="22"/>
            <w:szCs w:val="22"/>
          </w:rPr>
          <w:instrText xml:space="preserve"> PAGE   \* MERGEFORMAT </w:instrText>
        </w:r>
        <w:r w:rsidRPr="00354558">
          <w:rPr>
            <w:rFonts w:asciiTheme="minorHAnsi" w:hAnsiTheme="minorHAnsi"/>
            <w:sz w:val="22"/>
            <w:szCs w:val="22"/>
          </w:rPr>
          <w:fldChar w:fldCharType="separate"/>
        </w:r>
        <w:r w:rsidR="00CE4A06">
          <w:rPr>
            <w:rFonts w:asciiTheme="minorHAnsi" w:hAnsiTheme="minorHAnsi"/>
            <w:noProof/>
            <w:sz w:val="22"/>
            <w:szCs w:val="22"/>
          </w:rPr>
          <w:t>11</w:t>
        </w:r>
        <w:r w:rsidRPr="00354558">
          <w:rPr>
            <w:rFonts w:asciiTheme="minorHAnsi" w:hAnsiTheme="minorHAnsi"/>
            <w:sz w:val="22"/>
            <w:szCs w:val="22"/>
          </w:rPr>
          <w:fldChar w:fldCharType="end"/>
        </w:r>
      </w:p>
    </w:sdtContent>
  </w:sdt>
  <w:p w:rsidR="00E7302F" w:rsidRDefault="00E7302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2F59" w:rsidRDefault="00AA2F59" w:rsidP="00A42815">
      <w:r>
        <w:separator/>
      </w:r>
    </w:p>
  </w:footnote>
  <w:footnote w:type="continuationSeparator" w:id="0">
    <w:p w:rsidR="00AA2F59" w:rsidRDefault="00AA2F59" w:rsidP="00A428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302F" w:rsidRDefault="00E7302F" w:rsidP="00B974D9">
    <w:pPr>
      <w:pStyle w:val="Cabealho"/>
      <w:jc w:val="center"/>
    </w:pPr>
    <w:r>
      <w:rPr>
        <w:noProof/>
      </w:rPr>
      <w:drawing>
        <wp:inline distT="0" distB="0" distL="0" distR="0">
          <wp:extent cx="3609975" cy="933450"/>
          <wp:effectExtent l="0" t="0" r="9525" b="0"/>
          <wp:docPr id="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09975" cy="933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20AB5"/>
    <w:multiLevelType w:val="hybridMultilevel"/>
    <w:tmpl w:val="882EC50C"/>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2172523B"/>
    <w:multiLevelType w:val="hybridMultilevel"/>
    <w:tmpl w:val="E3861040"/>
    <w:lvl w:ilvl="0" w:tplc="053AE15A">
      <w:start w:val="1"/>
      <w:numFmt w:val="bullet"/>
      <w:lvlText w:val=""/>
      <w:lvlJc w:val="left"/>
      <w:pPr>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2" w15:restartNumberingAfterBreak="0">
    <w:nsid w:val="2CBB4EB3"/>
    <w:multiLevelType w:val="multilevel"/>
    <w:tmpl w:val="CF50D128"/>
    <w:lvl w:ilvl="0">
      <w:start w:val="8"/>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3ECA10E8"/>
    <w:multiLevelType w:val="multilevel"/>
    <w:tmpl w:val="4FBEA296"/>
    <w:lvl w:ilvl="0">
      <w:start w:val="3"/>
      <w:numFmt w:val="decimal"/>
      <w:lvlText w:val="%1"/>
      <w:lvlJc w:val="left"/>
      <w:pPr>
        <w:ind w:left="5606" w:hanging="360"/>
      </w:pPr>
      <w:rPr>
        <w:b/>
      </w:rPr>
    </w:lvl>
    <w:lvl w:ilvl="1">
      <w:start w:val="1"/>
      <w:numFmt w:val="decimal"/>
      <w:lvlText w:val="%1.%2"/>
      <w:lvlJc w:val="left"/>
      <w:pPr>
        <w:ind w:left="6173" w:hanging="360"/>
      </w:pPr>
    </w:lvl>
    <w:lvl w:ilvl="2">
      <w:start w:val="1"/>
      <w:numFmt w:val="lowerLetter"/>
      <w:lvlText w:val="%3)"/>
      <w:lvlJc w:val="left"/>
      <w:pPr>
        <w:ind w:left="2705" w:hanging="720"/>
      </w:pPr>
      <w:rPr>
        <w:rFonts w:ascii="Calibri" w:eastAsia="Times New Roman" w:hAnsi="Calibri" w:cs="Times New Roman"/>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 w15:restartNumberingAfterBreak="0">
    <w:nsid w:val="3ED11BA1"/>
    <w:multiLevelType w:val="multilevel"/>
    <w:tmpl w:val="5DB8BBC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EB133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A663F63"/>
    <w:multiLevelType w:val="multilevel"/>
    <w:tmpl w:val="1402CFAC"/>
    <w:lvl w:ilvl="0">
      <w:start w:val="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5AE302FD"/>
    <w:multiLevelType w:val="multilevel"/>
    <w:tmpl w:val="F900083E"/>
    <w:lvl w:ilvl="0">
      <w:start w:val="1"/>
      <w:numFmt w:val="decimal"/>
      <w:pStyle w:val="PPM-Nvel1"/>
      <w:lvlText w:val="%1"/>
      <w:lvlJc w:val="left"/>
      <w:pPr>
        <w:ind w:left="360" w:hanging="360"/>
      </w:pPr>
      <w:rPr>
        <w:rFonts w:hint="default"/>
      </w:rPr>
    </w:lvl>
    <w:lvl w:ilvl="1">
      <w:start w:val="1"/>
      <w:numFmt w:val="decimal"/>
      <w:pStyle w:val="PPM-Nvel2"/>
      <w:lvlText w:val="%1.%2"/>
      <w:lvlJc w:val="left"/>
      <w:pPr>
        <w:ind w:left="360" w:hanging="360"/>
      </w:pPr>
      <w:rPr>
        <w:rFonts w:hint="default"/>
      </w:rPr>
    </w:lvl>
    <w:lvl w:ilvl="2">
      <w:start w:val="1"/>
      <w:numFmt w:val="decimal"/>
      <w:pStyle w:val="PPM-Nvel3"/>
      <w:lvlText w:val="%1.%2.%3"/>
      <w:lvlJc w:val="left"/>
      <w:pPr>
        <w:ind w:left="720" w:hanging="720"/>
      </w:pPr>
      <w:rPr>
        <w:rFonts w:hint="default"/>
        <w:sz w:val="24"/>
        <w:szCs w:val="24"/>
      </w:rPr>
    </w:lvl>
    <w:lvl w:ilvl="3">
      <w:start w:val="1"/>
      <w:numFmt w:val="decimal"/>
      <w:pStyle w:val="PPM-Nivel4"/>
      <w:lvlText w:val="%1.%2.%3.%4"/>
      <w:lvlJc w:val="left"/>
      <w:pPr>
        <w:ind w:left="720" w:hanging="720"/>
      </w:pPr>
      <w:rPr>
        <w:rFonts w:hint="default"/>
      </w:rPr>
    </w:lvl>
    <w:lvl w:ilvl="4">
      <w:start w:val="1"/>
      <w:numFmt w:val="decimal"/>
      <w:pStyle w:val="PPM-Nvel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1A4D26"/>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66215913"/>
    <w:multiLevelType w:val="hybridMultilevel"/>
    <w:tmpl w:val="E620D79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73F6B71"/>
    <w:multiLevelType w:val="multilevel"/>
    <w:tmpl w:val="DFA8E590"/>
    <w:lvl w:ilvl="0">
      <w:start w:val="1"/>
      <w:numFmt w:val="decimal"/>
      <w:lvlText w:val="%1"/>
      <w:lvlJc w:val="left"/>
      <w:pPr>
        <w:ind w:left="390" w:hanging="390"/>
      </w:pPr>
      <w:rPr>
        <w:rFonts w:hint="default"/>
        <w:b/>
      </w:rPr>
    </w:lvl>
    <w:lvl w:ilvl="1">
      <w:start w:val="1"/>
      <w:numFmt w:val="decimal"/>
      <w:lvlText w:val="%1.%2"/>
      <w:lvlJc w:val="left"/>
      <w:pPr>
        <w:ind w:left="390" w:hanging="390"/>
      </w:pPr>
      <w:rPr>
        <w:rFonts w:asciiTheme="minorHAnsi" w:hAnsiTheme="minorHAnsi" w:cstheme="minorHAnsi" w:hint="default"/>
        <w:b w:val="0"/>
        <w:sz w:val="22"/>
        <w:szCs w:val="22"/>
      </w:rPr>
    </w:lvl>
    <w:lvl w:ilvl="2">
      <w:start w:val="1"/>
      <w:numFmt w:val="decimal"/>
      <w:lvlText w:val="%1.%2.%3"/>
      <w:lvlJc w:val="left"/>
      <w:pPr>
        <w:ind w:left="720" w:hanging="720"/>
      </w:pPr>
      <w:rPr>
        <w:rFonts w:asciiTheme="minorHAnsi" w:hAnsiTheme="minorHAnsi" w:hint="default"/>
        <w:b w:val="0"/>
        <w:color w:val="auto"/>
        <w:sz w:val="22"/>
        <w:szCs w:val="22"/>
      </w:rPr>
    </w:lvl>
    <w:lvl w:ilvl="3">
      <w:start w:val="1"/>
      <w:numFmt w:val="decimal"/>
      <w:lvlText w:val="%1.%2.%3.%4"/>
      <w:lvlJc w:val="left"/>
      <w:pPr>
        <w:ind w:left="720" w:hanging="720"/>
      </w:pPr>
      <w:rPr>
        <w:rFonts w:asciiTheme="minorHAnsi" w:hAnsiTheme="minorHAnsi"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num>
  <w:num w:numId="2">
    <w:abstractNumId w:val="10"/>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5"/>
  </w:num>
  <w:num w:numId="9">
    <w:abstractNumId w:val="8"/>
  </w:num>
  <w:num w:numId="10">
    <w:abstractNumId w:val="9"/>
  </w:num>
  <w:num w:numId="11">
    <w:abstractNumId w:val="6"/>
  </w:num>
  <w:num w:numId="12">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15"/>
    <w:rsid w:val="00000E1E"/>
    <w:rsid w:val="00001DD6"/>
    <w:rsid w:val="0000551D"/>
    <w:rsid w:val="00006263"/>
    <w:rsid w:val="0000747E"/>
    <w:rsid w:val="00007B1F"/>
    <w:rsid w:val="000103E4"/>
    <w:rsid w:val="00011C24"/>
    <w:rsid w:val="00011D1A"/>
    <w:rsid w:val="00014485"/>
    <w:rsid w:val="000145CA"/>
    <w:rsid w:val="000150A9"/>
    <w:rsid w:val="000163C2"/>
    <w:rsid w:val="00016CE8"/>
    <w:rsid w:val="00021C61"/>
    <w:rsid w:val="0002258C"/>
    <w:rsid w:val="0002546A"/>
    <w:rsid w:val="00025BEC"/>
    <w:rsid w:val="00026287"/>
    <w:rsid w:val="00026F7A"/>
    <w:rsid w:val="0002700B"/>
    <w:rsid w:val="000329A0"/>
    <w:rsid w:val="00034659"/>
    <w:rsid w:val="000378FD"/>
    <w:rsid w:val="0004158B"/>
    <w:rsid w:val="00044669"/>
    <w:rsid w:val="000450D9"/>
    <w:rsid w:val="00046060"/>
    <w:rsid w:val="00046722"/>
    <w:rsid w:val="000468CD"/>
    <w:rsid w:val="00047335"/>
    <w:rsid w:val="0004736B"/>
    <w:rsid w:val="00050729"/>
    <w:rsid w:val="00050B28"/>
    <w:rsid w:val="00052C13"/>
    <w:rsid w:val="00053687"/>
    <w:rsid w:val="0005523F"/>
    <w:rsid w:val="00055577"/>
    <w:rsid w:val="00055B20"/>
    <w:rsid w:val="00056C77"/>
    <w:rsid w:val="00063B26"/>
    <w:rsid w:val="00064E58"/>
    <w:rsid w:val="00064FED"/>
    <w:rsid w:val="00072076"/>
    <w:rsid w:val="00073D9B"/>
    <w:rsid w:val="0007407B"/>
    <w:rsid w:val="000767AD"/>
    <w:rsid w:val="000777B5"/>
    <w:rsid w:val="000827BB"/>
    <w:rsid w:val="00082CE0"/>
    <w:rsid w:val="00082E98"/>
    <w:rsid w:val="000834D4"/>
    <w:rsid w:val="00084C2B"/>
    <w:rsid w:val="00091AD1"/>
    <w:rsid w:val="00092ADC"/>
    <w:rsid w:val="00094569"/>
    <w:rsid w:val="00097AB2"/>
    <w:rsid w:val="000A2D1D"/>
    <w:rsid w:val="000A5A35"/>
    <w:rsid w:val="000B0A58"/>
    <w:rsid w:val="000B1EC3"/>
    <w:rsid w:val="000B3E7C"/>
    <w:rsid w:val="000B46E6"/>
    <w:rsid w:val="000B5955"/>
    <w:rsid w:val="000B5BFC"/>
    <w:rsid w:val="000C0507"/>
    <w:rsid w:val="000C503E"/>
    <w:rsid w:val="000C68DA"/>
    <w:rsid w:val="000D5F0F"/>
    <w:rsid w:val="000D6810"/>
    <w:rsid w:val="000D740A"/>
    <w:rsid w:val="000E1BA0"/>
    <w:rsid w:val="000E2CD0"/>
    <w:rsid w:val="000E3D84"/>
    <w:rsid w:val="000E6312"/>
    <w:rsid w:val="000E7CA9"/>
    <w:rsid w:val="000F3BA7"/>
    <w:rsid w:val="000F4005"/>
    <w:rsid w:val="000F7781"/>
    <w:rsid w:val="0010010C"/>
    <w:rsid w:val="0010106B"/>
    <w:rsid w:val="001019A4"/>
    <w:rsid w:val="00103BB5"/>
    <w:rsid w:val="0010662F"/>
    <w:rsid w:val="00106FF0"/>
    <w:rsid w:val="00110B6B"/>
    <w:rsid w:val="00110C06"/>
    <w:rsid w:val="001112D0"/>
    <w:rsid w:val="001113AC"/>
    <w:rsid w:val="00111C14"/>
    <w:rsid w:val="001146A0"/>
    <w:rsid w:val="001148E9"/>
    <w:rsid w:val="00114F4F"/>
    <w:rsid w:val="00116E5A"/>
    <w:rsid w:val="001174DF"/>
    <w:rsid w:val="001201DD"/>
    <w:rsid w:val="00121F20"/>
    <w:rsid w:val="00131000"/>
    <w:rsid w:val="00132699"/>
    <w:rsid w:val="00134130"/>
    <w:rsid w:val="0013428A"/>
    <w:rsid w:val="00134F96"/>
    <w:rsid w:val="00137775"/>
    <w:rsid w:val="00140DC6"/>
    <w:rsid w:val="001440AA"/>
    <w:rsid w:val="00144256"/>
    <w:rsid w:val="00146294"/>
    <w:rsid w:val="001532D1"/>
    <w:rsid w:val="00157D90"/>
    <w:rsid w:val="00160448"/>
    <w:rsid w:val="00160542"/>
    <w:rsid w:val="00160FB8"/>
    <w:rsid w:val="001665B2"/>
    <w:rsid w:val="00166CA5"/>
    <w:rsid w:val="00166D8A"/>
    <w:rsid w:val="001675A3"/>
    <w:rsid w:val="001709FC"/>
    <w:rsid w:val="00171AE5"/>
    <w:rsid w:val="00174A8E"/>
    <w:rsid w:val="001769EF"/>
    <w:rsid w:val="00176B87"/>
    <w:rsid w:val="00176F65"/>
    <w:rsid w:val="00181833"/>
    <w:rsid w:val="00182451"/>
    <w:rsid w:val="001851F7"/>
    <w:rsid w:val="00185AF3"/>
    <w:rsid w:val="00187344"/>
    <w:rsid w:val="00191B6E"/>
    <w:rsid w:val="00193AE9"/>
    <w:rsid w:val="00193C0A"/>
    <w:rsid w:val="00193CF6"/>
    <w:rsid w:val="00194BFF"/>
    <w:rsid w:val="00196BE8"/>
    <w:rsid w:val="001972B1"/>
    <w:rsid w:val="001A101B"/>
    <w:rsid w:val="001A5920"/>
    <w:rsid w:val="001B0291"/>
    <w:rsid w:val="001B0DDA"/>
    <w:rsid w:val="001B2E0C"/>
    <w:rsid w:val="001B3276"/>
    <w:rsid w:val="001B3904"/>
    <w:rsid w:val="001B68F8"/>
    <w:rsid w:val="001B7196"/>
    <w:rsid w:val="001C0334"/>
    <w:rsid w:val="001C142F"/>
    <w:rsid w:val="001C2172"/>
    <w:rsid w:val="001C3F5F"/>
    <w:rsid w:val="001C570D"/>
    <w:rsid w:val="001D11CC"/>
    <w:rsid w:val="001D14D2"/>
    <w:rsid w:val="001D1EC3"/>
    <w:rsid w:val="001D1EF0"/>
    <w:rsid w:val="001D227C"/>
    <w:rsid w:val="001D2A4B"/>
    <w:rsid w:val="001D6EFB"/>
    <w:rsid w:val="001E12D2"/>
    <w:rsid w:val="001E561E"/>
    <w:rsid w:val="001F1DAF"/>
    <w:rsid w:val="001F2F16"/>
    <w:rsid w:val="001F3086"/>
    <w:rsid w:val="001F34C8"/>
    <w:rsid w:val="001F473B"/>
    <w:rsid w:val="001F58C8"/>
    <w:rsid w:val="00200D64"/>
    <w:rsid w:val="00201BB7"/>
    <w:rsid w:val="0020222F"/>
    <w:rsid w:val="0020284D"/>
    <w:rsid w:val="002072E5"/>
    <w:rsid w:val="0020753E"/>
    <w:rsid w:val="002106B9"/>
    <w:rsid w:val="002106F4"/>
    <w:rsid w:val="002117EF"/>
    <w:rsid w:val="00217A81"/>
    <w:rsid w:val="00220948"/>
    <w:rsid w:val="0022144A"/>
    <w:rsid w:val="00221637"/>
    <w:rsid w:val="00222F05"/>
    <w:rsid w:val="0022379E"/>
    <w:rsid w:val="00223E3E"/>
    <w:rsid w:val="002246D2"/>
    <w:rsid w:val="00224886"/>
    <w:rsid w:val="00225452"/>
    <w:rsid w:val="00226784"/>
    <w:rsid w:val="0023024D"/>
    <w:rsid w:val="00230DE3"/>
    <w:rsid w:val="0023168F"/>
    <w:rsid w:val="00232F3A"/>
    <w:rsid w:val="00232F62"/>
    <w:rsid w:val="00233C8E"/>
    <w:rsid w:val="002345F2"/>
    <w:rsid w:val="0024109C"/>
    <w:rsid w:val="002418F5"/>
    <w:rsid w:val="00243F3B"/>
    <w:rsid w:val="00246879"/>
    <w:rsid w:val="002511B8"/>
    <w:rsid w:val="00252748"/>
    <w:rsid w:val="00255270"/>
    <w:rsid w:val="002566D6"/>
    <w:rsid w:val="00256A30"/>
    <w:rsid w:val="0025772F"/>
    <w:rsid w:val="00257EEC"/>
    <w:rsid w:val="002626D9"/>
    <w:rsid w:val="0026451C"/>
    <w:rsid w:val="002645BA"/>
    <w:rsid w:val="00265A79"/>
    <w:rsid w:val="002716F9"/>
    <w:rsid w:val="002732CB"/>
    <w:rsid w:val="00273E18"/>
    <w:rsid w:val="00274F97"/>
    <w:rsid w:val="00275998"/>
    <w:rsid w:val="002763E0"/>
    <w:rsid w:val="0027644A"/>
    <w:rsid w:val="00280D4D"/>
    <w:rsid w:val="00281701"/>
    <w:rsid w:val="002835BA"/>
    <w:rsid w:val="00283695"/>
    <w:rsid w:val="0028419D"/>
    <w:rsid w:val="00286694"/>
    <w:rsid w:val="00286AB7"/>
    <w:rsid w:val="00290660"/>
    <w:rsid w:val="00292D45"/>
    <w:rsid w:val="00293CB1"/>
    <w:rsid w:val="00294731"/>
    <w:rsid w:val="002959CD"/>
    <w:rsid w:val="00295FEB"/>
    <w:rsid w:val="00296089"/>
    <w:rsid w:val="00297CB5"/>
    <w:rsid w:val="00297FAE"/>
    <w:rsid w:val="002A024D"/>
    <w:rsid w:val="002A17BF"/>
    <w:rsid w:val="002A298F"/>
    <w:rsid w:val="002A2A77"/>
    <w:rsid w:val="002A6737"/>
    <w:rsid w:val="002A7955"/>
    <w:rsid w:val="002B12EA"/>
    <w:rsid w:val="002B19D6"/>
    <w:rsid w:val="002B4010"/>
    <w:rsid w:val="002C0BDF"/>
    <w:rsid w:val="002C17D3"/>
    <w:rsid w:val="002C369E"/>
    <w:rsid w:val="002C5007"/>
    <w:rsid w:val="002C6FE7"/>
    <w:rsid w:val="002D0020"/>
    <w:rsid w:val="002D094C"/>
    <w:rsid w:val="002D184B"/>
    <w:rsid w:val="002D2537"/>
    <w:rsid w:val="002D29AB"/>
    <w:rsid w:val="002D4CE2"/>
    <w:rsid w:val="002D61D2"/>
    <w:rsid w:val="002E03A3"/>
    <w:rsid w:val="002E4F3D"/>
    <w:rsid w:val="002E6282"/>
    <w:rsid w:val="002F2375"/>
    <w:rsid w:val="002F3458"/>
    <w:rsid w:val="00300185"/>
    <w:rsid w:val="00304FAB"/>
    <w:rsid w:val="00305263"/>
    <w:rsid w:val="003053E0"/>
    <w:rsid w:val="003054DE"/>
    <w:rsid w:val="003061C3"/>
    <w:rsid w:val="00311474"/>
    <w:rsid w:val="00312607"/>
    <w:rsid w:val="00312BEC"/>
    <w:rsid w:val="00316158"/>
    <w:rsid w:val="0031643F"/>
    <w:rsid w:val="00316E6D"/>
    <w:rsid w:val="0032007A"/>
    <w:rsid w:val="00321283"/>
    <w:rsid w:val="00323932"/>
    <w:rsid w:val="0032393C"/>
    <w:rsid w:val="003245FF"/>
    <w:rsid w:val="00325A9A"/>
    <w:rsid w:val="00330BE2"/>
    <w:rsid w:val="00330F4B"/>
    <w:rsid w:val="00331F86"/>
    <w:rsid w:val="003340D4"/>
    <w:rsid w:val="003341EF"/>
    <w:rsid w:val="00334F01"/>
    <w:rsid w:val="003375A5"/>
    <w:rsid w:val="00337A33"/>
    <w:rsid w:val="003464B8"/>
    <w:rsid w:val="0035083E"/>
    <w:rsid w:val="00354558"/>
    <w:rsid w:val="00354723"/>
    <w:rsid w:val="00356AF9"/>
    <w:rsid w:val="00356BDB"/>
    <w:rsid w:val="00357B2B"/>
    <w:rsid w:val="00360E65"/>
    <w:rsid w:val="003614A4"/>
    <w:rsid w:val="0036308C"/>
    <w:rsid w:val="0036398A"/>
    <w:rsid w:val="00364024"/>
    <w:rsid w:val="00364E27"/>
    <w:rsid w:val="00365824"/>
    <w:rsid w:val="00365AC7"/>
    <w:rsid w:val="00366A67"/>
    <w:rsid w:val="00366EC5"/>
    <w:rsid w:val="003722DE"/>
    <w:rsid w:val="00372AF1"/>
    <w:rsid w:val="00374181"/>
    <w:rsid w:val="00375B4B"/>
    <w:rsid w:val="00384ED6"/>
    <w:rsid w:val="00386833"/>
    <w:rsid w:val="00390D43"/>
    <w:rsid w:val="003917E2"/>
    <w:rsid w:val="00391C5D"/>
    <w:rsid w:val="00392DC2"/>
    <w:rsid w:val="00395BBE"/>
    <w:rsid w:val="00396C64"/>
    <w:rsid w:val="00396D48"/>
    <w:rsid w:val="003A0FC3"/>
    <w:rsid w:val="003A2972"/>
    <w:rsid w:val="003A2E73"/>
    <w:rsid w:val="003A3679"/>
    <w:rsid w:val="003A447A"/>
    <w:rsid w:val="003A64DB"/>
    <w:rsid w:val="003A6A85"/>
    <w:rsid w:val="003A6AAA"/>
    <w:rsid w:val="003A6CE8"/>
    <w:rsid w:val="003B31BF"/>
    <w:rsid w:val="003B6E2A"/>
    <w:rsid w:val="003C025B"/>
    <w:rsid w:val="003C24F1"/>
    <w:rsid w:val="003C2DBF"/>
    <w:rsid w:val="003C5A81"/>
    <w:rsid w:val="003C6F03"/>
    <w:rsid w:val="003C78FF"/>
    <w:rsid w:val="003D1361"/>
    <w:rsid w:val="003D3793"/>
    <w:rsid w:val="003D3BC2"/>
    <w:rsid w:val="003D532F"/>
    <w:rsid w:val="003D6ABD"/>
    <w:rsid w:val="003E2ED9"/>
    <w:rsid w:val="003E38FA"/>
    <w:rsid w:val="003E6955"/>
    <w:rsid w:val="003E69AB"/>
    <w:rsid w:val="003E7E3C"/>
    <w:rsid w:val="003F0B72"/>
    <w:rsid w:val="003F124A"/>
    <w:rsid w:val="003F1CD6"/>
    <w:rsid w:val="003F20D3"/>
    <w:rsid w:val="003F2172"/>
    <w:rsid w:val="003F29B0"/>
    <w:rsid w:val="003F31DA"/>
    <w:rsid w:val="003F372A"/>
    <w:rsid w:val="003F3DDA"/>
    <w:rsid w:val="003F466D"/>
    <w:rsid w:val="003F722C"/>
    <w:rsid w:val="00400DC9"/>
    <w:rsid w:val="00400E8B"/>
    <w:rsid w:val="004021E6"/>
    <w:rsid w:val="00403D62"/>
    <w:rsid w:val="004047BC"/>
    <w:rsid w:val="00406F88"/>
    <w:rsid w:val="0041190E"/>
    <w:rsid w:val="00414BA4"/>
    <w:rsid w:val="004160A8"/>
    <w:rsid w:val="00421378"/>
    <w:rsid w:val="004233E1"/>
    <w:rsid w:val="00424A18"/>
    <w:rsid w:val="00424B1E"/>
    <w:rsid w:val="00424DBC"/>
    <w:rsid w:val="004322FB"/>
    <w:rsid w:val="00434FDF"/>
    <w:rsid w:val="00437136"/>
    <w:rsid w:val="0044512E"/>
    <w:rsid w:val="00446199"/>
    <w:rsid w:val="00446B37"/>
    <w:rsid w:val="00447F14"/>
    <w:rsid w:val="0045006B"/>
    <w:rsid w:val="0045067A"/>
    <w:rsid w:val="004510C2"/>
    <w:rsid w:val="004517BF"/>
    <w:rsid w:val="00451804"/>
    <w:rsid w:val="00452437"/>
    <w:rsid w:val="00452A51"/>
    <w:rsid w:val="004535C3"/>
    <w:rsid w:val="00456AB5"/>
    <w:rsid w:val="0046083B"/>
    <w:rsid w:val="00460DA6"/>
    <w:rsid w:val="00463355"/>
    <w:rsid w:val="00465EB8"/>
    <w:rsid w:val="00466F46"/>
    <w:rsid w:val="00473303"/>
    <w:rsid w:val="0047496A"/>
    <w:rsid w:val="00475D01"/>
    <w:rsid w:val="00477705"/>
    <w:rsid w:val="0047774B"/>
    <w:rsid w:val="00477967"/>
    <w:rsid w:val="00482DB4"/>
    <w:rsid w:val="00483611"/>
    <w:rsid w:val="00483747"/>
    <w:rsid w:val="004840CA"/>
    <w:rsid w:val="0048702A"/>
    <w:rsid w:val="00490246"/>
    <w:rsid w:val="004A036C"/>
    <w:rsid w:val="004A53D3"/>
    <w:rsid w:val="004A5684"/>
    <w:rsid w:val="004A6330"/>
    <w:rsid w:val="004A69E1"/>
    <w:rsid w:val="004A6A27"/>
    <w:rsid w:val="004B035E"/>
    <w:rsid w:val="004B0E2F"/>
    <w:rsid w:val="004B3AB7"/>
    <w:rsid w:val="004B5B1A"/>
    <w:rsid w:val="004B5D08"/>
    <w:rsid w:val="004B6B79"/>
    <w:rsid w:val="004C1A66"/>
    <w:rsid w:val="004C3B40"/>
    <w:rsid w:val="004C4FFE"/>
    <w:rsid w:val="004C5CFA"/>
    <w:rsid w:val="004C67BA"/>
    <w:rsid w:val="004C6B76"/>
    <w:rsid w:val="004D297A"/>
    <w:rsid w:val="004D4325"/>
    <w:rsid w:val="004D4B35"/>
    <w:rsid w:val="004D7780"/>
    <w:rsid w:val="004E0BDF"/>
    <w:rsid w:val="004E2226"/>
    <w:rsid w:val="004E2570"/>
    <w:rsid w:val="004E3BC8"/>
    <w:rsid w:val="004E66A9"/>
    <w:rsid w:val="004F0FF9"/>
    <w:rsid w:val="004F1B9E"/>
    <w:rsid w:val="004F1BE2"/>
    <w:rsid w:val="004F40E2"/>
    <w:rsid w:val="004F4875"/>
    <w:rsid w:val="004F6268"/>
    <w:rsid w:val="004F7469"/>
    <w:rsid w:val="005005FE"/>
    <w:rsid w:val="00502CF7"/>
    <w:rsid w:val="00503345"/>
    <w:rsid w:val="00506884"/>
    <w:rsid w:val="00511B87"/>
    <w:rsid w:val="00513127"/>
    <w:rsid w:val="00513A9F"/>
    <w:rsid w:val="00513FD5"/>
    <w:rsid w:val="00514A7B"/>
    <w:rsid w:val="00514ACC"/>
    <w:rsid w:val="005154F9"/>
    <w:rsid w:val="00516F70"/>
    <w:rsid w:val="00520280"/>
    <w:rsid w:val="00520F4B"/>
    <w:rsid w:val="005213F3"/>
    <w:rsid w:val="005217DB"/>
    <w:rsid w:val="0052258F"/>
    <w:rsid w:val="00525630"/>
    <w:rsid w:val="00525681"/>
    <w:rsid w:val="005315C7"/>
    <w:rsid w:val="00534D11"/>
    <w:rsid w:val="00536C44"/>
    <w:rsid w:val="005405C1"/>
    <w:rsid w:val="005419AA"/>
    <w:rsid w:val="00541D36"/>
    <w:rsid w:val="00542E04"/>
    <w:rsid w:val="00544EAA"/>
    <w:rsid w:val="00547796"/>
    <w:rsid w:val="00551698"/>
    <w:rsid w:val="0055338E"/>
    <w:rsid w:val="00554742"/>
    <w:rsid w:val="005548B2"/>
    <w:rsid w:val="00554BC6"/>
    <w:rsid w:val="005576A2"/>
    <w:rsid w:val="005577B5"/>
    <w:rsid w:val="0056040D"/>
    <w:rsid w:val="00563A3F"/>
    <w:rsid w:val="00564455"/>
    <w:rsid w:val="00564655"/>
    <w:rsid w:val="00564B0D"/>
    <w:rsid w:val="00566466"/>
    <w:rsid w:val="00566D3A"/>
    <w:rsid w:val="00570454"/>
    <w:rsid w:val="005712F0"/>
    <w:rsid w:val="005731ED"/>
    <w:rsid w:val="00574914"/>
    <w:rsid w:val="00576661"/>
    <w:rsid w:val="0058123C"/>
    <w:rsid w:val="005818FD"/>
    <w:rsid w:val="00583D7A"/>
    <w:rsid w:val="00585599"/>
    <w:rsid w:val="00587D50"/>
    <w:rsid w:val="005937E7"/>
    <w:rsid w:val="005939C9"/>
    <w:rsid w:val="0059710D"/>
    <w:rsid w:val="005A1ECD"/>
    <w:rsid w:val="005A3785"/>
    <w:rsid w:val="005A3936"/>
    <w:rsid w:val="005A49C8"/>
    <w:rsid w:val="005A5EEF"/>
    <w:rsid w:val="005B1C29"/>
    <w:rsid w:val="005B3EEB"/>
    <w:rsid w:val="005B4036"/>
    <w:rsid w:val="005B7672"/>
    <w:rsid w:val="005B7B66"/>
    <w:rsid w:val="005C0B51"/>
    <w:rsid w:val="005C400B"/>
    <w:rsid w:val="005D00B8"/>
    <w:rsid w:val="005D0415"/>
    <w:rsid w:val="005D52C9"/>
    <w:rsid w:val="005D7D80"/>
    <w:rsid w:val="005E051B"/>
    <w:rsid w:val="005E05FD"/>
    <w:rsid w:val="005E1AFD"/>
    <w:rsid w:val="005E2ABC"/>
    <w:rsid w:val="005E334F"/>
    <w:rsid w:val="005E3362"/>
    <w:rsid w:val="005E348F"/>
    <w:rsid w:val="005E4F14"/>
    <w:rsid w:val="005E64A3"/>
    <w:rsid w:val="005E6539"/>
    <w:rsid w:val="005F27CD"/>
    <w:rsid w:val="005F2F9C"/>
    <w:rsid w:val="005F3025"/>
    <w:rsid w:val="005F4719"/>
    <w:rsid w:val="005F4DBC"/>
    <w:rsid w:val="005F65F1"/>
    <w:rsid w:val="005F696B"/>
    <w:rsid w:val="005F730B"/>
    <w:rsid w:val="0060103B"/>
    <w:rsid w:val="00603A1E"/>
    <w:rsid w:val="0060752B"/>
    <w:rsid w:val="0061059A"/>
    <w:rsid w:val="006169DC"/>
    <w:rsid w:val="00622890"/>
    <w:rsid w:val="00622CBC"/>
    <w:rsid w:val="00624B05"/>
    <w:rsid w:val="00625A86"/>
    <w:rsid w:val="00625D99"/>
    <w:rsid w:val="00625F22"/>
    <w:rsid w:val="0062712B"/>
    <w:rsid w:val="00627D59"/>
    <w:rsid w:val="006314F9"/>
    <w:rsid w:val="00634875"/>
    <w:rsid w:val="00635646"/>
    <w:rsid w:val="0063576C"/>
    <w:rsid w:val="0063636B"/>
    <w:rsid w:val="00637087"/>
    <w:rsid w:val="006371C7"/>
    <w:rsid w:val="00640F46"/>
    <w:rsid w:val="006423BF"/>
    <w:rsid w:val="00645389"/>
    <w:rsid w:val="006469C1"/>
    <w:rsid w:val="00652B2F"/>
    <w:rsid w:val="006534A5"/>
    <w:rsid w:val="00654D0F"/>
    <w:rsid w:val="006557F1"/>
    <w:rsid w:val="00655DAA"/>
    <w:rsid w:val="00664702"/>
    <w:rsid w:val="00664D2B"/>
    <w:rsid w:val="00665B3D"/>
    <w:rsid w:val="00667257"/>
    <w:rsid w:val="00670905"/>
    <w:rsid w:val="00674518"/>
    <w:rsid w:val="00674BF6"/>
    <w:rsid w:val="00675299"/>
    <w:rsid w:val="006754C7"/>
    <w:rsid w:val="0067698D"/>
    <w:rsid w:val="006776A0"/>
    <w:rsid w:val="00677CD2"/>
    <w:rsid w:val="00680BD2"/>
    <w:rsid w:val="00680EF0"/>
    <w:rsid w:val="00682041"/>
    <w:rsid w:val="0068504F"/>
    <w:rsid w:val="006876A5"/>
    <w:rsid w:val="006876D0"/>
    <w:rsid w:val="00692764"/>
    <w:rsid w:val="00694465"/>
    <w:rsid w:val="0069701B"/>
    <w:rsid w:val="006A01A5"/>
    <w:rsid w:val="006A1888"/>
    <w:rsid w:val="006A67E7"/>
    <w:rsid w:val="006A695C"/>
    <w:rsid w:val="006A7383"/>
    <w:rsid w:val="006B0A71"/>
    <w:rsid w:val="006B0A97"/>
    <w:rsid w:val="006B1D8D"/>
    <w:rsid w:val="006B1F3C"/>
    <w:rsid w:val="006B2BA5"/>
    <w:rsid w:val="006B33B8"/>
    <w:rsid w:val="006B3906"/>
    <w:rsid w:val="006B3927"/>
    <w:rsid w:val="006B3B49"/>
    <w:rsid w:val="006B4A4C"/>
    <w:rsid w:val="006B7244"/>
    <w:rsid w:val="006C3A10"/>
    <w:rsid w:val="006C4BA8"/>
    <w:rsid w:val="006C5A8E"/>
    <w:rsid w:val="006C664B"/>
    <w:rsid w:val="006D08F5"/>
    <w:rsid w:val="006D1260"/>
    <w:rsid w:val="006D5ADD"/>
    <w:rsid w:val="006D7943"/>
    <w:rsid w:val="006D7D1B"/>
    <w:rsid w:val="006E34F6"/>
    <w:rsid w:val="006E4758"/>
    <w:rsid w:val="006E5D94"/>
    <w:rsid w:val="006F0B5E"/>
    <w:rsid w:val="006F1E36"/>
    <w:rsid w:val="006F1EDC"/>
    <w:rsid w:val="006F22DC"/>
    <w:rsid w:val="006F26DA"/>
    <w:rsid w:val="006F305F"/>
    <w:rsid w:val="006F3160"/>
    <w:rsid w:val="006F55F4"/>
    <w:rsid w:val="006F7E13"/>
    <w:rsid w:val="007012F6"/>
    <w:rsid w:val="00704B41"/>
    <w:rsid w:val="00705BC5"/>
    <w:rsid w:val="00706276"/>
    <w:rsid w:val="00706384"/>
    <w:rsid w:val="00706EA9"/>
    <w:rsid w:val="00707929"/>
    <w:rsid w:val="007102F5"/>
    <w:rsid w:val="007117F5"/>
    <w:rsid w:val="007119E5"/>
    <w:rsid w:val="00715764"/>
    <w:rsid w:val="007165AC"/>
    <w:rsid w:val="00722EC1"/>
    <w:rsid w:val="007244FD"/>
    <w:rsid w:val="00724EDE"/>
    <w:rsid w:val="00734B8E"/>
    <w:rsid w:val="007400CD"/>
    <w:rsid w:val="00740294"/>
    <w:rsid w:val="00742EE5"/>
    <w:rsid w:val="007472EC"/>
    <w:rsid w:val="007478FC"/>
    <w:rsid w:val="007500D1"/>
    <w:rsid w:val="00750E1B"/>
    <w:rsid w:val="00753B28"/>
    <w:rsid w:val="00754F75"/>
    <w:rsid w:val="00755F6D"/>
    <w:rsid w:val="00760477"/>
    <w:rsid w:val="00762092"/>
    <w:rsid w:val="007708AF"/>
    <w:rsid w:val="00771B24"/>
    <w:rsid w:val="00772CAF"/>
    <w:rsid w:val="00775CCD"/>
    <w:rsid w:val="00780145"/>
    <w:rsid w:val="00786A89"/>
    <w:rsid w:val="00787A94"/>
    <w:rsid w:val="007924FB"/>
    <w:rsid w:val="00792AE1"/>
    <w:rsid w:val="00792C79"/>
    <w:rsid w:val="0079747E"/>
    <w:rsid w:val="007A4F74"/>
    <w:rsid w:val="007A52E2"/>
    <w:rsid w:val="007B465A"/>
    <w:rsid w:val="007B55F4"/>
    <w:rsid w:val="007B63A1"/>
    <w:rsid w:val="007B75BD"/>
    <w:rsid w:val="007C04E2"/>
    <w:rsid w:val="007C0C50"/>
    <w:rsid w:val="007C3796"/>
    <w:rsid w:val="007C5339"/>
    <w:rsid w:val="007C71C9"/>
    <w:rsid w:val="007C7270"/>
    <w:rsid w:val="007C7558"/>
    <w:rsid w:val="007D02C1"/>
    <w:rsid w:val="007E1025"/>
    <w:rsid w:val="007E12F1"/>
    <w:rsid w:val="007E1DF7"/>
    <w:rsid w:val="007E20D1"/>
    <w:rsid w:val="007E4FB8"/>
    <w:rsid w:val="007E6984"/>
    <w:rsid w:val="007F1977"/>
    <w:rsid w:val="007F2523"/>
    <w:rsid w:val="007F3A97"/>
    <w:rsid w:val="007F403B"/>
    <w:rsid w:val="007F66FE"/>
    <w:rsid w:val="007F768C"/>
    <w:rsid w:val="007F7973"/>
    <w:rsid w:val="007F7A58"/>
    <w:rsid w:val="008004EF"/>
    <w:rsid w:val="008056F3"/>
    <w:rsid w:val="00812063"/>
    <w:rsid w:val="008142DB"/>
    <w:rsid w:val="008226A6"/>
    <w:rsid w:val="00822DC6"/>
    <w:rsid w:val="00823316"/>
    <w:rsid w:val="00824D49"/>
    <w:rsid w:val="00831FAB"/>
    <w:rsid w:val="00832170"/>
    <w:rsid w:val="0083247D"/>
    <w:rsid w:val="00833076"/>
    <w:rsid w:val="00835E61"/>
    <w:rsid w:val="008407A1"/>
    <w:rsid w:val="00843AF1"/>
    <w:rsid w:val="008444AE"/>
    <w:rsid w:val="008467E6"/>
    <w:rsid w:val="00846820"/>
    <w:rsid w:val="008471CA"/>
    <w:rsid w:val="0084780E"/>
    <w:rsid w:val="00847A6E"/>
    <w:rsid w:val="008507CE"/>
    <w:rsid w:val="00852EAC"/>
    <w:rsid w:val="00853CFE"/>
    <w:rsid w:val="00856D26"/>
    <w:rsid w:val="00857B0B"/>
    <w:rsid w:val="008614C1"/>
    <w:rsid w:val="00862C47"/>
    <w:rsid w:val="008639D4"/>
    <w:rsid w:val="00865F95"/>
    <w:rsid w:val="00866439"/>
    <w:rsid w:val="00866728"/>
    <w:rsid w:val="00866F3A"/>
    <w:rsid w:val="00870896"/>
    <w:rsid w:val="008719DE"/>
    <w:rsid w:val="00873B98"/>
    <w:rsid w:val="008753DD"/>
    <w:rsid w:val="0087602F"/>
    <w:rsid w:val="0087649E"/>
    <w:rsid w:val="008764F8"/>
    <w:rsid w:val="008775D8"/>
    <w:rsid w:val="008837D9"/>
    <w:rsid w:val="00886ECD"/>
    <w:rsid w:val="008876D3"/>
    <w:rsid w:val="00887F9D"/>
    <w:rsid w:val="0089205F"/>
    <w:rsid w:val="00893312"/>
    <w:rsid w:val="00893FF6"/>
    <w:rsid w:val="00894627"/>
    <w:rsid w:val="008947FF"/>
    <w:rsid w:val="008972AF"/>
    <w:rsid w:val="008A056E"/>
    <w:rsid w:val="008A08CF"/>
    <w:rsid w:val="008A2862"/>
    <w:rsid w:val="008A421A"/>
    <w:rsid w:val="008A6113"/>
    <w:rsid w:val="008A6BC9"/>
    <w:rsid w:val="008A7B83"/>
    <w:rsid w:val="008B1B0D"/>
    <w:rsid w:val="008B1D92"/>
    <w:rsid w:val="008B3168"/>
    <w:rsid w:val="008B6B07"/>
    <w:rsid w:val="008C135D"/>
    <w:rsid w:val="008C223F"/>
    <w:rsid w:val="008C3278"/>
    <w:rsid w:val="008C3C87"/>
    <w:rsid w:val="008C6F39"/>
    <w:rsid w:val="008D0FD6"/>
    <w:rsid w:val="008D2B64"/>
    <w:rsid w:val="008D2FC4"/>
    <w:rsid w:val="008D34C5"/>
    <w:rsid w:val="008D3A54"/>
    <w:rsid w:val="008D55F7"/>
    <w:rsid w:val="008E18D1"/>
    <w:rsid w:val="008E4218"/>
    <w:rsid w:val="008E61F9"/>
    <w:rsid w:val="008E6389"/>
    <w:rsid w:val="008F1C18"/>
    <w:rsid w:val="008F32C5"/>
    <w:rsid w:val="008F4BB2"/>
    <w:rsid w:val="00901821"/>
    <w:rsid w:val="0090227B"/>
    <w:rsid w:val="0090358B"/>
    <w:rsid w:val="009046F5"/>
    <w:rsid w:val="00912D2F"/>
    <w:rsid w:val="0091303F"/>
    <w:rsid w:val="00913087"/>
    <w:rsid w:val="009139BD"/>
    <w:rsid w:val="00913C6E"/>
    <w:rsid w:val="00914F55"/>
    <w:rsid w:val="00920C8F"/>
    <w:rsid w:val="00921D0C"/>
    <w:rsid w:val="00922414"/>
    <w:rsid w:val="0092725E"/>
    <w:rsid w:val="009272A2"/>
    <w:rsid w:val="009307C0"/>
    <w:rsid w:val="009308C3"/>
    <w:rsid w:val="009330CF"/>
    <w:rsid w:val="00941512"/>
    <w:rsid w:val="009442E4"/>
    <w:rsid w:val="00945C31"/>
    <w:rsid w:val="0095367E"/>
    <w:rsid w:val="0095453E"/>
    <w:rsid w:val="009567AB"/>
    <w:rsid w:val="00956FA5"/>
    <w:rsid w:val="00957147"/>
    <w:rsid w:val="00957629"/>
    <w:rsid w:val="0096046F"/>
    <w:rsid w:val="00960D57"/>
    <w:rsid w:val="009622BA"/>
    <w:rsid w:val="00964796"/>
    <w:rsid w:val="00967442"/>
    <w:rsid w:val="009674ED"/>
    <w:rsid w:val="0097275B"/>
    <w:rsid w:val="0097525A"/>
    <w:rsid w:val="00976424"/>
    <w:rsid w:val="00976D08"/>
    <w:rsid w:val="00977E65"/>
    <w:rsid w:val="009812C4"/>
    <w:rsid w:val="0098518D"/>
    <w:rsid w:val="00985EC0"/>
    <w:rsid w:val="0098724B"/>
    <w:rsid w:val="00987737"/>
    <w:rsid w:val="00990AC2"/>
    <w:rsid w:val="0099205D"/>
    <w:rsid w:val="009927F6"/>
    <w:rsid w:val="00994C6A"/>
    <w:rsid w:val="00996066"/>
    <w:rsid w:val="009A06D5"/>
    <w:rsid w:val="009A0E65"/>
    <w:rsid w:val="009A2E60"/>
    <w:rsid w:val="009A4C86"/>
    <w:rsid w:val="009A5880"/>
    <w:rsid w:val="009A79F3"/>
    <w:rsid w:val="009B1244"/>
    <w:rsid w:val="009B125C"/>
    <w:rsid w:val="009B2B06"/>
    <w:rsid w:val="009B37AA"/>
    <w:rsid w:val="009B3F71"/>
    <w:rsid w:val="009B4622"/>
    <w:rsid w:val="009B4C54"/>
    <w:rsid w:val="009B69CA"/>
    <w:rsid w:val="009B6CFB"/>
    <w:rsid w:val="009C3024"/>
    <w:rsid w:val="009C35C3"/>
    <w:rsid w:val="009C5578"/>
    <w:rsid w:val="009C5BE3"/>
    <w:rsid w:val="009C5F46"/>
    <w:rsid w:val="009C7AD2"/>
    <w:rsid w:val="009D370B"/>
    <w:rsid w:val="009D3955"/>
    <w:rsid w:val="009D4C2F"/>
    <w:rsid w:val="009D7494"/>
    <w:rsid w:val="009D75D7"/>
    <w:rsid w:val="009D7868"/>
    <w:rsid w:val="009E028E"/>
    <w:rsid w:val="009E3031"/>
    <w:rsid w:val="009E3CB6"/>
    <w:rsid w:val="009E3ED2"/>
    <w:rsid w:val="009E734D"/>
    <w:rsid w:val="009F01AE"/>
    <w:rsid w:val="009F34BD"/>
    <w:rsid w:val="009F3C86"/>
    <w:rsid w:val="009F4607"/>
    <w:rsid w:val="009F5B15"/>
    <w:rsid w:val="009F6FDC"/>
    <w:rsid w:val="00A00167"/>
    <w:rsid w:val="00A0165D"/>
    <w:rsid w:val="00A043A3"/>
    <w:rsid w:val="00A0476D"/>
    <w:rsid w:val="00A074A6"/>
    <w:rsid w:val="00A07CC5"/>
    <w:rsid w:val="00A11BD8"/>
    <w:rsid w:val="00A12E96"/>
    <w:rsid w:val="00A132F6"/>
    <w:rsid w:val="00A1536A"/>
    <w:rsid w:val="00A169E3"/>
    <w:rsid w:val="00A21945"/>
    <w:rsid w:val="00A23DC6"/>
    <w:rsid w:val="00A246F7"/>
    <w:rsid w:val="00A253F3"/>
    <w:rsid w:val="00A275A7"/>
    <w:rsid w:val="00A3306B"/>
    <w:rsid w:val="00A3323F"/>
    <w:rsid w:val="00A351FB"/>
    <w:rsid w:val="00A360AB"/>
    <w:rsid w:val="00A406DB"/>
    <w:rsid w:val="00A40F00"/>
    <w:rsid w:val="00A42815"/>
    <w:rsid w:val="00A42C37"/>
    <w:rsid w:val="00A44E82"/>
    <w:rsid w:val="00A45BA3"/>
    <w:rsid w:val="00A50FC8"/>
    <w:rsid w:val="00A51480"/>
    <w:rsid w:val="00A53F5B"/>
    <w:rsid w:val="00A561BE"/>
    <w:rsid w:val="00A56BD8"/>
    <w:rsid w:val="00A57659"/>
    <w:rsid w:val="00A6066A"/>
    <w:rsid w:val="00A608F2"/>
    <w:rsid w:val="00A60FFD"/>
    <w:rsid w:val="00A63F71"/>
    <w:rsid w:val="00A64808"/>
    <w:rsid w:val="00A64C36"/>
    <w:rsid w:val="00A66C67"/>
    <w:rsid w:val="00A677A2"/>
    <w:rsid w:val="00A678E2"/>
    <w:rsid w:val="00A67CFD"/>
    <w:rsid w:val="00A703C1"/>
    <w:rsid w:val="00A7086C"/>
    <w:rsid w:val="00A70DBD"/>
    <w:rsid w:val="00A71341"/>
    <w:rsid w:val="00A71967"/>
    <w:rsid w:val="00A72480"/>
    <w:rsid w:val="00A7601D"/>
    <w:rsid w:val="00A80A11"/>
    <w:rsid w:val="00A82C63"/>
    <w:rsid w:val="00A83AB3"/>
    <w:rsid w:val="00A84CAE"/>
    <w:rsid w:val="00A85FD6"/>
    <w:rsid w:val="00A86D9A"/>
    <w:rsid w:val="00A9025C"/>
    <w:rsid w:val="00A906A5"/>
    <w:rsid w:val="00A9098C"/>
    <w:rsid w:val="00A91EBF"/>
    <w:rsid w:val="00A92EF9"/>
    <w:rsid w:val="00A93AEB"/>
    <w:rsid w:val="00A95F41"/>
    <w:rsid w:val="00A96BD7"/>
    <w:rsid w:val="00A97FDD"/>
    <w:rsid w:val="00AA0787"/>
    <w:rsid w:val="00AA2F0D"/>
    <w:rsid w:val="00AA2F59"/>
    <w:rsid w:val="00AA5BCF"/>
    <w:rsid w:val="00AA5FE8"/>
    <w:rsid w:val="00AA633D"/>
    <w:rsid w:val="00AA6A90"/>
    <w:rsid w:val="00AB21E8"/>
    <w:rsid w:val="00AB5612"/>
    <w:rsid w:val="00AB667B"/>
    <w:rsid w:val="00AC04E1"/>
    <w:rsid w:val="00AC1D6C"/>
    <w:rsid w:val="00AC434E"/>
    <w:rsid w:val="00AC5A91"/>
    <w:rsid w:val="00AC6D48"/>
    <w:rsid w:val="00AC6E82"/>
    <w:rsid w:val="00AC77C5"/>
    <w:rsid w:val="00AD0DB3"/>
    <w:rsid w:val="00AD5380"/>
    <w:rsid w:val="00AD5CDD"/>
    <w:rsid w:val="00AD6F64"/>
    <w:rsid w:val="00AE1A10"/>
    <w:rsid w:val="00AE345B"/>
    <w:rsid w:val="00AE3B1E"/>
    <w:rsid w:val="00AE3F46"/>
    <w:rsid w:val="00AE5541"/>
    <w:rsid w:val="00AE58DD"/>
    <w:rsid w:val="00AE6E25"/>
    <w:rsid w:val="00AE79C0"/>
    <w:rsid w:val="00AF122B"/>
    <w:rsid w:val="00AF1EB5"/>
    <w:rsid w:val="00AF2A41"/>
    <w:rsid w:val="00AF36CA"/>
    <w:rsid w:val="00AF658D"/>
    <w:rsid w:val="00AF6A2F"/>
    <w:rsid w:val="00AF756F"/>
    <w:rsid w:val="00B00B36"/>
    <w:rsid w:val="00B03011"/>
    <w:rsid w:val="00B049CF"/>
    <w:rsid w:val="00B051BE"/>
    <w:rsid w:val="00B06E69"/>
    <w:rsid w:val="00B123E0"/>
    <w:rsid w:val="00B12852"/>
    <w:rsid w:val="00B134F8"/>
    <w:rsid w:val="00B13798"/>
    <w:rsid w:val="00B1548D"/>
    <w:rsid w:val="00B16A09"/>
    <w:rsid w:val="00B175EB"/>
    <w:rsid w:val="00B2170F"/>
    <w:rsid w:val="00B23BC3"/>
    <w:rsid w:val="00B24233"/>
    <w:rsid w:val="00B248FD"/>
    <w:rsid w:val="00B24C80"/>
    <w:rsid w:val="00B24D06"/>
    <w:rsid w:val="00B2524D"/>
    <w:rsid w:val="00B268FC"/>
    <w:rsid w:val="00B26ACC"/>
    <w:rsid w:val="00B27454"/>
    <w:rsid w:val="00B277BB"/>
    <w:rsid w:val="00B3091B"/>
    <w:rsid w:val="00B32BBC"/>
    <w:rsid w:val="00B343D8"/>
    <w:rsid w:val="00B36AF8"/>
    <w:rsid w:val="00B376A8"/>
    <w:rsid w:val="00B4017A"/>
    <w:rsid w:val="00B40951"/>
    <w:rsid w:val="00B444C5"/>
    <w:rsid w:val="00B44912"/>
    <w:rsid w:val="00B45F00"/>
    <w:rsid w:val="00B47845"/>
    <w:rsid w:val="00B47B33"/>
    <w:rsid w:val="00B5069E"/>
    <w:rsid w:val="00B54F74"/>
    <w:rsid w:val="00B55941"/>
    <w:rsid w:val="00B55CCC"/>
    <w:rsid w:val="00B641BC"/>
    <w:rsid w:val="00B642D0"/>
    <w:rsid w:val="00B6448D"/>
    <w:rsid w:val="00B659E2"/>
    <w:rsid w:val="00B666A6"/>
    <w:rsid w:val="00B704D2"/>
    <w:rsid w:val="00B72C52"/>
    <w:rsid w:val="00B7309C"/>
    <w:rsid w:val="00B740F5"/>
    <w:rsid w:val="00B74766"/>
    <w:rsid w:val="00B75E07"/>
    <w:rsid w:val="00B80080"/>
    <w:rsid w:val="00B83446"/>
    <w:rsid w:val="00B83720"/>
    <w:rsid w:val="00B84EC4"/>
    <w:rsid w:val="00B87237"/>
    <w:rsid w:val="00B91A94"/>
    <w:rsid w:val="00B91BD4"/>
    <w:rsid w:val="00B930F5"/>
    <w:rsid w:val="00B9376D"/>
    <w:rsid w:val="00B94CF5"/>
    <w:rsid w:val="00B96C06"/>
    <w:rsid w:val="00B96E12"/>
    <w:rsid w:val="00B974D9"/>
    <w:rsid w:val="00B976BE"/>
    <w:rsid w:val="00BA048F"/>
    <w:rsid w:val="00BA06A9"/>
    <w:rsid w:val="00BA18DF"/>
    <w:rsid w:val="00BA2207"/>
    <w:rsid w:val="00BA3F60"/>
    <w:rsid w:val="00BA47DC"/>
    <w:rsid w:val="00BA54E3"/>
    <w:rsid w:val="00BA6A51"/>
    <w:rsid w:val="00BA6F99"/>
    <w:rsid w:val="00BA7194"/>
    <w:rsid w:val="00BB23AB"/>
    <w:rsid w:val="00BC0057"/>
    <w:rsid w:val="00BC1A0C"/>
    <w:rsid w:val="00BC58A5"/>
    <w:rsid w:val="00BD08D6"/>
    <w:rsid w:val="00BD2CB2"/>
    <w:rsid w:val="00BD4AD1"/>
    <w:rsid w:val="00BE1FFF"/>
    <w:rsid w:val="00BE2F44"/>
    <w:rsid w:val="00BE2FFD"/>
    <w:rsid w:val="00BE446F"/>
    <w:rsid w:val="00BE7FE4"/>
    <w:rsid w:val="00BF04B9"/>
    <w:rsid w:val="00BF0513"/>
    <w:rsid w:val="00BF22B7"/>
    <w:rsid w:val="00BF35DC"/>
    <w:rsid w:val="00BF3BDB"/>
    <w:rsid w:val="00BF3EFF"/>
    <w:rsid w:val="00BF40E8"/>
    <w:rsid w:val="00BF73C8"/>
    <w:rsid w:val="00C0022F"/>
    <w:rsid w:val="00C01BDC"/>
    <w:rsid w:val="00C03B95"/>
    <w:rsid w:val="00C0437A"/>
    <w:rsid w:val="00C11CE5"/>
    <w:rsid w:val="00C138DF"/>
    <w:rsid w:val="00C16E91"/>
    <w:rsid w:val="00C2034C"/>
    <w:rsid w:val="00C205F4"/>
    <w:rsid w:val="00C23BAB"/>
    <w:rsid w:val="00C25CB7"/>
    <w:rsid w:val="00C25E96"/>
    <w:rsid w:val="00C26548"/>
    <w:rsid w:val="00C277B6"/>
    <w:rsid w:val="00C27DA2"/>
    <w:rsid w:val="00C32E3D"/>
    <w:rsid w:val="00C34C91"/>
    <w:rsid w:val="00C34E43"/>
    <w:rsid w:val="00C36401"/>
    <w:rsid w:val="00C36BD4"/>
    <w:rsid w:val="00C37F42"/>
    <w:rsid w:val="00C41296"/>
    <w:rsid w:val="00C41DD6"/>
    <w:rsid w:val="00C5092B"/>
    <w:rsid w:val="00C54414"/>
    <w:rsid w:val="00C55E13"/>
    <w:rsid w:val="00C574FB"/>
    <w:rsid w:val="00C62BF3"/>
    <w:rsid w:val="00C64FAD"/>
    <w:rsid w:val="00C65304"/>
    <w:rsid w:val="00C65A83"/>
    <w:rsid w:val="00C662F0"/>
    <w:rsid w:val="00C713DB"/>
    <w:rsid w:val="00C71426"/>
    <w:rsid w:val="00C71AD0"/>
    <w:rsid w:val="00C7294A"/>
    <w:rsid w:val="00C733EA"/>
    <w:rsid w:val="00C7476A"/>
    <w:rsid w:val="00C7485F"/>
    <w:rsid w:val="00C74BE5"/>
    <w:rsid w:val="00C74EEF"/>
    <w:rsid w:val="00C7504C"/>
    <w:rsid w:val="00C76005"/>
    <w:rsid w:val="00C779D3"/>
    <w:rsid w:val="00C80F80"/>
    <w:rsid w:val="00C82D1E"/>
    <w:rsid w:val="00C8326B"/>
    <w:rsid w:val="00C83848"/>
    <w:rsid w:val="00C84B70"/>
    <w:rsid w:val="00C84F4E"/>
    <w:rsid w:val="00C866E5"/>
    <w:rsid w:val="00C87821"/>
    <w:rsid w:val="00C90D14"/>
    <w:rsid w:val="00C9167C"/>
    <w:rsid w:val="00C93AE5"/>
    <w:rsid w:val="00C93CB9"/>
    <w:rsid w:val="00C9488A"/>
    <w:rsid w:val="00C94F94"/>
    <w:rsid w:val="00C95185"/>
    <w:rsid w:val="00C97E78"/>
    <w:rsid w:val="00CA0BAF"/>
    <w:rsid w:val="00CA4711"/>
    <w:rsid w:val="00CA6E1B"/>
    <w:rsid w:val="00CA6E26"/>
    <w:rsid w:val="00CA76BB"/>
    <w:rsid w:val="00CA7AA2"/>
    <w:rsid w:val="00CB011D"/>
    <w:rsid w:val="00CB0760"/>
    <w:rsid w:val="00CB10C1"/>
    <w:rsid w:val="00CB1149"/>
    <w:rsid w:val="00CB1217"/>
    <w:rsid w:val="00CB2A67"/>
    <w:rsid w:val="00CB450B"/>
    <w:rsid w:val="00CB4646"/>
    <w:rsid w:val="00CB4B38"/>
    <w:rsid w:val="00CB61D6"/>
    <w:rsid w:val="00CB6266"/>
    <w:rsid w:val="00CB67CE"/>
    <w:rsid w:val="00CB6962"/>
    <w:rsid w:val="00CC2784"/>
    <w:rsid w:val="00CC49FA"/>
    <w:rsid w:val="00CC5982"/>
    <w:rsid w:val="00CD0D11"/>
    <w:rsid w:val="00CD168D"/>
    <w:rsid w:val="00CD4592"/>
    <w:rsid w:val="00CD7449"/>
    <w:rsid w:val="00CE042E"/>
    <w:rsid w:val="00CE0C15"/>
    <w:rsid w:val="00CE0C9F"/>
    <w:rsid w:val="00CE1C19"/>
    <w:rsid w:val="00CE2B5E"/>
    <w:rsid w:val="00CE4307"/>
    <w:rsid w:val="00CE4A06"/>
    <w:rsid w:val="00CE5059"/>
    <w:rsid w:val="00CE6399"/>
    <w:rsid w:val="00CF1628"/>
    <w:rsid w:val="00CF45A5"/>
    <w:rsid w:val="00CF691B"/>
    <w:rsid w:val="00D00298"/>
    <w:rsid w:val="00D002BE"/>
    <w:rsid w:val="00D01EAF"/>
    <w:rsid w:val="00D029CE"/>
    <w:rsid w:val="00D06723"/>
    <w:rsid w:val="00D07206"/>
    <w:rsid w:val="00D073D6"/>
    <w:rsid w:val="00D073F2"/>
    <w:rsid w:val="00D07899"/>
    <w:rsid w:val="00D10B97"/>
    <w:rsid w:val="00D1241C"/>
    <w:rsid w:val="00D1292B"/>
    <w:rsid w:val="00D1294D"/>
    <w:rsid w:val="00D138C5"/>
    <w:rsid w:val="00D1426F"/>
    <w:rsid w:val="00D14B68"/>
    <w:rsid w:val="00D16815"/>
    <w:rsid w:val="00D2065F"/>
    <w:rsid w:val="00D22030"/>
    <w:rsid w:val="00D249C8"/>
    <w:rsid w:val="00D26403"/>
    <w:rsid w:val="00D27566"/>
    <w:rsid w:val="00D3121E"/>
    <w:rsid w:val="00D31FE0"/>
    <w:rsid w:val="00D33108"/>
    <w:rsid w:val="00D35CB6"/>
    <w:rsid w:val="00D37801"/>
    <w:rsid w:val="00D37FA0"/>
    <w:rsid w:val="00D40310"/>
    <w:rsid w:val="00D40403"/>
    <w:rsid w:val="00D4165F"/>
    <w:rsid w:val="00D4176B"/>
    <w:rsid w:val="00D41E4A"/>
    <w:rsid w:val="00D432AC"/>
    <w:rsid w:val="00D43F51"/>
    <w:rsid w:val="00D44CED"/>
    <w:rsid w:val="00D459C1"/>
    <w:rsid w:val="00D46B43"/>
    <w:rsid w:val="00D47D04"/>
    <w:rsid w:val="00D50FAB"/>
    <w:rsid w:val="00D510CB"/>
    <w:rsid w:val="00D517C5"/>
    <w:rsid w:val="00D52051"/>
    <w:rsid w:val="00D538A1"/>
    <w:rsid w:val="00D54327"/>
    <w:rsid w:val="00D55559"/>
    <w:rsid w:val="00D566E3"/>
    <w:rsid w:val="00D63158"/>
    <w:rsid w:val="00D648AF"/>
    <w:rsid w:val="00D64BE8"/>
    <w:rsid w:val="00D71477"/>
    <w:rsid w:val="00D71CAD"/>
    <w:rsid w:val="00D7235B"/>
    <w:rsid w:val="00D72B87"/>
    <w:rsid w:val="00D72BD2"/>
    <w:rsid w:val="00D72FA5"/>
    <w:rsid w:val="00D73E27"/>
    <w:rsid w:val="00D772B4"/>
    <w:rsid w:val="00D8181F"/>
    <w:rsid w:val="00D83C3F"/>
    <w:rsid w:val="00D84E65"/>
    <w:rsid w:val="00D8557A"/>
    <w:rsid w:val="00D865B1"/>
    <w:rsid w:val="00D873F0"/>
    <w:rsid w:val="00D91D0A"/>
    <w:rsid w:val="00D922F6"/>
    <w:rsid w:val="00D925F2"/>
    <w:rsid w:val="00D959C7"/>
    <w:rsid w:val="00D9606D"/>
    <w:rsid w:val="00D96719"/>
    <w:rsid w:val="00D96E4E"/>
    <w:rsid w:val="00DA0A9A"/>
    <w:rsid w:val="00DA0EE5"/>
    <w:rsid w:val="00DA140B"/>
    <w:rsid w:val="00DB0380"/>
    <w:rsid w:val="00DB0E13"/>
    <w:rsid w:val="00DB1564"/>
    <w:rsid w:val="00DB438C"/>
    <w:rsid w:val="00DB4B7B"/>
    <w:rsid w:val="00DB580C"/>
    <w:rsid w:val="00DB6437"/>
    <w:rsid w:val="00DB7111"/>
    <w:rsid w:val="00DC06B9"/>
    <w:rsid w:val="00DC231E"/>
    <w:rsid w:val="00DC238A"/>
    <w:rsid w:val="00DC52D1"/>
    <w:rsid w:val="00DC5C33"/>
    <w:rsid w:val="00DC6954"/>
    <w:rsid w:val="00DC71F2"/>
    <w:rsid w:val="00DC763B"/>
    <w:rsid w:val="00DC7E32"/>
    <w:rsid w:val="00DD067F"/>
    <w:rsid w:val="00DD173C"/>
    <w:rsid w:val="00DD3391"/>
    <w:rsid w:val="00DD42DB"/>
    <w:rsid w:val="00DD51AE"/>
    <w:rsid w:val="00DD588C"/>
    <w:rsid w:val="00DE14CE"/>
    <w:rsid w:val="00DE2304"/>
    <w:rsid w:val="00DE2BD5"/>
    <w:rsid w:val="00DE586D"/>
    <w:rsid w:val="00DE5F61"/>
    <w:rsid w:val="00DE78A5"/>
    <w:rsid w:val="00DE79EE"/>
    <w:rsid w:val="00DF0E66"/>
    <w:rsid w:val="00DF157B"/>
    <w:rsid w:val="00DF3DBD"/>
    <w:rsid w:val="00DF3EEC"/>
    <w:rsid w:val="00DF4301"/>
    <w:rsid w:val="00E00B98"/>
    <w:rsid w:val="00E00F0E"/>
    <w:rsid w:val="00E0134D"/>
    <w:rsid w:val="00E017E3"/>
    <w:rsid w:val="00E02365"/>
    <w:rsid w:val="00E028CC"/>
    <w:rsid w:val="00E049A7"/>
    <w:rsid w:val="00E07C2F"/>
    <w:rsid w:val="00E10067"/>
    <w:rsid w:val="00E10671"/>
    <w:rsid w:val="00E119B2"/>
    <w:rsid w:val="00E14A56"/>
    <w:rsid w:val="00E2596F"/>
    <w:rsid w:val="00E25FA5"/>
    <w:rsid w:val="00E26F4F"/>
    <w:rsid w:val="00E2765A"/>
    <w:rsid w:val="00E27E17"/>
    <w:rsid w:val="00E27E70"/>
    <w:rsid w:val="00E3063B"/>
    <w:rsid w:val="00E32674"/>
    <w:rsid w:val="00E339F8"/>
    <w:rsid w:val="00E364D7"/>
    <w:rsid w:val="00E4257B"/>
    <w:rsid w:val="00E447A5"/>
    <w:rsid w:val="00E47ED0"/>
    <w:rsid w:val="00E50CC3"/>
    <w:rsid w:val="00E52501"/>
    <w:rsid w:val="00E55181"/>
    <w:rsid w:val="00E57546"/>
    <w:rsid w:val="00E57DFF"/>
    <w:rsid w:val="00E605C0"/>
    <w:rsid w:val="00E60944"/>
    <w:rsid w:val="00E61548"/>
    <w:rsid w:val="00E62D4A"/>
    <w:rsid w:val="00E653E0"/>
    <w:rsid w:val="00E656BA"/>
    <w:rsid w:val="00E66350"/>
    <w:rsid w:val="00E709BF"/>
    <w:rsid w:val="00E71ADC"/>
    <w:rsid w:val="00E71B4C"/>
    <w:rsid w:val="00E7293D"/>
    <w:rsid w:val="00E7302F"/>
    <w:rsid w:val="00E736CB"/>
    <w:rsid w:val="00E75171"/>
    <w:rsid w:val="00E76B4D"/>
    <w:rsid w:val="00E8018D"/>
    <w:rsid w:val="00E80C5B"/>
    <w:rsid w:val="00E82154"/>
    <w:rsid w:val="00E82175"/>
    <w:rsid w:val="00E87221"/>
    <w:rsid w:val="00E913C1"/>
    <w:rsid w:val="00E925F8"/>
    <w:rsid w:val="00E939E3"/>
    <w:rsid w:val="00E93B21"/>
    <w:rsid w:val="00E940E6"/>
    <w:rsid w:val="00E974CE"/>
    <w:rsid w:val="00EA0421"/>
    <w:rsid w:val="00EA15C6"/>
    <w:rsid w:val="00EA350F"/>
    <w:rsid w:val="00EA3CA8"/>
    <w:rsid w:val="00EA48D4"/>
    <w:rsid w:val="00EA4C17"/>
    <w:rsid w:val="00EA5867"/>
    <w:rsid w:val="00EA6899"/>
    <w:rsid w:val="00EA7366"/>
    <w:rsid w:val="00EB0F20"/>
    <w:rsid w:val="00EB2EDA"/>
    <w:rsid w:val="00EB45A7"/>
    <w:rsid w:val="00EB690C"/>
    <w:rsid w:val="00EB7C7C"/>
    <w:rsid w:val="00EC0766"/>
    <w:rsid w:val="00EC09C1"/>
    <w:rsid w:val="00EC1012"/>
    <w:rsid w:val="00EC1CBB"/>
    <w:rsid w:val="00EC2761"/>
    <w:rsid w:val="00EC28F2"/>
    <w:rsid w:val="00ED21BB"/>
    <w:rsid w:val="00ED2B53"/>
    <w:rsid w:val="00ED2E91"/>
    <w:rsid w:val="00ED3F75"/>
    <w:rsid w:val="00ED7452"/>
    <w:rsid w:val="00EE00DB"/>
    <w:rsid w:val="00EE3323"/>
    <w:rsid w:val="00EE3BFA"/>
    <w:rsid w:val="00EE4958"/>
    <w:rsid w:val="00EE504E"/>
    <w:rsid w:val="00EE7829"/>
    <w:rsid w:val="00EF0D2B"/>
    <w:rsid w:val="00EF1472"/>
    <w:rsid w:val="00EF26A6"/>
    <w:rsid w:val="00EF4617"/>
    <w:rsid w:val="00EF4BEF"/>
    <w:rsid w:val="00EF7A56"/>
    <w:rsid w:val="00F016F7"/>
    <w:rsid w:val="00F017F4"/>
    <w:rsid w:val="00F0285F"/>
    <w:rsid w:val="00F03436"/>
    <w:rsid w:val="00F055EC"/>
    <w:rsid w:val="00F06126"/>
    <w:rsid w:val="00F06E9F"/>
    <w:rsid w:val="00F07C81"/>
    <w:rsid w:val="00F1197E"/>
    <w:rsid w:val="00F12D7D"/>
    <w:rsid w:val="00F1359F"/>
    <w:rsid w:val="00F141BD"/>
    <w:rsid w:val="00F15FB5"/>
    <w:rsid w:val="00F232A7"/>
    <w:rsid w:val="00F23B6E"/>
    <w:rsid w:val="00F23B71"/>
    <w:rsid w:val="00F24F78"/>
    <w:rsid w:val="00F25A35"/>
    <w:rsid w:val="00F25FD2"/>
    <w:rsid w:val="00F26210"/>
    <w:rsid w:val="00F26BB5"/>
    <w:rsid w:val="00F278D8"/>
    <w:rsid w:val="00F32DFF"/>
    <w:rsid w:val="00F33B0B"/>
    <w:rsid w:val="00F4244B"/>
    <w:rsid w:val="00F4252C"/>
    <w:rsid w:val="00F4354C"/>
    <w:rsid w:val="00F4470D"/>
    <w:rsid w:val="00F44CB7"/>
    <w:rsid w:val="00F44EF3"/>
    <w:rsid w:val="00F4624C"/>
    <w:rsid w:val="00F47ED3"/>
    <w:rsid w:val="00F60481"/>
    <w:rsid w:val="00F61EF0"/>
    <w:rsid w:val="00F62B02"/>
    <w:rsid w:val="00F63605"/>
    <w:rsid w:val="00F63A6B"/>
    <w:rsid w:val="00F63D0E"/>
    <w:rsid w:val="00F63F69"/>
    <w:rsid w:val="00F65498"/>
    <w:rsid w:val="00F7082F"/>
    <w:rsid w:val="00F71AE5"/>
    <w:rsid w:val="00F73808"/>
    <w:rsid w:val="00F757AB"/>
    <w:rsid w:val="00F75FA0"/>
    <w:rsid w:val="00F764BA"/>
    <w:rsid w:val="00F831DA"/>
    <w:rsid w:val="00F83213"/>
    <w:rsid w:val="00F9125B"/>
    <w:rsid w:val="00F9153F"/>
    <w:rsid w:val="00F9191A"/>
    <w:rsid w:val="00F937FA"/>
    <w:rsid w:val="00F93E2F"/>
    <w:rsid w:val="00F944DF"/>
    <w:rsid w:val="00F95CCC"/>
    <w:rsid w:val="00F968D5"/>
    <w:rsid w:val="00F96E96"/>
    <w:rsid w:val="00F96EEA"/>
    <w:rsid w:val="00F97012"/>
    <w:rsid w:val="00FA1FDC"/>
    <w:rsid w:val="00FA3D7D"/>
    <w:rsid w:val="00FA3E3F"/>
    <w:rsid w:val="00FA45EC"/>
    <w:rsid w:val="00FA767C"/>
    <w:rsid w:val="00FA78F8"/>
    <w:rsid w:val="00FA7BAF"/>
    <w:rsid w:val="00FB0F5B"/>
    <w:rsid w:val="00FB13CA"/>
    <w:rsid w:val="00FB3003"/>
    <w:rsid w:val="00FB4D3C"/>
    <w:rsid w:val="00FB5026"/>
    <w:rsid w:val="00FC0405"/>
    <w:rsid w:val="00FC2827"/>
    <w:rsid w:val="00FC347E"/>
    <w:rsid w:val="00FC3593"/>
    <w:rsid w:val="00FC38A6"/>
    <w:rsid w:val="00FC5485"/>
    <w:rsid w:val="00FD043D"/>
    <w:rsid w:val="00FD0DDD"/>
    <w:rsid w:val="00FD3B08"/>
    <w:rsid w:val="00FD4B49"/>
    <w:rsid w:val="00FD5628"/>
    <w:rsid w:val="00FD5F78"/>
    <w:rsid w:val="00FE2095"/>
    <w:rsid w:val="00FE2518"/>
    <w:rsid w:val="00FE37D0"/>
    <w:rsid w:val="00FE6BB1"/>
    <w:rsid w:val="00FF2C77"/>
    <w:rsid w:val="00FF3175"/>
    <w:rsid w:val="00FF328A"/>
    <w:rsid w:val="00FF59BD"/>
    <w:rsid w:val="00FF5B4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7845"/>
  <w15:docId w15:val="{86E75A0A-12C8-48E4-A4A6-B31CEA3D4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21637"/>
    <w:rPr>
      <w:rFonts w:ascii="Times New Roman" w:eastAsia="Times New Roman" w:hAnsi="Times New Roman"/>
      <w:sz w:val="24"/>
      <w:szCs w:val="24"/>
    </w:rPr>
  </w:style>
  <w:style w:type="paragraph" w:styleId="Ttulo1">
    <w:name w:val="heading 1"/>
    <w:basedOn w:val="Normal"/>
    <w:next w:val="Normal"/>
    <w:link w:val="Ttulo1Char"/>
    <w:qFormat/>
    <w:rsid w:val="00A42815"/>
    <w:pPr>
      <w:keepNext/>
      <w:spacing w:before="240" w:after="60"/>
      <w:outlineLvl w:val="0"/>
    </w:pPr>
    <w:rPr>
      <w:rFonts w:ascii="Arial" w:hAnsi="Arial" w:cs="Arial"/>
      <w:b/>
      <w:bCs/>
      <w:kern w:val="32"/>
      <w:sz w:val="32"/>
      <w:szCs w:val="32"/>
    </w:rPr>
  </w:style>
  <w:style w:type="paragraph" w:styleId="Ttulo3">
    <w:name w:val="heading 3"/>
    <w:basedOn w:val="Normal"/>
    <w:next w:val="Normal"/>
    <w:link w:val="Ttulo3Char"/>
    <w:uiPriority w:val="9"/>
    <w:semiHidden/>
    <w:unhideWhenUsed/>
    <w:qFormat/>
    <w:rsid w:val="00194BFF"/>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qFormat/>
    <w:rsid w:val="00A42815"/>
    <w:pPr>
      <w:keepNext/>
      <w:spacing w:before="240" w:after="60"/>
      <w:outlineLvl w:val="3"/>
    </w:pPr>
    <w:rPr>
      <w:b/>
      <w:bCs/>
      <w:sz w:val="28"/>
      <w:szCs w:val="28"/>
    </w:rPr>
  </w:style>
  <w:style w:type="paragraph" w:styleId="Ttulo7">
    <w:name w:val="heading 7"/>
    <w:basedOn w:val="Normal"/>
    <w:next w:val="Normal"/>
    <w:link w:val="Ttulo7Char"/>
    <w:uiPriority w:val="9"/>
    <w:semiHidden/>
    <w:unhideWhenUsed/>
    <w:qFormat/>
    <w:rsid w:val="00A42815"/>
    <w:pPr>
      <w:keepNext/>
      <w:keepLines/>
      <w:spacing w:before="200"/>
      <w:outlineLvl w:val="6"/>
    </w:pPr>
    <w:rPr>
      <w:rFonts w:ascii="Cambria" w:hAnsi="Cambria"/>
      <w:i/>
      <w:iCs/>
      <w:color w:val="40404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A42815"/>
    <w:rPr>
      <w:rFonts w:ascii="Arial" w:eastAsia="Times New Roman" w:hAnsi="Arial" w:cs="Arial"/>
      <w:b/>
      <w:bCs/>
      <w:kern w:val="32"/>
      <w:sz w:val="32"/>
      <w:szCs w:val="32"/>
      <w:lang w:eastAsia="pt-BR"/>
    </w:rPr>
  </w:style>
  <w:style w:type="character" w:customStyle="1" w:styleId="Ttulo4Char">
    <w:name w:val="Título 4 Char"/>
    <w:basedOn w:val="Fontepargpadro"/>
    <w:link w:val="Ttulo4"/>
    <w:uiPriority w:val="9"/>
    <w:rsid w:val="00A42815"/>
    <w:rPr>
      <w:rFonts w:ascii="Times New Roman" w:eastAsia="Times New Roman" w:hAnsi="Times New Roman" w:cs="Times New Roman"/>
      <w:b/>
      <w:bCs/>
      <w:sz w:val="28"/>
      <w:szCs w:val="28"/>
      <w:lang w:eastAsia="pt-BR"/>
    </w:rPr>
  </w:style>
  <w:style w:type="paragraph" w:styleId="Corpodetexto3">
    <w:name w:val="Body Text 3"/>
    <w:basedOn w:val="Normal"/>
    <w:link w:val="Corpodetexto3Char"/>
    <w:rsid w:val="00A42815"/>
    <w:pPr>
      <w:jc w:val="both"/>
    </w:pPr>
    <w:rPr>
      <w:szCs w:val="20"/>
    </w:rPr>
  </w:style>
  <w:style w:type="character" w:customStyle="1" w:styleId="Corpodetexto3Char">
    <w:name w:val="Corpo de texto 3 Char"/>
    <w:basedOn w:val="Fontepargpadro"/>
    <w:link w:val="Corpodetexto3"/>
    <w:rsid w:val="00A42815"/>
    <w:rPr>
      <w:rFonts w:ascii="Times New Roman" w:eastAsia="Times New Roman" w:hAnsi="Times New Roman" w:cs="Times New Roman"/>
      <w:sz w:val="24"/>
      <w:szCs w:val="20"/>
      <w:lang w:eastAsia="pt-BR"/>
    </w:rPr>
  </w:style>
  <w:style w:type="paragraph" w:styleId="Corpodetexto">
    <w:name w:val="Body Text"/>
    <w:basedOn w:val="Normal"/>
    <w:link w:val="CorpodetextoChar"/>
    <w:rsid w:val="00A42815"/>
    <w:pPr>
      <w:spacing w:after="120"/>
    </w:pPr>
  </w:style>
  <w:style w:type="character" w:customStyle="1" w:styleId="CorpodetextoChar">
    <w:name w:val="Corpo de texto Char"/>
    <w:basedOn w:val="Fontepargpadro"/>
    <w:link w:val="Corpodetexto"/>
    <w:rsid w:val="00A42815"/>
    <w:rPr>
      <w:rFonts w:ascii="Times New Roman" w:eastAsia="Times New Roman" w:hAnsi="Times New Roman" w:cs="Times New Roman"/>
      <w:sz w:val="24"/>
      <w:szCs w:val="24"/>
      <w:lang w:eastAsia="pt-BR"/>
    </w:rPr>
  </w:style>
  <w:style w:type="paragraph" w:customStyle="1" w:styleId="Corpo">
    <w:name w:val="Corpo"/>
    <w:rsid w:val="00A42815"/>
    <w:pPr>
      <w:jc w:val="both"/>
    </w:pPr>
    <w:rPr>
      <w:rFonts w:ascii="Times New Roman" w:eastAsia="Times New Roman" w:hAnsi="Times New Roman"/>
      <w:color w:val="000000"/>
      <w:sz w:val="24"/>
    </w:rPr>
  </w:style>
  <w:style w:type="table" w:styleId="Tabelacomgrade">
    <w:name w:val="Table Grid"/>
    <w:basedOn w:val="Tabelanormal"/>
    <w:uiPriority w:val="59"/>
    <w:rsid w:val="00A4281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A42815"/>
    <w:pPr>
      <w:tabs>
        <w:tab w:val="center" w:pos="4252"/>
        <w:tab w:val="right" w:pos="8504"/>
      </w:tabs>
    </w:pPr>
  </w:style>
  <w:style w:type="character" w:customStyle="1" w:styleId="CabealhoChar">
    <w:name w:val="Cabeçalho Char"/>
    <w:basedOn w:val="Fontepargpadro"/>
    <w:link w:val="Cabealho"/>
    <w:uiPriority w:val="99"/>
    <w:rsid w:val="00A42815"/>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A42815"/>
    <w:pPr>
      <w:tabs>
        <w:tab w:val="center" w:pos="4252"/>
        <w:tab w:val="right" w:pos="8504"/>
      </w:tabs>
    </w:pPr>
  </w:style>
  <w:style w:type="character" w:customStyle="1" w:styleId="RodapChar">
    <w:name w:val="Rodapé Char"/>
    <w:basedOn w:val="Fontepargpadro"/>
    <w:link w:val="Rodap"/>
    <w:uiPriority w:val="99"/>
    <w:rsid w:val="00A42815"/>
    <w:rPr>
      <w:rFonts w:ascii="Times New Roman" w:eastAsia="Times New Roman" w:hAnsi="Times New Roman" w:cs="Times New Roman"/>
      <w:sz w:val="24"/>
      <w:szCs w:val="24"/>
      <w:lang w:eastAsia="pt-BR"/>
    </w:rPr>
  </w:style>
  <w:style w:type="character" w:customStyle="1" w:styleId="Ttulo7Char">
    <w:name w:val="Título 7 Char"/>
    <w:basedOn w:val="Fontepargpadro"/>
    <w:link w:val="Ttulo7"/>
    <w:uiPriority w:val="9"/>
    <w:semiHidden/>
    <w:rsid w:val="00A42815"/>
    <w:rPr>
      <w:rFonts w:ascii="Cambria" w:eastAsia="Times New Roman" w:hAnsi="Cambria" w:cs="Times New Roman"/>
      <w:i/>
      <w:iCs/>
      <w:color w:val="404040"/>
      <w:sz w:val="24"/>
      <w:szCs w:val="24"/>
      <w:lang w:eastAsia="pt-BR"/>
    </w:rPr>
  </w:style>
  <w:style w:type="paragraph" w:styleId="Textodebalo">
    <w:name w:val="Balloon Text"/>
    <w:basedOn w:val="Normal"/>
    <w:link w:val="TextodebaloChar"/>
    <w:uiPriority w:val="99"/>
    <w:semiHidden/>
    <w:unhideWhenUsed/>
    <w:rsid w:val="00A42815"/>
    <w:rPr>
      <w:rFonts w:ascii="Tahoma" w:hAnsi="Tahoma" w:cs="Tahoma"/>
      <w:sz w:val="16"/>
      <w:szCs w:val="16"/>
    </w:rPr>
  </w:style>
  <w:style w:type="character" w:customStyle="1" w:styleId="TextodebaloChar">
    <w:name w:val="Texto de balão Char"/>
    <w:basedOn w:val="Fontepargpadro"/>
    <w:link w:val="Textodebalo"/>
    <w:uiPriority w:val="99"/>
    <w:semiHidden/>
    <w:rsid w:val="00A42815"/>
    <w:rPr>
      <w:rFonts w:ascii="Tahoma" w:eastAsia="Times New Roman" w:hAnsi="Tahoma" w:cs="Tahoma"/>
      <w:sz w:val="16"/>
      <w:szCs w:val="16"/>
      <w:lang w:eastAsia="pt-BR"/>
    </w:rPr>
  </w:style>
  <w:style w:type="paragraph" w:styleId="PargrafodaLista">
    <w:name w:val="List Paragraph"/>
    <w:basedOn w:val="Normal"/>
    <w:link w:val="PargrafodaListaChar"/>
    <w:qFormat/>
    <w:rsid w:val="001D1EF0"/>
    <w:pPr>
      <w:ind w:left="708"/>
    </w:pPr>
  </w:style>
  <w:style w:type="paragraph" w:customStyle="1" w:styleId="itemxx">
    <w:name w:val="item x.x"/>
    <w:basedOn w:val="Normal"/>
    <w:uiPriority w:val="99"/>
    <w:rsid w:val="00753B28"/>
    <w:pPr>
      <w:widowControl w:val="0"/>
      <w:spacing w:after="240"/>
      <w:ind w:left="1276" w:hanging="709"/>
      <w:jc w:val="both"/>
    </w:pPr>
    <w:rPr>
      <w:rFonts w:ascii="Arial" w:hAnsi="Arial" w:cs="Arial"/>
    </w:rPr>
  </w:style>
  <w:style w:type="paragraph" w:customStyle="1" w:styleId="itemxx0">
    <w:name w:val="itemxx"/>
    <w:basedOn w:val="Normal"/>
    <w:uiPriority w:val="99"/>
    <w:rsid w:val="00753B28"/>
    <w:pPr>
      <w:spacing w:after="240"/>
      <w:ind w:left="1276" w:hanging="709"/>
      <w:jc w:val="both"/>
    </w:pPr>
    <w:rPr>
      <w:rFonts w:ascii="Arial" w:hAnsi="Arial" w:cs="Arial"/>
    </w:rPr>
  </w:style>
  <w:style w:type="character" w:styleId="Hyperlink">
    <w:name w:val="Hyperlink"/>
    <w:basedOn w:val="Fontepargpadro"/>
    <w:rsid w:val="00CF691B"/>
    <w:rPr>
      <w:color w:val="0000FF"/>
      <w:u w:val="single"/>
    </w:rPr>
  </w:style>
  <w:style w:type="paragraph" w:customStyle="1" w:styleId="Default">
    <w:name w:val="Default"/>
    <w:rsid w:val="00160448"/>
    <w:pPr>
      <w:autoSpaceDE w:val="0"/>
      <w:autoSpaceDN w:val="0"/>
      <w:adjustRightInd w:val="0"/>
    </w:pPr>
    <w:rPr>
      <w:rFonts w:ascii="Arial" w:eastAsia="Times New Roman" w:hAnsi="Arial" w:cs="Arial"/>
      <w:color w:val="000000"/>
      <w:sz w:val="24"/>
      <w:szCs w:val="24"/>
    </w:rPr>
  </w:style>
  <w:style w:type="character" w:customStyle="1" w:styleId="style1">
    <w:name w:val="style1"/>
    <w:basedOn w:val="Fontepargpadro"/>
    <w:rsid w:val="00160448"/>
  </w:style>
  <w:style w:type="paragraph" w:styleId="NormalWeb">
    <w:name w:val="Normal (Web)"/>
    <w:basedOn w:val="Normal"/>
    <w:uiPriority w:val="99"/>
    <w:rsid w:val="00160448"/>
    <w:pPr>
      <w:spacing w:before="100" w:beforeAutospacing="1" w:after="100" w:afterAutospacing="1"/>
    </w:pPr>
    <w:rPr>
      <w:color w:val="000000"/>
    </w:rPr>
  </w:style>
  <w:style w:type="character" w:customStyle="1" w:styleId="style201">
    <w:name w:val="style201"/>
    <w:basedOn w:val="Fontepargpadro"/>
    <w:rsid w:val="00160448"/>
    <w:rPr>
      <w:rFonts w:ascii="Trebuchet MS" w:hAnsi="Trebuchet MS" w:hint="default"/>
      <w:color w:val="000000"/>
      <w:sz w:val="18"/>
      <w:szCs w:val="18"/>
    </w:rPr>
  </w:style>
  <w:style w:type="character" w:styleId="nfase">
    <w:name w:val="Emphasis"/>
    <w:basedOn w:val="Fontepargpadro"/>
    <w:uiPriority w:val="20"/>
    <w:qFormat/>
    <w:rsid w:val="008719DE"/>
    <w:rPr>
      <w:b/>
      <w:bCs/>
      <w:i w:val="0"/>
      <w:iCs w:val="0"/>
    </w:rPr>
  </w:style>
  <w:style w:type="character" w:customStyle="1" w:styleId="st">
    <w:name w:val="st"/>
    <w:basedOn w:val="Fontepargpadro"/>
    <w:rsid w:val="008719DE"/>
  </w:style>
  <w:style w:type="character" w:customStyle="1" w:styleId="tex3">
    <w:name w:val="tex3"/>
    <w:basedOn w:val="Fontepargpadro"/>
    <w:rsid w:val="00B659E2"/>
  </w:style>
  <w:style w:type="character" w:customStyle="1" w:styleId="Ttulo3Char">
    <w:name w:val="Título 3 Char"/>
    <w:basedOn w:val="Fontepargpadro"/>
    <w:link w:val="Ttulo3"/>
    <w:uiPriority w:val="9"/>
    <w:semiHidden/>
    <w:rsid w:val="00194BFF"/>
    <w:rPr>
      <w:rFonts w:asciiTheme="majorHAnsi" w:eastAsiaTheme="majorEastAsia" w:hAnsiTheme="majorHAnsi" w:cstheme="majorBidi"/>
      <w:b/>
      <w:bCs/>
      <w:color w:val="4F81BD" w:themeColor="accent1"/>
      <w:sz w:val="24"/>
      <w:szCs w:val="24"/>
    </w:rPr>
  </w:style>
  <w:style w:type="paragraph" w:styleId="Recuodecorpodetexto2">
    <w:name w:val="Body Text Indent 2"/>
    <w:basedOn w:val="Normal"/>
    <w:link w:val="Recuodecorpodetexto2Char"/>
    <w:uiPriority w:val="99"/>
    <w:semiHidden/>
    <w:unhideWhenUsed/>
    <w:rsid w:val="00622CBC"/>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622CBC"/>
    <w:rPr>
      <w:rFonts w:ascii="Times New Roman" w:eastAsia="Times New Roman" w:hAnsi="Times New Roman"/>
      <w:sz w:val="24"/>
      <w:szCs w:val="24"/>
    </w:rPr>
  </w:style>
  <w:style w:type="paragraph" w:customStyle="1" w:styleId="PargrafodaLista1">
    <w:name w:val="Parágrafo da Lista1"/>
    <w:basedOn w:val="Normal"/>
    <w:uiPriority w:val="99"/>
    <w:qFormat/>
    <w:rsid w:val="00011D1A"/>
    <w:pPr>
      <w:ind w:left="720"/>
      <w:contextualSpacing/>
    </w:pPr>
  </w:style>
  <w:style w:type="paragraph" w:customStyle="1" w:styleId="PargrafodaLista2">
    <w:name w:val="Parágrafo da Lista2"/>
    <w:basedOn w:val="Normal"/>
    <w:uiPriority w:val="99"/>
    <w:qFormat/>
    <w:rsid w:val="003D6ABD"/>
    <w:pPr>
      <w:ind w:left="720"/>
      <w:contextualSpacing/>
    </w:pPr>
  </w:style>
  <w:style w:type="paragraph" w:customStyle="1" w:styleId="PargrafodaLista3">
    <w:name w:val="Parágrafo da Lista3"/>
    <w:basedOn w:val="Normal"/>
    <w:uiPriority w:val="99"/>
    <w:qFormat/>
    <w:rsid w:val="00281701"/>
    <w:pPr>
      <w:ind w:left="720"/>
      <w:contextualSpacing/>
    </w:pPr>
  </w:style>
  <w:style w:type="paragraph" w:styleId="Recuodecorpodetexto">
    <w:name w:val="Body Text Indent"/>
    <w:basedOn w:val="Normal"/>
    <w:link w:val="RecuodecorpodetextoChar"/>
    <w:uiPriority w:val="99"/>
    <w:semiHidden/>
    <w:unhideWhenUsed/>
    <w:rsid w:val="00CD0D11"/>
    <w:pPr>
      <w:spacing w:after="120"/>
      <w:ind w:left="283"/>
    </w:pPr>
  </w:style>
  <w:style w:type="character" w:customStyle="1" w:styleId="RecuodecorpodetextoChar">
    <w:name w:val="Recuo de corpo de texto Char"/>
    <w:basedOn w:val="Fontepargpadro"/>
    <w:link w:val="Recuodecorpodetexto"/>
    <w:uiPriority w:val="99"/>
    <w:semiHidden/>
    <w:rsid w:val="00CD0D11"/>
    <w:rPr>
      <w:rFonts w:ascii="Times New Roman" w:eastAsia="Times New Roman" w:hAnsi="Times New Roman"/>
      <w:sz w:val="24"/>
      <w:szCs w:val="24"/>
    </w:rPr>
  </w:style>
  <w:style w:type="paragraph" w:customStyle="1" w:styleId="PPM-Nvel1">
    <w:name w:val="PPM - Nível 1"/>
    <w:basedOn w:val="Normal"/>
    <w:qFormat/>
    <w:rsid w:val="000B46E6"/>
    <w:pPr>
      <w:numPr>
        <w:numId w:val="3"/>
      </w:numPr>
      <w:tabs>
        <w:tab w:val="left" w:pos="851"/>
      </w:tabs>
      <w:spacing w:before="120" w:after="120"/>
      <w:jc w:val="both"/>
    </w:pPr>
    <w:rPr>
      <w:b/>
    </w:rPr>
  </w:style>
  <w:style w:type="paragraph" w:customStyle="1" w:styleId="PPM-Nvel2">
    <w:name w:val="PPM - Nível 2"/>
    <w:basedOn w:val="Normal"/>
    <w:link w:val="PPM-Nvel2Char"/>
    <w:qFormat/>
    <w:rsid w:val="000B46E6"/>
    <w:pPr>
      <w:numPr>
        <w:ilvl w:val="1"/>
        <w:numId w:val="3"/>
      </w:numPr>
      <w:tabs>
        <w:tab w:val="left" w:pos="1134"/>
      </w:tabs>
      <w:spacing w:before="120" w:after="120"/>
      <w:jc w:val="both"/>
    </w:pPr>
  </w:style>
  <w:style w:type="character" w:customStyle="1" w:styleId="PPM-Nvel2Char">
    <w:name w:val="PPM - Nível 2 Char"/>
    <w:basedOn w:val="Fontepargpadro"/>
    <w:link w:val="PPM-Nvel2"/>
    <w:rsid w:val="000B46E6"/>
    <w:rPr>
      <w:rFonts w:ascii="Times New Roman" w:eastAsia="Times New Roman" w:hAnsi="Times New Roman"/>
      <w:sz w:val="24"/>
      <w:szCs w:val="24"/>
    </w:rPr>
  </w:style>
  <w:style w:type="paragraph" w:customStyle="1" w:styleId="PPM-Nvel3">
    <w:name w:val="PPM - Nível 3"/>
    <w:basedOn w:val="PPM-Nvel2"/>
    <w:qFormat/>
    <w:rsid w:val="000B46E6"/>
    <w:pPr>
      <w:numPr>
        <w:ilvl w:val="2"/>
      </w:numPr>
      <w:tabs>
        <w:tab w:val="clear" w:pos="1134"/>
        <w:tab w:val="left" w:pos="1418"/>
      </w:tabs>
      <w:spacing w:after="0"/>
      <w:ind w:left="5126" w:hanging="180"/>
    </w:pPr>
  </w:style>
  <w:style w:type="paragraph" w:customStyle="1" w:styleId="PPM-Nivel4">
    <w:name w:val="PPM - Nivel 4"/>
    <w:basedOn w:val="PPM-Nvel3"/>
    <w:qFormat/>
    <w:rsid w:val="000B46E6"/>
    <w:pPr>
      <w:numPr>
        <w:ilvl w:val="3"/>
      </w:numPr>
      <w:tabs>
        <w:tab w:val="clear" w:pos="1418"/>
        <w:tab w:val="left" w:pos="1843"/>
      </w:tabs>
      <w:ind w:left="7329" w:hanging="360"/>
    </w:pPr>
  </w:style>
  <w:style w:type="paragraph" w:customStyle="1" w:styleId="PPM-Nvel5">
    <w:name w:val="PPM - Nível 5"/>
    <w:basedOn w:val="PPM-Nivel4"/>
    <w:qFormat/>
    <w:rsid w:val="000B46E6"/>
    <w:pPr>
      <w:numPr>
        <w:ilvl w:val="4"/>
      </w:numPr>
      <w:tabs>
        <w:tab w:val="clear" w:pos="1843"/>
        <w:tab w:val="left" w:pos="2127"/>
      </w:tabs>
      <w:ind w:left="2127" w:hanging="993"/>
    </w:pPr>
  </w:style>
  <w:style w:type="paragraph" w:customStyle="1" w:styleId="exptxtinicial">
    <w:name w:val="exp_txt_inicial"/>
    <w:basedOn w:val="Normal"/>
    <w:rsid w:val="007B63A1"/>
    <w:pPr>
      <w:tabs>
        <w:tab w:val="right" w:pos="10206"/>
      </w:tabs>
      <w:spacing w:after="240"/>
    </w:pPr>
    <w:rPr>
      <w:spacing w:val="-5"/>
      <w:szCs w:val="20"/>
    </w:rPr>
  </w:style>
  <w:style w:type="character" w:customStyle="1" w:styleId="PargrafodaListaChar">
    <w:name w:val="Parágrafo da Lista Char"/>
    <w:link w:val="PargrafodaLista"/>
    <w:qFormat/>
    <w:locked/>
    <w:rsid w:val="001D2A4B"/>
    <w:rPr>
      <w:rFonts w:ascii="Times New Roman" w:eastAsia="Times New Roman" w:hAnsi="Times New Roman"/>
      <w:sz w:val="24"/>
      <w:szCs w:val="24"/>
    </w:rPr>
  </w:style>
  <w:style w:type="paragraph" w:styleId="SemEspaamento">
    <w:name w:val="No Spacing"/>
    <w:uiPriority w:val="1"/>
    <w:qFormat/>
    <w:rsid w:val="00B54F74"/>
    <w:rPr>
      <w:rFonts w:ascii="Times New Roman" w:eastAsia="Times New Roman" w:hAnsi="Times New Roman"/>
      <w:sz w:val="24"/>
      <w:szCs w:val="24"/>
    </w:rPr>
  </w:style>
  <w:style w:type="paragraph" w:customStyle="1" w:styleId="Pa1">
    <w:name w:val="Pa1"/>
    <w:basedOn w:val="Default"/>
    <w:next w:val="Default"/>
    <w:uiPriority w:val="99"/>
    <w:rsid w:val="0097275B"/>
    <w:pPr>
      <w:spacing w:line="241" w:lineRule="atLeast"/>
    </w:pPr>
    <w:rPr>
      <w:rFonts w:ascii="Arial Narrow" w:eastAsiaTheme="minorHAnsi" w:hAnsi="Arial Narrow" w:cstheme="minorBidi"/>
      <w:color w:val="auto"/>
      <w:lang w:eastAsia="en-US"/>
    </w:rPr>
  </w:style>
  <w:style w:type="character" w:customStyle="1" w:styleId="A5">
    <w:name w:val="A5"/>
    <w:uiPriority w:val="99"/>
    <w:rsid w:val="0097275B"/>
    <w:rPr>
      <w:rFonts w:cs="Arial Narrow"/>
      <w:b/>
      <w:bCs/>
      <w:color w:val="000000"/>
      <w:sz w:val="13"/>
      <w:szCs w:val="13"/>
    </w:rPr>
  </w:style>
  <w:style w:type="paragraph" w:customStyle="1" w:styleId="Contedodatabela">
    <w:name w:val="Conteúdo da tabela"/>
    <w:basedOn w:val="Normal"/>
    <w:rsid w:val="00B2170F"/>
    <w:pPr>
      <w:suppressLineNumbers/>
      <w:suppressAutoHyphens/>
    </w:pPr>
    <w:rPr>
      <w:lang w:eastAsia="zh-CN"/>
    </w:rPr>
  </w:style>
  <w:style w:type="paragraph" w:customStyle="1" w:styleId="Estilo1">
    <w:name w:val="Estilo1"/>
    <w:basedOn w:val="Normal"/>
    <w:rsid w:val="00A70DBD"/>
    <w:pPr>
      <w:tabs>
        <w:tab w:val="left" w:pos="2268"/>
      </w:tabs>
      <w:ind w:left="2410" w:hanging="992"/>
      <w:jc w:val="both"/>
    </w:pPr>
    <w:rPr>
      <w:snapToGrid w:val="0"/>
      <w:szCs w:val="20"/>
    </w:rPr>
  </w:style>
  <w:style w:type="character" w:customStyle="1" w:styleId="apple-converted-space">
    <w:name w:val="apple-converted-space"/>
    <w:basedOn w:val="Fontepargpadro"/>
    <w:rsid w:val="007C3796"/>
  </w:style>
  <w:style w:type="paragraph" w:customStyle="1" w:styleId="WW-Corpodetexto2">
    <w:name w:val="WW-Corpo de texto 2"/>
    <w:basedOn w:val="Normal"/>
    <w:rsid w:val="004A5684"/>
    <w:pPr>
      <w:suppressAutoHyphens/>
      <w:jc w:val="both"/>
    </w:pPr>
    <w:rPr>
      <w:sz w:val="20"/>
      <w:szCs w:val="20"/>
    </w:rPr>
  </w:style>
  <w:style w:type="character" w:styleId="Forte">
    <w:name w:val="Strong"/>
    <w:basedOn w:val="Fontepargpadro"/>
    <w:uiPriority w:val="22"/>
    <w:qFormat/>
    <w:rsid w:val="008C1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844127">
      <w:bodyDiv w:val="1"/>
      <w:marLeft w:val="0"/>
      <w:marRight w:val="0"/>
      <w:marTop w:val="0"/>
      <w:marBottom w:val="0"/>
      <w:divBdr>
        <w:top w:val="none" w:sz="0" w:space="0" w:color="auto"/>
        <w:left w:val="none" w:sz="0" w:space="0" w:color="auto"/>
        <w:bottom w:val="none" w:sz="0" w:space="0" w:color="auto"/>
        <w:right w:val="none" w:sz="0" w:space="0" w:color="auto"/>
      </w:divBdr>
      <w:divsChild>
        <w:div w:id="1890991134">
          <w:marLeft w:val="0"/>
          <w:marRight w:val="0"/>
          <w:marTop w:val="0"/>
          <w:marBottom w:val="0"/>
          <w:divBdr>
            <w:top w:val="none" w:sz="0" w:space="0" w:color="auto"/>
            <w:left w:val="none" w:sz="0" w:space="0" w:color="auto"/>
            <w:bottom w:val="none" w:sz="0" w:space="0" w:color="auto"/>
            <w:right w:val="none" w:sz="0" w:space="0" w:color="auto"/>
          </w:divBdr>
        </w:div>
        <w:div w:id="1550605214">
          <w:marLeft w:val="0"/>
          <w:marRight w:val="0"/>
          <w:marTop w:val="0"/>
          <w:marBottom w:val="0"/>
          <w:divBdr>
            <w:top w:val="none" w:sz="0" w:space="0" w:color="auto"/>
            <w:left w:val="none" w:sz="0" w:space="0" w:color="auto"/>
            <w:bottom w:val="none" w:sz="0" w:space="0" w:color="auto"/>
            <w:right w:val="none" w:sz="0" w:space="0" w:color="auto"/>
          </w:divBdr>
        </w:div>
        <w:div w:id="1715421111">
          <w:marLeft w:val="0"/>
          <w:marRight w:val="0"/>
          <w:marTop w:val="0"/>
          <w:marBottom w:val="0"/>
          <w:divBdr>
            <w:top w:val="none" w:sz="0" w:space="0" w:color="auto"/>
            <w:left w:val="none" w:sz="0" w:space="0" w:color="auto"/>
            <w:bottom w:val="none" w:sz="0" w:space="0" w:color="auto"/>
            <w:right w:val="none" w:sz="0" w:space="0" w:color="auto"/>
          </w:divBdr>
        </w:div>
        <w:div w:id="2007971770">
          <w:marLeft w:val="0"/>
          <w:marRight w:val="0"/>
          <w:marTop w:val="0"/>
          <w:marBottom w:val="0"/>
          <w:divBdr>
            <w:top w:val="none" w:sz="0" w:space="0" w:color="auto"/>
            <w:left w:val="none" w:sz="0" w:space="0" w:color="auto"/>
            <w:bottom w:val="none" w:sz="0" w:space="0" w:color="auto"/>
            <w:right w:val="none" w:sz="0" w:space="0" w:color="auto"/>
          </w:divBdr>
        </w:div>
        <w:div w:id="1736776912">
          <w:marLeft w:val="0"/>
          <w:marRight w:val="0"/>
          <w:marTop w:val="0"/>
          <w:marBottom w:val="0"/>
          <w:divBdr>
            <w:top w:val="none" w:sz="0" w:space="0" w:color="auto"/>
            <w:left w:val="none" w:sz="0" w:space="0" w:color="auto"/>
            <w:bottom w:val="none" w:sz="0" w:space="0" w:color="auto"/>
            <w:right w:val="none" w:sz="0" w:space="0" w:color="auto"/>
          </w:divBdr>
        </w:div>
        <w:div w:id="1688823131">
          <w:marLeft w:val="0"/>
          <w:marRight w:val="0"/>
          <w:marTop w:val="0"/>
          <w:marBottom w:val="0"/>
          <w:divBdr>
            <w:top w:val="none" w:sz="0" w:space="0" w:color="auto"/>
            <w:left w:val="none" w:sz="0" w:space="0" w:color="auto"/>
            <w:bottom w:val="none" w:sz="0" w:space="0" w:color="auto"/>
            <w:right w:val="none" w:sz="0" w:space="0" w:color="auto"/>
          </w:divBdr>
        </w:div>
        <w:div w:id="1894584274">
          <w:marLeft w:val="0"/>
          <w:marRight w:val="0"/>
          <w:marTop w:val="0"/>
          <w:marBottom w:val="0"/>
          <w:divBdr>
            <w:top w:val="none" w:sz="0" w:space="0" w:color="auto"/>
            <w:left w:val="none" w:sz="0" w:space="0" w:color="auto"/>
            <w:bottom w:val="none" w:sz="0" w:space="0" w:color="auto"/>
            <w:right w:val="none" w:sz="0" w:space="0" w:color="auto"/>
          </w:divBdr>
        </w:div>
        <w:div w:id="2006282276">
          <w:marLeft w:val="0"/>
          <w:marRight w:val="0"/>
          <w:marTop w:val="0"/>
          <w:marBottom w:val="0"/>
          <w:divBdr>
            <w:top w:val="none" w:sz="0" w:space="0" w:color="auto"/>
            <w:left w:val="none" w:sz="0" w:space="0" w:color="auto"/>
            <w:bottom w:val="none" w:sz="0" w:space="0" w:color="auto"/>
            <w:right w:val="none" w:sz="0" w:space="0" w:color="auto"/>
          </w:divBdr>
        </w:div>
        <w:div w:id="984745791">
          <w:marLeft w:val="0"/>
          <w:marRight w:val="0"/>
          <w:marTop w:val="0"/>
          <w:marBottom w:val="0"/>
          <w:divBdr>
            <w:top w:val="none" w:sz="0" w:space="0" w:color="auto"/>
            <w:left w:val="none" w:sz="0" w:space="0" w:color="auto"/>
            <w:bottom w:val="none" w:sz="0" w:space="0" w:color="auto"/>
            <w:right w:val="none" w:sz="0" w:space="0" w:color="auto"/>
          </w:divBdr>
        </w:div>
        <w:div w:id="2047874170">
          <w:marLeft w:val="0"/>
          <w:marRight w:val="0"/>
          <w:marTop w:val="0"/>
          <w:marBottom w:val="0"/>
          <w:divBdr>
            <w:top w:val="none" w:sz="0" w:space="0" w:color="auto"/>
            <w:left w:val="none" w:sz="0" w:space="0" w:color="auto"/>
            <w:bottom w:val="none" w:sz="0" w:space="0" w:color="auto"/>
            <w:right w:val="none" w:sz="0" w:space="0" w:color="auto"/>
          </w:divBdr>
        </w:div>
        <w:div w:id="559637744">
          <w:marLeft w:val="0"/>
          <w:marRight w:val="0"/>
          <w:marTop w:val="0"/>
          <w:marBottom w:val="0"/>
          <w:divBdr>
            <w:top w:val="none" w:sz="0" w:space="0" w:color="auto"/>
            <w:left w:val="none" w:sz="0" w:space="0" w:color="auto"/>
            <w:bottom w:val="none" w:sz="0" w:space="0" w:color="auto"/>
            <w:right w:val="none" w:sz="0" w:space="0" w:color="auto"/>
          </w:divBdr>
        </w:div>
        <w:div w:id="1724062637">
          <w:marLeft w:val="0"/>
          <w:marRight w:val="0"/>
          <w:marTop w:val="0"/>
          <w:marBottom w:val="0"/>
          <w:divBdr>
            <w:top w:val="none" w:sz="0" w:space="0" w:color="auto"/>
            <w:left w:val="none" w:sz="0" w:space="0" w:color="auto"/>
            <w:bottom w:val="none" w:sz="0" w:space="0" w:color="auto"/>
            <w:right w:val="none" w:sz="0" w:space="0" w:color="auto"/>
          </w:divBdr>
        </w:div>
        <w:div w:id="1283922583">
          <w:marLeft w:val="0"/>
          <w:marRight w:val="0"/>
          <w:marTop w:val="0"/>
          <w:marBottom w:val="0"/>
          <w:divBdr>
            <w:top w:val="none" w:sz="0" w:space="0" w:color="auto"/>
            <w:left w:val="none" w:sz="0" w:space="0" w:color="auto"/>
            <w:bottom w:val="none" w:sz="0" w:space="0" w:color="auto"/>
            <w:right w:val="none" w:sz="0" w:space="0" w:color="auto"/>
          </w:divBdr>
        </w:div>
        <w:div w:id="807817161">
          <w:marLeft w:val="0"/>
          <w:marRight w:val="0"/>
          <w:marTop w:val="0"/>
          <w:marBottom w:val="0"/>
          <w:divBdr>
            <w:top w:val="none" w:sz="0" w:space="0" w:color="auto"/>
            <w:left w:val="none" w:sz="0" w:space="0" w:color="auto"/>
            <w:bottom w:val="none" w:sz="0" w:space="0" w:color="auto"/>
            <w:right w:val="none" w:sz="0" w:space="0" w:color="auto"/>
          </w:divBdr>
        </w:div>
      </w:divsChild>
    </w:div>
    <w:div w:id="36050195">
      <w:bodyDiv w:val="1"/>
      <w:marLeft w:val="0"/>
      <w:marRight w:val="0"/>
      <w:marTop w:val="0"/>
      <w:marBottom w:val="0"/>
      <w:divBdr>
        <w:top w:val="none" w:sz="0" w:space="0" w:color="auto"/>
        <w:left w:val="none" w:sz="0" w:space="0" w:color="auto"/>
        <w:bottom w:val="none" w:sz="0" w:space="0" w:color="auto"/>
        <w:right w:val="none" w:sz="0" w:space="0" w:color="auto"/>
      </w:divBdr>
      <w:divsChild>
        <w:div w:id="75829741">
          <w:marLeft w:val="0"/>
          <w:marRight w:val="0"/>
          <w:marTop w:val="0"/>
          <w:marBottom w:val="0"/>
          <w:divBdr>
            <w:top w:val="none" w:sz="0" w:space="0" w:color="auto"/>
            <w:left w:val="none" w:sz="0" w:space="0" w:color="auto"/>
            <w:bottom w:val="none" w:sz="0" w:space="0" w:color="auto"/>
            <w:right w:val="none" w:sz="0" w:space="0" w:color="auto"/>
          </w:divBdr>
        </w:div>
        <w:div w:id="1001160246">
          <w:marLeft w:val="0"/>
          <w:marRight w:val="0"/>
          <w:marTop w:val="0"/>
          <w:marBottom w:val="0"/>
          <w:divBdr>
            <w:top w:val="none" w:sz="0" w:space="0" w:color="auto"/>
            <w:left w:val="none" w:sz="0" w:space="0" w:color="auto"/>
            <w:bottom w:val="none" w:sz="0" w:space="0" w:color="auto"/>
            <w:right w:val="none" w:sz="0" w:space="0" w:color="auto"/>
          </w:divBdr>
        </w:div>
        <w:div w:id="2140954972">
          <w:marLeft w:val="0"/>
          <w:marRight w:val="0"/>
          <w:marTop w:val="0"/>
          <w:marBottom w:val="0"/>
          <w:divBdr>
            <w:top w:val="none" w:sz="0" w:space="0" w:color="auto"/>
            <w:left w:val="none" w:sz="0" w:space="0" w:color="auto"/>
            <w:bottom w:val="none" w:sz="0" w:space="0" w:color="auto"/>
            <w:right w:val="none" w:sz="0" w:space="0" w:color="auto"/>
          </w:divBdr>
        </w:div>
        <w:div w:id="977759576">
          <w:marLeft w:val="0"/>
          <w:marRight w:val="0"/>
          <w:marTop w:val="0"/>
          <w:marBottom w:val="0"/>
          <w:divBdr>
            <w:top w:val="none" w:sz="0" w:space="0" w:color="auto"/>
            <w:left w:val="none" w:sz="0" w:space="0" w:color="auto"/>
            <w:bottom w:val="none" w:sz="0" w:space="0" w:color="auto"/>
            <w:right w:val="none" w:sz="0" w:space="0" w:color="auto"/>
          </w:divBdr>
        </w:div>
        <w:div w:id="19863746">
          <w:marLeft w:val="0"/>
          <w:marRight w:val="0"/>
          <w:marTop w:val="0"/>
          <w:marBottom w:val="0"/>
          <w:divBdr>
            <w:top w:val="none" w:sz="0" w:space="0" w:color="auto"/>
            <w:left w:val="none" w:sz="0" w:space="0" w:color="auto"/>
            <w:bottom w:val="none" w:sz="0" w:space="0" w:color="auto"/>
            <w:right w:val="none" w:sz="0" w:space="0" w:color="auto"/>
          </w:divBdr>
        </w:div>
        <w:div w:id="1451589627">
          <w:marLeft w:val="0"/>
          <w:marRight w:val="0"/>
          <w:marTop w:val="0"/>
          <w:marBottom w:val="0"/>
          <w:divBdr>
            <w:top w:val="none" w:sz="0" w:space="0" w:color="auto"/>
            <w:left w:val="none" w:sz="0" w:space="0" w:color="auto"/>
            <w:bottom w:val="none" w:sz="0" w:space="0" w:color="auto"/>
            <w:right w:val="none" w:sz="0" w:space="0" w:color="auto"/>
          </w:divBdr>
        </w:div>
        <w:div w:id="2019500049">
          <w:marLeft w:val="0"/>
          <w:marRight w:val="0"/>
          <w:marTop w:val="0"/>
          <w:marBottom w:val="0"/>
          <w:divBdr>
            <w:top w:val="none" w:sz="0" w:space="0" w:color="auto"/>
            <w:left w:val="none" w:sz="0" w:space="0" w:color="auto"/>
            <w:bottom w:val="none" w:sz="0" w:space="0" w:color="auto"/>
            <w:right w:val="none" w:sz="0" w:space="0" w:color="auto"/>
          </w:divBdr>
        </w:div>
        <w:div w:id="1103065437">
          <w:marLeft w:val="0"/>
          <w:marRight w:val="0"/>
          <w:marTop w:val="0"/>
          <w:marBottom w:val="0"/>
          <w:divBdr>
            <w:top w:val="none" w:sz="0" w:space="0" w:color="auto"/>
            <w:left w:val="none" w:sz="0" w:space="0" w:color="auto"/>
            <w:bottom w:val="none" w:sz="0" w:space="0" w:color="auto"/>
            <w:right w:val="none" w:sz="0" w:space="0" w:color="auto"/>
          </w:divBdr>
        </w:div>
        <w:div w:id="411393828">
          <w:marLeft w:val="0"/>
          <w:marRight w:val="0"/>
          <w:marTop w:val="0"/>
          <w:marBottom w:val="0"/>
          <w:divBdr>
            <w:top w:val="none" w:sz="0" w:space="0" w:color="auto"/>
            <w:left w:val="none" w:sz="0" w:space="0" w:color="auto"/>
            <w:bottom w:val="none" w:sz="0" w:space="0" w:color="auto"/>
            <w:right w:val="none" w:sz="0" w:space="0" w:color="auto"/>
          </w:divBdr>
        </w:div>
      </w:divsChild>
    </w:div>
    <w:div w:id="182014380">
      <w:bodyDiv w:val="1"/>
      <w:marLeft w:val="0"/>
      <w:marRight w:val="0"/>
      <w:marTop w:val="0"/>
      <w:marBottom w:val="0"/>
      <w:divBdr>
        <w:top w:val="none" w:sz="0" w:space="0" w:color="auto"/>
        <w:left w:val="none" w:sz="0" w:space="0" w:color="auto"/>
        <w:bottom w:val="none" w:sz="0" w:space="0" w:color="auto"/>
        <w:right w:val="none" w:sz="0" w:space="0" w:color="auto"/>
      </w:divBdr>
    </w:div>
    <w:div w:id="650255136">
      <w:bodyDiv w:val="1"/>
      <w:marLeft w:val="0"/>
      <w:marRight w:val="0"/>
      <w:marTop w:val="0"/>
      <w:marBottom w:val="0"/>
      <w:divBdr>
        <w:top w:val="none" w:sz="0" w:space="0" w:color="auto"/>
        <w:left w:val="none" w:sz="0" w:space="0" w:color="auto"/>
        <w:bottom w:val="none" w:sz="0" w:space="0" w:color="auto"/>
        <w:right w:val="none" w:sz="0" w:space="0" w:color="auto"/>
      </w:divBdr>
      <w:divsChild>
        <w:div w:id="1273049961">
          <w:marLeft w:val="0"/>
          <w:marRight w:val="0"/>
          <w:marTop w:val="0"/>
          <w:marBottom w:val="0"/>
          <w:divBdr>
            <w:top w:val="none" w:sz="0" w:space="0" w:color="auto"/>
            <w:left w:val="none" w:sz="0" w:space="0" w:color="auto"/>
            <w:bottom w:val="none" w:sz="0" w:space="0" w:color="auto"/>
            <w:right w:val="none" w:sz="0" w:space="0" w:color="auto"/>
          </w:divBdr>
        </w:div>
        <w:div w:id="1398363430">
          <w:marLeft w:val="0"/>
          <w:marRight w:val="0"/>
          <w:marTop w:val="0"/>
          <w:marBottom w:val="0"/>
          <w:divBdr>
            <w:top w:val="none" w:sz="0" w:space="0" w:color="auto"/>
            <w:left w:val="none" w:sz="0" w:space="0" w:color="auto"/>
            <w:bottom w:val="none" w:sz="0" w:space="0" w:color="auto"/>
            <w:right w:val="none" w:sz="0" w:space="0" w:color="auto"/>
          </w:divBdr>
        </w:div>
        <w:div w:id="909577039">
          <w:marLeft w:val="0"/>
          <w:marRight w:val="0"/>
          <w:marTop w:val="0"/>
          <w:marBottom w:val="0"/>
          <w:divBdr>
            <w:top w:val="none" w:sz="0" w:space="0" w:color="auto"/>
            <w:left w:val="none" w:sz="0" w:space="0" w:color="auto"/>
            <w:bottom w:val="none" w:sz="0" w:space="0" w:color="auto"/>
            <w:right w:val="none" w:sz="0" w:space="0" w:color="auto"/>
          </w:divBdr>
        </w:div>
        <w:div w:id="1937013952">
          <w:marLeft w:val="0"/>
          <w:marRight w:val="0"/>
          <w:marTop w:val="0"/>
          <w:marBottom w:val="0"/>
          <w:divBdr>
            <w:top w:val="none" w:sz="0" w:space="0" w:color="auto"/>
            <w:left w:val="none" w:sz="0" w:space="0" w:color="auto"/>
            <w:bottom w:val="none" w:sz="0" w:space="0" w:color="auto"/>
            <w:right w:val="none" w:sz="0" w:space="0" w:color="auto"/>
          </w:divBdr>
        </w:div>
        <w:div w:id="2101679868">
          <w:marLeft w:val="0"/>
          <w:marRight w:val="0"/>
          <w:marTop w:val="0"/>
          <w:marBottom w:val="0"/>
          <w:divBdr>
            <w:top w:val="none" w:sz="0" w:space="0" w:color="auto"/>
            <w:left w:val="none" w:sz="0" w:space="0" w:color="auto"/>
            <w:bottom w:val="none" w:sz="0" w:space="0" w:color="auto"/>
            <w:right w:val="none" w:sz="0" w:space="0" w:color="auto"/>
          </w:divBdr>
        </w:div>
        <w:div w:id="1311203965">
          <w:marLeft w:val="0"/>
          <w:marRight w:val="0"/>
          <w:marTop w:val="0"/>
          <w:marBottom w:val="0"/>
          <w:divBdr>
            <w:top w:val="none" w:sz="0" w:space="0" w:color="auto"/>
            <w:left w:val="none" w:sz="0" w:space="0" w:color="auto"/>
            <w:bottom w:val="none" w:sz="0" w:space="0" w:color="auto"/>
            <w:right w:val="none" w:sz="0" w:space="0" w:color="auto"/>
          </w:divBdr>
        </w:div>
        <w:div w:id="194008787">
          <w:marLeft w:val="0"/>
          <w:marRight w:val="0"/>
          <w:marTop w:val="0"/>
          <w:marBottom w:val="0"/>
          <w:divBdr>
            <w:top w:val="none" w:sz="0" w:space="0" w:color="auto"/>
            <w:left w:val="none" w:sz="0" w:space="0" w:color="auto"/>
            <w:bottom w:val="none" w:sz="0" w:space="0" w:color="auto"/>
            <w:right w:val="none" w:sz="0" w:space="0" w:color="auto"/>
          </w:divBdr>
        </w:div>
        <w:div w:id="2064210952">
          <w:marLeft w:val="0"/>
          <w:marRight w:val="0"/>
          <w:marTop w:val="0"/>
          <w:marBottom w:val="0"/>
          <w:divBdr>
            <w:top w:val="none" w:sz="0" w:space="0" w:color="auto"/>
            <w:left w:val="none" w:sz="0" w:space="0" w:color="auto"/>
            <w:bottom w:val="none" w:sz="0" w:space="0" w:color="auto"/>
            <w:right w:val="none" w:sz="0" w:space="0" w:color="auto"/>
          </w:divBdr>
        </w:div>
        <w:div w:id="835532735">
          <w:marLeft w:val="0"/>
          <w:marRight w:val="0"/>
          <w:marTop w:val="0"/>
          <w:marBottom w:val="0"/>
          <w:divBdr>
            <w:top w:val="none" w:sz="0" w:space="0" w:color="auto"/>
            <w:left w:val="none" w:sz="0" w:space="0" w:color="auto"/>
            <w:bottom w:val="none" w:sz="0" w:space="0" w:color="auto"/>
            <w:right w:val="none" w:sz="0" w:space="0" w:color="auto"/>
          </w:divBdr>
        </w:div>
        <w:div w:id="861938476">
          <w:marLeft w:val="0"/>
          <w:marRight w:val="0"/>
          <w:marTop w:val="0"/>
          <w:marBottom w:val="0"/>
          <w:divBdr>
            <w:top w:val="none" w:sz="0" w:space="0" w:color="auto"/>
            <w:left w:val="none" w:sz="0" w:space="0" w:color="auto"/>
            <w:bottom w:val="none" w:sz="0" w:space="0" w:color="auto"/>
            <w:right w:val="none" w:sz="0" w:space="0" w:color="auto"/>
          </w:divBdr>
        </w:div>
        <w:div w:id="1667977413">
          <w:marLeft w:val="0"/>
          <w:marRight w:val="0"/>
          <w:marTop w:val="0"/>
          <w:marBottom w:val="0"/>
          <w:divBdr>
            <w:top w:val="none" w:sz="0" w:space="0" w:color="auto"/>
            <w:left w:val="none" w:sz="0" w:space="0" w:color="auto"/>
            <w:bottom w:val="none" w:sz="0" w:space="0" w:color="auto"/>
            <w:right w:val="none" w:sz="0" w:space="0" w:color="auto"/>
          </w:divBdr>
        </w:div>
        <w:div w:id="832532349">
          <w:marLeft w:val="0"/>
          <w:marRight w:val="0"/>
          <w:marTop w:val="0"/>
          <w:marBottom w:val="0"/>
          <w:divBdr>
            <w:top w:val="none" w:sz="0" w:space="0" w:color="auto"/>
            <w:left w:val="none" w:sz="0" w:space="0" w:color="auto"/>
            <w:bottom w:val="none" w:sz="0" w:space="0" w:color="auto"/>
            <w:right w:val="none" w:sz="0" w:space="0" w:color="auto"/>
          </w:divBdr>
        </w:div>
        <w:div w:id="989750260">
          <w:marLeft w:val="0"/>
          <w:marRight w:val="0"/>
          <w:marTop w:val="0"/>
          <w:marBottom w:val="0"/>
          <w:divBdr>
            <w:top w:val="none" w:sz="0" w:space="0" w:color="auto"/>
            <w:left w:val="none" w:sz="0" w:space="0" w:color="auto"/>
            <w:bottom w:val="none" w:sz="0" w:space="0" w:color="auto"/>
            <w:right w:val="none" w:sz="0" w:space="0" w:color="auto"/>
          </w:divBdr>
        </w:div>
        <w:div w:id="651643330">
          <w:marLeft w:val="0"/>
          <w:marRight w:val="0"/>
          <w:marTop w:val="0"/>
          <w:marBottom w:val="0"/>
          <w:divBdr>
            <w:top w:val="none" w:sz="0" w:space="0" w:color="auto"/>
            <w:left w:val="none" w:sz="0" w:space="0" w:color="auto"/>
            <w:bottom w:val="none" w:sz="0" w:space="0" w:color="auto"/>
            <w:right w:val="none" w:sz="0" w:space="0" w:color="auto"/>
          </w:divBdr>
        </w:div>
        <w:div w:id="1107770189">
          <w:marLeft w:val="0"/>
          <w:marRight w:val="0"/>
          <w:marTop w:val="0"/>
          <w:marBottom w:val="0"/>
          <w:divBdr>
            <w:top w:val="none" w:sz="0" w:space="0" w:color="auto"/>
            <w:left w:val="none" w:sz="0" w:space="0" w:color="auto"/>
            <w:bottom w:val="none" w:sz="0" w:space="0" w:color="auto"/>
            <w:right w:val="none" w:sz="0" w:space="0" w:color="auto"/>
          </w:divBdr>
        </w:div>
        <w:div w:id="388647128">
          <w:marLeft w:val="0"/>
          <w:marRight w:val="0"/>
          <w:marTop w:val="0"/>
          <w:marBottom w:val="0"/>
          <w:divBdr>
            <w:top w:val="none" w:sz="0" w:space="0" w:color="auto"/>
            <w:left w:val="none" w:sz="0" w:space="0" w:color="auto"/>
            <w:bottom w:val="none" w:sz="0" w:space="0" w:color="auto"/>
            <w:right w:val="none" w:sz="0" w:space="0" w:color="auto"/>
          </w:divBdr>
        </w:div>
        <w:div w:id="368383754">
          <w:marLeft w:val="0"/>
          <w:marRight w:val="0"/>
          <w:marTop w:val="0"/>
          <w:marBottom w:val="0"/>
          <w:divBdr>
            <w:top w:val="none" w:sz="0" w:space="0" w:color="auto"/>
            <w:left w:val="none" w:sz="0" w:space="0" w:color="auto"/>
            <w:bottom w:val="none" w:sz="0" w:space="0" w:color="auto"/>
            <w:right w:val="none" w:sz="0" w:space="0" w:color="auto"/>
          </w:divBdr>
        </w:div>
        <w:div w:id="1855337557">
          <w:marLeft w:val="0"/>
          <w:marRight w:val="0"/>
          <w:marTop w:val="0"/>
          <w:marBottom w:val="0"/>
          <w:divBdr>
            <w:top w:val="none" w:sz="0" w:space="0" w:color="auto"/>
            <w:left w:val="none" w:sz="0" w:space="0" w:color="auto"/>
            <w:bottom w:val="none" w:sz="0" w:space="0" w:color="auto"/>
            <w:right w:val="none" w:sz="0" w:space="0" w:color="auto"/>
          </w:divBdr>
        </w:div>
        <w:div w:id="706956907">
          <w:marLeft w:val="0"/>
          <w:marRight w:val="0"/>
          <w:marTop w:val="0"/>
          <w:marBottom w:val="0"/>
          <w:divBdr>
            <w:top w:val="none" w:sz="0" w:space="0" w:color="auto"/>
            <w:left w:val="none" w:sz="0" w:space="0" w:color="auto"/>
            <w:bottom w:val="none" w:sz="0" w:space="0" w:color="auto"/>
            <w:right w:val="none" w:sz="0" w:space="0" w:color="auto"/>
          </w:divBdr>
        </w:div>
        <w:div w:id="215048745">
          <w:marLeft w:val="0"/>
          <w:marRight w:val="0"/>
          <w:marTop w:val="0"/>
          <w:marBottom w:val="0"/>
          <w:divBdr>
            <w:top w:val="none" w:sz="0" w:space="0" w:color="auto"/>
            <w:left w:val="none" w:sz="0" w:space="0" w:color="auto"/>
            <w:bottom w:val="none" w:sz="0" w:space="0" w:color="auto"/>
            <w:right w:val="none" w:sz="0" w:space="0" w:color="auto"/>
          </w:divBdr>
        </w:div>
        <w:div w:id="1406339043">
          <w:marLeft w:val="0"/>
          <w:marRight w:val="0"/>
          <w:marTop w:val="0"/>
          <w:marBottom w:val="0"/>
          <w:divBdr>
            <w:top w:val="none" w:sz="0" w:space="0" w:color="auto"/>
            <w:left w:val="none" w:sz="0" w:space="0" w:color="auto"/>
            <w:bottom w:val="none" w:sz="0" w:space="0" w:color="auto"/>
            <w:right w:val="none" w:sz="0" w:space="0" w:color="auto"/>
          </w:divBdr>
        </w:div>
        <w:div w:id="220754733">
          <w:marLeft w:val="0"/>
          <w:marRight w:val="0"/>
          <w:marTop w:val="0"/>
          <w:marBottom w:val="0"/>
          <w:divBdr>
            <w:top w:val="none" w:sz="0" w:space="0" w:color="auto"/>
            <w:left w:val="none" w:sz="0" w:space="0" w:color="auto"/>
            <w:bottom w:val="none" w:sz="0" w:space="0" w:color="auto"/>
            <w:right w:val="none" w:sz="0" w:space="0" w:color="auto"/>
          </w:divBdr>
        </w:div>
        <w:div w:id="689795371">
          <w:marLeft w:val="0"/>
          <w:marRight w:val="0"/>
          <w:marTop w:val="0"/>
          <w:marBottom w:val="0"/>
          <w:divBdr>
            <w:top w:val="none" w:sz="0" w:space="0" w:color="auto"/>
            <w:left w:val="none" w:sz="0" w:space="0" w:color="auto"/>
            <w:bottom w:val="none" w:sz="0" w:space="0" w:color="auto"/>
            <w:right w:val="none" w:sz="0" w:space="0" w:color="auto"/>
          </w:divBdr>
        </w:div>
        <w:div w:id="470365724">
          <w:marLeft w:val="0"/>
          <w:marRight w:val="0"/>
          <w:marTop w:val="0"/>
          <w:marBottom w:val="0"/>
          <w:divBdr>
            <w:top w:val="none" w:sz="0" w:space="0" w:color="auto"/>
            <w:left w:val="none" w:sz="0" w:space="0" w:color="auto"/>
            <w:bottom w:val="none" w:sz="0" w:space="0" w:color="auto"/>
            <w:right w:val="none" w:sz="0" w:space="0" w:color="auto"/>
          </w:divBdr>
        </w:div>
        <w:div w:id="1657563469">
          <w:marLeft w:val="0"/>
          <w:marRight w:val="0"/>
          <w:marTop w:val="0"/>
          <w:marBottom w:val="0"/>
          <w:divBdr>
            <w:top w:val="none" w:sz="0" w:space="0" w:color="auto"/>
            <w:left w:val="none" w:sz="0" w:space="0" w:color="auto"/>
            <w:bottom w:val="none" w:sz="0" w:space="0" w:color="auto"/>
            <w:right w:val="none" w:sz="0" w:space="0" w:color="auto"/>
          </w:divBdr>
        </w:div>
        <w:div w:id="1353652468">
          <w:marLeft w:val="0"/>
          <w:marRight w:val="0"/>
          <w:marTop w:val="0"/>
          <w:marBottom w:val="0"/>
          <w:divBdr>
            <w:top w:val="none" w:sz="0" w:space="0" w:color="auto"/>
            <w:left w:val="none" w:sz="0" w:space="0" w:color="auto"/>
            <w:bottom w:val="none" w:sz="0" w:space="0" w:color="auto"/>
            <w:right w:val="none" w:sz="0" w:space="0" w:color="auto"/>
          </w:divBdr>
        </w:div>
        <w:div w:id="1229463213">
          <w:marLeft w:val="0"/>
          <w:marRight w:val="0"/>
          <w:marTop w:val="0"/>
          <w:marBottom w:val="0"/>
          <w:divBdr>
            <w:top w:val="none" w:sz="0" w:space="0" w:color="auto"/>
            <w:left w:val="none" w:sz="0" w:space="0" w:color="auto"/>
            <w:bottom w:val="none" w:sz="0" w:space="0" w:color="auto"/>
            <w:right w:val="none" w:sz="0" w:space="0" w:color="auto"/>
          </w:divBdr>
        </w:div>
        <w:div w:id="1413621598">
          <w:marLeft w:val="0"/>
          <w:marRight w:val="0"/>
          <w:marTop w:val="0"/>
          <w:marBottom w:val="0"/>
          <w:divBdr>
            <w:top w:val="none" w:sz="0" w:space="0" w:color="auto"/>
            <w:left w:val="none" w:sz="0" w:space="0" w:color="auto"/>
            <w:bottom w:val="none" w:sz="0" w:space="0" w:color="auto"/>
            <w:right w:val="none" w:sz="0" w:space="0" w:color="auto"/>
          </w:divBdr>
        </w:div>
        <w:div w:id="1409158577">
          <w:marLeft w:val="0"/>
          <w:marRight w:val="0"/>
          <w:marTop w:val="0"/>
          <w:marBottom w:val="0"/>
          <w:divBdr>
            <w:top w:val="none" w:sz="0" w:space="0" w:color="auto"/>
            <w:left w:val="none" w:sz="0" w:space="0" w:color="auto"/>
            <w:bottom w:val="none" w:sz="0" w:space="0" w:color="auto"/>
            <w:right w:val="none" w:sz="0" w:space="0" w:color="auto"/>
          </w:divBdr>
        </w:div>
        <w:div w:id="1118797467">
          <w:marLeft w:val="0"/>
          <w:marRight w:val="0"/>
          <w:marTop w:val="0"/>
          <w:marBottom w:val="0"/>
          <w:divBdr>
            <w:top w:val="none" w:sz="0" w:space="0" w:color="auto"/>
            <w:left w:val="none" w:sz="0" w:space="0" w:color="auto"/>
            <w:bottom w:val="none" w:sz="0" w:space="0" w:color="auto"/>
            <w:right w:val="none" w:sz="0" w:space="0" w:color="auto"/>
          </w:divBdr>
        </w:div>
        <w:div w:id="545725358">
          <w:marLeft w:val="0"/>
          <w:marRight w:val="0"/>
          <w:marTop w:val="0"/>
          <w:marBottom w:val="0"/>
          <w:divBdr>
            <w:top w:val="none" w:sz="0" w:space="0" w:color="auto"/>
            <w:left w:val="none" w:sz="0" w:space="0" w:color="auto"/>
            <w:bottom w:val="none" w:sz="0" w:space="0" w:color="auto"/>
            <w:right w:val="none" w:sz="0" w:space="0" w:color="auto"/>
          </w:divBdr>
        </w:div>
        <w:div w:id="2137289609">
          <w:marLeft w:val="0"/>
          <w:marRight w:val="0"/>
          <w:marTop w:val="0"/>
          <w:marBottom w:val="0"/>
          <w:divBdr>
            <w:top w:val="none" w:sz="0" w:space="0" w:color="auto"/>
            <w:left w:val="none" w:sz="0" w:space="0" w:color="auto"/>
            <w:bottom w:val="none" w:sz="0" w:space="0" w:color="auto"/>
            <w:right w:val="none" w:sz="0" w:space="0" w:color="auto"/>
          </w:divBdr>
        </w:div>
        <w:div w:id="2096391990">
          <w:marLeft w:val="0"/>
          <w:marRight w:val="0"/>
          <w:marTop w:val="0"/>
          <w:marBottom w:val="0"/>
          <w:divBdr>
            <w:top w:val="none" w:sz="0" w:space="0" w:color="auto"/>
            <w:left w:val="none" w:sz="0" w:space="0" w:color="auto"/>
            <w:bottom w:val="none" w:sz="0" w:space="0" w:color="auto"/>
            <w:right w:val="none" w:sz="0" w:space="0" w:color="auto"/>
          </w:divBdr>
        </w:div>
        <w:div w:id="690912318">
          <w:marLeft w:val="0"/>
          <w:marRight w:val="0"/>
          <w:marTop w:val="0"/>
          <w:marBottom w:val="0"/>
          <w:divBdr>
            <w:top w:val="none" w:sz="0" w:space="0" w:color="auto"/>
            <w:left w:val="none" w:sz="0" w:space="0" w:color="auto"/>
            <w:bottom w:val="none" w:sz="0" w:space="0" w:color="auto"/>
            <w:right w:val="none" w:sz="0" w:space="0" w:color="auto"/>
          </w:divBdr>
        </w:div>
        <w:div w:id="271670241">
          <w:marLeft w:val="0"/>
          <w:marRight w:val="0"/>
          <w:marTop w:val="0"/>
          <w:marBottom w:val="0"/>
          <w:divBdr>
            <w:top w:val="none" w:sz="0" w:space="0" w:color="auto"/>
            <w:left w:val="none" w:sz="0" w:space="0" w:color="auto"/>
            <w:bottom w:val="none" w:sz="0" w:space="0" w:color="auto"/>
            <w:right w:val="none" w:sz="0" w:space="0" w:color="auto"/>
          </w:divBdr>
        </w:div>
        <w:div w:id="2049791027">
          <w:marLeft w:val="0"/>
          <w:marRight w:val="0"/>
          <w:marTop w:val="0"/>
          <w:marBottom w:val="0"/>
          <w:divBdr>
            <w:top w:val="none" w:sz="0" w:space="0" w:color="auto"/>
            <w:left w:val="none" w:sz="0" w:space="0" w:color="auto"/>
            <w:bottom w:val="none" w:sz="0" w:space="0" w:color="auto"/>
            <w:right w:val="none" w:sz="0" w:space="0" w:color="auto"/>
          </w:divBdr>
        </w:div>
        <w:div w:id="1142387712">
          <w:marLeft w:val="0"/>
          <w:marRight w:val="0"/>
          <w:marTop w:val="0"/>
          <w:marBottom w:val="0"/>
          <w:divBdr>
            <w:top w:val="none" w:sz="0" w:space="0" w:color="auto"/>
            <w:left w:val="none" w:sz="0" w:space="0" w:color="auto"/>
            <w:bottom w:val="none" w:sz="0" w:space="0" w:color="auto"/>
            <w:right w:val="none" w:sz="0" w:space="0" w:color="auto"/>
          </w:divBdr>
        </w:div>
        <w:div w:id="1367415039">
          <w:marLeft w:val="0"/>
          <w:marRight w:val="0"/>
          <w:marTop w:val="0"/>
          <w:marBottom w:val="0"/>
          <w:divBdr>
            <w:top w:val="none" w:sz="0" w:space="0" w:color="auto"/>
            <w:left w:val="none" w:sz="0" w:space="0" w:color="auto"/>
            <w:bottom w:val="none" w:sz="0" w:space="0" w:color="auto"/>
            <w:right w:val="none" w:sz="0" w:space="0" w:color="auto"/>
          </w:divBdr>
        </w:div>
        <w:div w:id="1864711553">
          <w:marLeft w:val="0"/>
          <w:marRight w:val="0"/>
          <w:marTop w:val="0"/>
          <w:marBottom w:val="0"/>
          <w:divBdr>
            <w:top w:val="none" w:sz="0" w:space="0" w:color="auto"/>
            <w:left w:val="none" w:sz="0" w:space="0" w:color="auto"/>
            <w:bottom w:val="none" w:sz="0" w:space="0" w:color="auto"/>
            <w:right w:val="none" w:sz="0" w:space="0" w:color="auto"/>
          </w:divBdr>
        </w:div>
        <w:div w:id="299655572">
          <w:marLeft w:val="0"/>
          <w:marRight w:val="0"/>
          <w:marTop w:val="0"/>
          <w:marBottom w:val="0"/>
          <w:divBdr>
            <w:top w:val="none" w:sz="0" w:space="0" w:color="auto"/>
            <w:left w:val="none" w:sz="0" w:space="0" w:color="auto"/>
            <w:bottom w:val="none" w:sz="0" w:space="0" w:color="auto"/>
            <w:right w:val="none" w:sz="0" w:space="0" w:color="auto"/>
          </w:divBdr>
        </w:div>
        <w:div w:id="96602170">
          <w:marLeft w:val="0"/>
          <w:marRight w:val="0"/>
          <w:marTop w:val="0"/>
          <w:marBottom w:val="0"/>
          <w:divBdr>
            <w:top w:val="none" w:sz="0" w:space="0" w:color="auto"/>
            <w:left w:val="none" w:sz="0" w:space="0" w:color="auto"/>
            <w:bottom w:val="none" w:sz="0" w:space="0" w:color="auto"/>
            <w:right w:val="none" w:sz="0" w:space="0" w:color="auto"/>
          </w:divBdr>
        </w:div>
        <w:div w:id="595406253">
          <w:marLeft w:val="0"/>
          <w:marRight w:val="0"/>
          <w:marTop w:val="0"/>
          <w:marBottom w:val="0"/>
          <w:divBdr>
            <w:top w:val="none" w:sz="0" w:space="0" w:color="auto"/>
            <w:left w:val="none" w:sz="0" w:space="0" w:color="auto"/>
            <w:bottom w:val="none" w:sz="0" w:space="0" w:color="auto"/>
            <w:right w:val="none" w:sz="0" w:space="0" w:color="auto"/>
          </w:divBdr>
        </w:div>
        <w:div w:id="1433621358">
          <w:marLeft w:val="0"/>
          <w:marRight w:val="0"/>
          <w:marTop w:val="0"/>
          <w:marBottom w:val="0"/>
          <w:divBdr>
            <w:top w:val="none" w:sz="0" w:space="0" w:color="auto"/>
            <w:left w:val="none" w:sz="0" w:space="0" w:color="auto"/>
            <w:bottom w:val="none" w:sz="0" w:space="0" w:color="auto"/>
            <w:right w:val="none" w:sz="0" w:space="0" w:color="auto"/>
          </w:divBdr>
        </w:div>
        <w:div w:id="1209800645">
          <w:marLeft w:val="0"/>
          <w:marRight w:val="0"/>
          <w:marTop w:val="0"/>
          <w:marBottom w:val="0"/>
          <w:divBdr>
            <w:top w:val="none" w:sz="0" w:space="0" w:color="auto"/>
            <w:left w:val="none" w:sz="0" w:space="0" w:color="auto"/>
            <w:bottom w:val="none" w:sz="0" w:space="0" w:color="auto"/>
            <w:right w:val="none" w:sz="0" w:space="0" w:color="auto"/>
          </w:divBdr>
        </w:div>
        <w:div w:id="2145148916">
          <w:marLeft w:val="0"/>
          <w:marRight w:val="0"/>
          <w:marTop w:val="0"/>
          <w:marBottom w:val="0"/>
          <w:divBdr>
            <w:top w:val="none" w:sz="0" w:space="0" w:color="auto"/>
            <w:left w:val="none" w:sz="0" w:space="0" w:color="auto"/>
            <w:bottom w:val="none" w:sz="0" w:space="0" w:color="auto"/>
            <w:right w:val="none" w:sz="0" w:space="0" w:color="auto"/>
          </w:divBdr>
        </w:div>
      </w:divsChild>
    </w:div>
    <w:div w:id="751000954">
      <w:bodyDiv w:val="1"/>
      <w:marLeft w:val="0"/>
      <w:marRight w:val="0"/>
      <w:marTop w:val="0"/>
      <w:marBottom w:val="0"/>
      <w:divBdr>
        <w:top w:val="none" w:sz="0" w:space="0" w:color="auto"/>
        <w:left w:val="none" w:sz="0" w:space="0" w:color="auto"/>
        <w:bottom w:val="none" w:sz="0" w:space="0" w:color="auto"/>
        <w:right w:val="none" w:sz="0" w:space="0" w:color="auto"/>
      </w:divBdr>
    </w:div>
    <w:div w:id="768424798">
      <w:bodyDiv w:val="1"/>
      <w:marLeft w:val="0"/>
      <w:marRight w:val="0"/>
      <w:marTop w:val="0"/>
      <w:marBottom w:val="0"/>
      <w:divBdr>
        <w:top w:val="none" w:sz="0" w:space="0" w:color="auto"/>
        <w:left w:val="none" w:sz="0" w:space="0" w:color="auto"/>
        <w:bottom w:val="none" w:sz="0" w:space="0" w:color="auto"/>
        <w:right w:val="none" w:sz="0" w:space="0" w:color="auto"/>
      </w:divBdr>
    </w:div>
    <w:div w:id="849443983">
      <w:bodyDiv w:val="1"/>
      <w:marLeft w:val="0"/>
      <w:marRight w:val="0"/>
      <w:marTop w:val="0"/>
      <w:marBottom w:val="0"/>
      <w:divBdr>
        <w:top w:val="none" w:sz="0" w:space="0" w:color="auto"/>
        <w:left w:val="none" w:sz="0" w:space="0" w:color="auto"/>
        <w:bottom w:val="none" w:sz="0" w:space="0" w:color="auto"/>
        <w:right w:val="none" w:sz="0" w:space="0" w:color="auto"/>
      </w:divBdr>
      <w:divsChild>
        <w:div w:id="979918514">
          <w:marLeft w:val="0"/>
          <w:marRight w:val="0"/>
          <w:marTop w:val="0"/>
          <w:marBottom w:val="0"/>
          <w:divBdr>
            <w:top w:val="none" w:sz="0" w:space="0" w:color="auto"/>
            <w:left w:val="none" w:sz="0" w:space="0" w:color="auto"/>
            <w:bottom w:val="none" w:sz="0" w:space="0" w:color="auto"/>
            <w:right w:val="none" w:sz="0" w:space="0" w:color="auto"/>
          </w:divBdr>
        </w:div>
        <w:div w:id="1868565244">
          <w:marLeft w:val="0"/>
          <w:marRight w:val="0"/>
          <w:marTop w:val="0"/>
          <w:marBottom w:val="0"/>
          <w:divBdr>
            <w:top w:val="none" w:sz="0" w:space="0" w:color="auto"/>
            <w:left w:val="none" w:sz="0" w:space="0" w:color="auto"/>
            <w:bottom w:val="none" w:sz="0" w:space="0" w:color="auto"/>
            <w:right w:val="none" w:sz="0" w:space="0" w:color="auto"/>
          </w:divBdr>
        </w:div>
        <w:div w:id="1885749044">
          <w:marLeft w:val="0"/>
          <w:marRight w:val="0"/>
          <w:marTop w:val="0"/>
          <w:marBottom w:val="0"/>
          <w:divBdr>
            <w:top w:val="none" w:sz="0" w:space="0" w:color="auto"/>
            <w:left w:val="none" w:sz="0" w:space="0" w:color="auto"/>
            <w:bottom w:val="none" w:sz="0" w:space="0" w:color="auto"/>
            <w:right w:val="none" w:sz="0" w:space="0" w:color="auto"/>
          </w:divBdr>
        </w:div>
        <w:div w:id="1305115277">
          <w:marLeft w:val="0"/>
          <w:marRight w:val="0"/>
          <w:marTop w:val="0"/>
          <w:marBottom w:val="0"/>
          <w:divBdr>
            <w:top w:val="none" w:sz="0" w:space="0" w:color="auto"/>
            <w:left w:val="none" w:sz="0" w:space="0" w:color="auto"/>
            <w:bottom w:val="none" w:sz="0" w:space="0" w:color="auto"/>
            <w:right w:val="none" w:sz="0" w:space="0" w:color="auto"/>
          </w:divBdr>
        </w:div>
        <w:div w:id="665936792">
          <w:marLeft w:val="0"/>
          <w:marRight w:val="0"/>
          <w:marTop w:val="0"/>
          <w:marBottom w:val="0"/>
          <w:divBdr>
            <w:top w:val="none" w:sz="0" w:space="0" w:color="auto"/>
            <w:left w:val="none" w:sz="0" w:space="0" w:color="auto"/>
            <w:bottom w:val="none" w:sz="0" w:space="0" w:color="auto"/>
            <w:right w:val="none" w:sz="0" w:space="0" w:color="auto"/>
          </w:divBdr>
        </w:div>
        <w:div w:id="1990551426">
          <w:marLeft w:val="0"/>
          <w:marRight w:val="0"/>
          <w:marTop w:val="0"/>
          <w:marBottom w:val="0"/>
          <w:divBdr>
            <w:top w:val="none" w:sz="0" w:space="0" w:color="auto"/>
            <w:left w:val="none" w:sz="0" w:space="0" w:color="auto"/>
            <w:bottom w:val="none" w:sz="0" w:space="0" w:color="auto"/>
            <w:right w:val="none" w:sz="0" w:space="0" w:color="auto"/>
          </w:divBdr>
        </w:div>
        <w:div w:id="111751955">
          <w:marLeft w:val="0"/>
          <w:marRight w:val="0"/>
          <w:marTop w:val="0"/>
          <w:marBottom w:val="0"/>
          <w:divBdr>
            <w:top w:val="none" w:sz="0" w:space="0" w:color="auto"/>
            <w:left w:val="none" w:sz="0" w:space="0" w:color="auto"/>
            <w:bottom w:val="none" w:sz="0" w:space="0" w:color="auto"/>
            <w:right w:val="none" w:sz="0" w:space="0" w:color="auto"/>
          </w:divBdr>
        </w:div>
        <w:div w:id="26832678">
          <w:marLeft w:val="0"/>
          <w:marRight w:val="0"/>
          <w:marTop w:val="0"/>
          <w:marBottom w:val="0"/>
          <w:divBdr>
            <w:top w:val="none" w:sz="0" w:space="0" w:color="auto"/>
            <w:left w:val="none" w:sz="0" w:space="0" w:color="auto"/>
            <w:bottom w:val="none" w:sz="0" w:space="0" w:color="auto"/>
            <w:right w:val="none" w:sz="0" w:space="0" w:color="auto"/>
          </w:divBdr>
        </w:div>
        <w:div w:id="545215450">
          <w:marLeft w:val="0"/>
          <w:marRight w:val="0"/>
          <w:marTop w:val="0"/>
          <w:marBottom w:val="0"/>
          <w:divBdr>
            <w:top w:val="none" w:sz="0" w:space="0" w:color="auto"/>
            <w:left w:val="none" w:sz="0" w:space="0" w:color="auto"/>
            <w:bottom w:val="none" w:sz="0" w:space="0" w:color="auto"/>
            <w:right w:val="none" w:sz="0" w:space="0" w:color="auto"/>
          </w:divBdr>
        </w:div>
        <w:div w:id="2054963764">
          <w:marLeft w:val="0"/>
          <w:marRight w:val="0"/>
          <w:marTop w:val="0"/>
          <w:marBottom w:val="0"/>
          <w:divBdr>
            <w:top w:val="none" w:sz="0" w:space="0" w:color="auto"/>
            <w:left w:val="none" w:sz="0" w:space="0" w:color="auto"/>
            <w:bottom w:val="none" w:sz="0" w:space="0" w:color="auto"/>
            <w:right w:val="none" w:sz="0" w:space="0" w:color="auto"/>
          </w:divBdr>
        </w:div>
        <w:div w:id="1420102484">
          <w:marLeft w:val="0"/>
          <w:marRight w:val="0"/>
          <w:marTop w:val="0"/>
          <w:marBottom w:val="0"/>
          <w:divBdr>
            <w:top w:val="none" w:sz="0" w:space="0" w:color="auto"/>
            <w:left w:val="none" w:sz="0" w:space="0" w:color="auto"/>
            <w:bottom w:val="none" w:sz="0" w:space="0" w:color="auto"/>
            <w:right w:val="none" w:sz="0" w:space="0" w:color="auto"/>
          </w:divBdr>
        </w:div>
        <w:div w:id="767584103">
          <w:marLeft w:val="0"/>
          <w:marRight w:val="0"/>
          <w:marTop w:val="0"/>
          <w:marBottom w:val="0"/>
          <w:divBdr>
            <w:top w:val="none" w:sz="0" w:space="0" w:color="auto"/>
            <w:left w:val="none" w:sz="0" w:space="0" w:color="auto"/>
            <w:bottom w:val="none" w:sz="0" w:space="0" w:color="auto"/>
            <w:right w:val="none" w:sz="0" w:space="0" w:color="auto"/>
          </w:divBdr>
        </w:div>
        <w:div w:id="308438188">
          <w:marLeft w:val="0"/>
          <w:marRight w:val="0"/>
          <w:marTop w:val="0"/>
          <w:marBottom w:val="0"/>
          <w:divBdr>
            <w:top w:val="none" w:sz="0" w:space="0" w:color="auto"/>
            <w:left w:val="none" w:sz="0" w:space="0" w:color="auto"/>
            <w:bottom w:val="none" w:sz="0" w:space="0" w:color="auto"/>
            <w:right w:val="none" w:sz="0" w:space="0" w:color="auto"/>
          </w:divBdr>
        </w:div>
        <w:div w:id="1268006663">
          <w:marLeft w:val="0"/>
          <w:marRight w:val="0"/>
          <w:marTop w:val="0"/>
          <w:marBottom w:val="0"/>
          <w:divBdr>
            <w:top w:val="none" w:sz="0" w:space="0" w:color="auto"/>
            <w:left w:val="none" w:sz="0" w:space="0" w:color="auto"/>
            <w:bottom w:val="none" w:sz="0" w:space="0" w:color="auto"/>
            <w:right w:val="none" w:sz="0" w:space="0" w:color="auto"/>
          </w:divBdr>
        </w:div>
        <w:div w:id="2059619218">
          <w:marLeft w:val="0"/>
          <w:marRight w:val="0"/>
          <w:marTop w:val="0"/>
          <w:marBottom w:val="0"/>
          <w:divBdr>
            <w:top w:val="none" w:sz="0" w:space="0" w:color="auto"/>
            <w:left w:val="none" w:sz="0" w:space="0" w:color="auto"/>
            <w:bottom w:val="none" w:sz="0" w:space="0" w:color="auto"/>
            <w:right w:val="none" w:sz="0" w:space="0" w:color="auto"/>
          </w:divBdr>
        </w:div>
        <w:div w:id="1233731656">
          <w:marLeft w:val="0"/>
          <w:marRight w:val="0"/>
          <w:marTop w:val="0"/>
          <w:marBottom w:val="0"/>
          <w:divBdr>
            <w:top w:val="none" w:sz="0" w:space="0" w:color="auto"/>
            <w:left w:val="none" w:sz="0" w:space="0" w:color="auto"/>
            <w:bottom w:val="none" w:sz="0" w:space="0" w:color="auto"/>
            <w:right w:val="none" w:sz="0" w:space="0" w:color="auto"/>
          </w:divBdr>
        </w:div>
        <w:div w:id="805437643">
          <w:marLeft w:val="0"/>
          <w:marRight w:val="0"/>
          <w:marTop w:val="0"/>
          <w:marBottom w:val="0"/>
          <w:divBdr>
            <w:top w:val="none" w:sz="0" w:space="0" w:color="auto"/>
            <w:left w:val="none" w:sz="0" w:space="0" w:color="auto"/>
            <w:bottom w:val="none" w:sz="0" w:space="0" w:color="auto"/>
            <w:right w:val="none" w:sz="0" w:space="0" w:color="auto"/>
          </w:divBdr>
        </w:div>
        <w:div w:id="2030133969">
          <w:marLeft w:val="0"/>
          <w:marRight w:val="0"/>
          <w:marTop w:val="0"/>
          <w:marBottom w:val="0"/>
          <w:divBdr>
            <w:top w:val="none" w:sz="0" w:space="0" w:color="auto"/>
            <w:left w:val="none" w:sz="0" w:space="0" w:color="auto"/>
            <w:bottom w:val="none" w:sz="0" w:space="0" w:color="auto"/>
            <w:right w:val="none" w:sz="0" w:space="0" w:color="auto"/>
          </w:divBdr>
        </w:div>
        <w:div w:id="184369750">
          <w:marLeft w:val="0"/>
          <w:marRight w:val="0"/>
          <w:marTop w:val="0"/>
          <w:marBottom w:val="0"/>
          <w:divBdr>
            <w:top w:val="none" w:sz="0" w:space="0" w:color="auto"/>
            <w:left w:val="none" w:sz="0" w:space="0" w:color="auto"/>
            <w:bottom w:val="none" w:sz="0" w:space="0" w:color="auto"/>
            <w:right w:val="none" w:sz="0" w:space="0" w:color="auto"/>
          </w:divBdr>
        </w:div>
        <w:div w:id="53507485">
          <w:marLeft w:val="0"/>
          <w:marRight w:val="0"/>
          <w:marTop w:val="0"/>
          <w:marBottom w:val="0"/>
          <w:divBdr>
            <w:top w:val="none" w:sz="0" w:space="0" w:color="auto"/>
            <w:left w:val="none" w:sz="0" w:space="0" w:color="auto"/>
            <w:bottom w:val="none" w:sz="0" w:space="0" w:color="auto"/>
            <w:right w:val="none" w:sz="0" w:space="0" w:color="auto"/>
          </w:divBdr>
        </w:div>
        <w:div w:id="747263546">
          <w:marLeft w:val="0"/>
          <w:marRight w:val="0"/>
          <w:marTop w:val="0"/>
          <w:marBottom w:val="0"/>
          <w:divBdr>
            <w:top w:val="none" w:sz="0" w:space="0" w:color="auto"/>
            <w:left w:val="none" w:sz="0" w:space="0" w:color="auto"/>
            <w:bottom w:val="none" w:sz="0" w:space="0" w:color="auto"/>
            <w:right w:val="none" w:sz="0" w:space="0" w:color="auto"/>
          </w:divBdr>
        </w:div>
        <w:div w:id="187373341">
          <w:marLeft w:val="0"/>
          <w:marRight w:val="0"/>
          <w:marTop w:val="0"/>
          <w:marBottom w:val="0"/>
          <w:divBdr>
            <w:top w:val="none" w:sz="0" w:space="0" w:color="auto"/>
            <w:left w:val="none" w:sz="0" w:space="0" w:color="auto"/>
            <w:bottom w:val="none" w:sz="0" w:space="0" w:color="auto"/>
            <w:right w:val="none" w:sz="0" w:space="0" w:color="auto"/>
          </w:divBdr>
        </w:div>
        <w:div w:id="936406920">
          <w:marLeft w:val="0"/>
          <w:marRight w:val="0"/>
          <w:marTop w:val="0"/>
          <w:marBottom w:val="0"/>
          <w:divBdr>
            <w:top w:val="none" w:sz="0" w:space="0" w:color="auto"/>
            <w:left w:val="none" w:sz="0" w:space="0" w:color="auto"/>
            <w:bottom w:val="none" w:sz="0" w:space="0" w:color="auto"/>
            <w:right w:val="none" w:sz="0" w:space="0" w:color="auto"/>
          </w:divBdr>
        </w:div>
        <w:div w:id="1799371033">
          <w:marLeft w:val="0"/>
          <w:marRight w:val="0"/>
          <w:marTop w:val="0"/>
          <w:marBottom w:val="0"/>
          <w:divBdr>
            <w:top w:val="none" w:sz="0" w:space="0" w:color="auto"/>
            <w:left w:val="none" w:sz="0" w:space="0" w:color="auto"/>
            <w:bottom w:val="none" w:sz="0" w:space="0" w:color="auto"/>
            <w:right w:val="none" w:sz="0" w:space="0" w:color="auto"/>
          </w:divBdr>
        </w:div>
        <w:div w:id="87040539">
          <w:marLeft w:val="0"/>
          <w:marRight w:val="0"/>
          <w:marTop w:val="0"/>
          <w:marBottom w:val="0"/>
          <w:divBdr>
            <w:top w:val="none" w:sz="0" w:space="0" w:color="auto"/>
            <w:left w:val="none" w:sz="0" w:space="0" w:color="auto"/>
            <w:bottom w:val="none" w:sz="0" w:space="0" w:color="auto"/>
            <w:right w:val="none" w:sz="0" w:space="0" w:color="auto"/>
          </w:divBdr>
        </w:div>
        <w:div w:id="2026205493">
          <w:marLeft w:val="0"/>
          <w:marRight w:val="0"/>
          <w:marTop w:val="0"/>
          <w:marBottom w:val="0"/>
          <w:divBdr>
            <w:top w:val="none" w:sz="0" w:space="0" w:color="auto"/>
            <w:left w:val="none" w:sz="0" w:space="0" w:color="auto"/>
            <w:bottom w:val="none" w:sz="0" w:space="0" w:color="auto"/>
            <w:right w:val="none" w:sz="0" w:space="0" w:color="auto"/>
          </w:divBdr>
        </w:div>
        <w:div w:id="651759567">
          <w:marLeft w:val="0"/>
          <w:marRight w:val="0"/>
          <w:marTop w:val="0"/>
          <w:marBottom w:val="0"/>
          <w:divBdr>
            <w:top w:val="none" w:sz="0" w:space="0" w:color="auto"/>
            <w:left w:val="none" w:sz="0" w:space="0" w:color="auto"/>
            <w:bottom w:val="none" w:sz="0" w:space="0" w:color="auto"/>
            <w:right w:val="none" w:sz="0" w:space="0" w:color="auto"/>
          </w:divBdr>
        </w:div>
        <w:div w:id="40516463">
          <w:marLeft w:val="0"/>
          <w:marRight w:val="0"/>
          <w:marTop w:val="0"/>
          <w:marBottom w:val="0"/>
          <w:divBdr>
            <w:top w:val="none" w:sz="0" w:space="0" w:color="auto"/>
            <w:left w:val="none" w:sz="0" w:space="0" w:color="auto"/>
            <w:bottom w:val="none" w:sz="0" w:space="0" w:color="auto"/>
            <w:right w:val="none" w:sz="0" w:space="0" w:color="auto"/>
          </w:divBdr>
        </w:div>
        <w:div w:id="810947725">
          <w:marLeft w:val="0"/>
          <w:marRight w:val="0"/>
          <w:marTop w:val="0"/>
          <w:marBottom w:val="0"/>
          <w:divBdr>
            <w:top w:val="none" w:sz="0" w:space="0" w:color="auto"/>
            <w:left w:val="none" w:sz="0" w:space="0" w:color="auto"/>
            <w:bottom w:val="none" w:sz="0" w:space="0" w:color="auto"/>
            <w:right w:val="none" w:sz="0" w:space="0" w:color="auto"/>
          </w:divBdr>
        </w:div>
        <w:div w:id="1635410572">
          <w:marLeft w:val="0"/>
          <w:marRight w:val="0"/>
          <w:marTop w:val="0"/>
          <w:marBottom w:val="0"/>
          <w:divBdr>
            <w:top w:val="none" w:sz="0" w:space="0" w:color="auto"/>
            <w:left w:val="none" w:sz="0" w:space="0" w:color="auto"/>
            <w:bottom w:val="none" w:sz="0" w:space="0" w:color="auto"/>
            <w:right w:val="none" w:sz="0" w:space="0" w:color="auto"/>
          </w:divBdr>
        </w:div>
        <w:div w:id="1210846534">
          <w:marLeft w:val="0"/>
          <w:marRight w:val="0"/>
          <w:marTop w:val="0"/>
          <w:marBottom w:val="0"/>
          <w:divBdr>
            <w:top w:val="none" w:sz="0" w:space="0" w:color="auto"/>
            <w:left w:val="none" w:sz="0" w:space="0" w:color="auto"/>
            <w:bottom w:val="none" w:sz="0" w:space="0" w:color="auto"/>
            <w:right w:val="none" w:sz="0" w:space="0" w:color="auto"/>
          </w:divBdr>
        </w:div>
      </w:divsChild>
    </w:div>
    <w:div w:id="971986971">
      <w:bodyDiv w:val="1"/>
      <w:marLeft w:val="0"/>
      <w:marRight w:val="0"/>
      <w:marTop w:val="0"/>
      <w:marBottom w:val="0"/>
      <w:divBdr>
        <w:top w:val="none" w:sz="0" w:space="0" w:color="auto"/>
        <w:left w:val="none" w:sz="0" w:space="0" w:color="auto"/>
        <w:bottom w:val="none" w:sz="0" w:space="0" w:color="auto"/>
        <w:right w:val="none" w:sz="0" w:space="0" w:color="auto"/>
      </w:divBdr>
    </w:div>
    <w:div w:id="992559501">
      <w:bodyDiv w:val="1"/>
      <w:marLeft w:val="0"/>
      <w:marRight w:val="0"/>
      <w:marTop w:val="0"/>
      <w:marBottom w:val="0"/>
      <w:divBdr>
        <w:top w:val="none" w:sz="0" w:space="0" w:color="auto"/>
        <w:left w:val="none" w:sz="0" w:space="0" w:color="auto"/>
        <w:bottom w:val="none" w:sz="0" w:space="0" w:color="auto"/>
        <w:right w:val="none" w:sz="0" w:space="0" w:color="auto"/>
      </w:divBdr>
      <w:divsChild>
        <w:div w:id="2043551577">
          <w:marLeft w:val="0"/>
          <w:marRight w:val="0"/>
          <w:marTop w:val="0"/>
          <w:marBottom w:val="0"/>
          <w:divBdr>
            <w:top w:val="none" w:sz="0" w:space="0" w:color="auto"/>
            <w:left w:val="none" w:sz="0" w:space="0" w:color="auto"/>
            <w:bottom w:val="none" w:sz="0" w:space="0" w:color="auto"/>
            <w:right w:val="none" w:sz="0" w:space="0" w:color="auto"/>
          </w:divBdr>
          <w:divsChild>
            <w:div w:id="601038113">
              <w:marLeft w:val="0"/>
              <w:marRight w:val="0"/>
              <w:marTop w:val="0"/>
              <w:marBottom w:val="0"/>
              <w:divBdr>
                <w:top w:val="none" w:sz="0" w:space="0" w:color="auto"/>
                <w:left w:val="none" w:sz="0" w:space="0" w:color="auto"/>
                <w:bottom w:val="none" w:sz="0" w:space="0" w:color="auto"/>
                <w:right w:val="none" w:sz="0" w:space="0" w:color="auto"/>
              </w:divBdr>
              <w:divsChild>
                <w:div w:id="1818567119">
                  <w:marLeft w:val="0"/>
                  <w:marRight w:val="0"/>
                  <w:marTop w:val="0"/>
                  <w:marBottom w:val="0"/>
                  <w:divBdr>
                    <w:top w:val="none" w:sz="0" w:space="0" w:color="auto"/>
                    <w:left w:val="none" w:sz="0" w:space="0" w:color="auto"/>
                    <w:bottom w:val="none" w:sz="0" w:space="0" w:color="auto"/>
                    <w:right w:val="none" w:sz="0" w:space="0" w:color="auto"/>
                  </w:divBdr>
                  <w:divsChild>
                    <w:div w:id="1318800339">
                      <w:marLeft w:val="0"/>
                      <w:marRight w:val="0"/>
                      <w:marTop w:val="0"/>
                      <w:marBottom w:val="0"/>
                      <w:divBdr>
                        <w:top w:val="none" w:sz="0" w:space="0" w:color="auto"/>
                        <w:left w:val="none" w:sz="0" w:space="0" w:color="auto"/>
                        <w:bottom w:val="none" w:sz="0" w:space="0" w:color="auto"/>
                        <w:right w:val="none" w:sz="0" w:space="0" w:color="auto"/>
                      </w:divBdr>
                      <w:divsChild>
                        <w:div w:id="168911731">
                          <w:marLeft w:val="0"/>
                          <w:marRight w:val="0"/>
                          <w:marTop w:val="0"/>
                          <w:marBottom w:val="0"/>
                          <w:divBdr>
                            <w:top w:val="none" w:sz="0" w:space="0" w:color="auto"/>
                            <w:left w:val="none" w:sz="0" w:space="0" w:color="auto"/>
                            <w:bottom w:val="none" w:sz="0" w:space="0" w:color="auto"/>
                            <w:right w:val="none" w:sz="0" w:space="0" w:color="auto"/>
                          </w:divBdr>
                          <w:divsChild>
                            <w:div w:id="1644040437">
                              <w:marLeft w:val="0"/>
                              <w:marRight w:val="0"/>
                              <w:marTop w:val="0"/>
                              <w:marBottom w:val="0"/>
                              <w:divBdr>
                                <w:top w:val="none" w:sz="0" w:space="0" w:color="auto"/>
                                <w:left w:val="none" w:sz="0" w:space="0" w:color="auto"/>
                                <w:bottom w:val="none" w:sz="0" w:space="0" w:color="auto"/>
                                <w:right w:val="none" w:sz="0" w:space="0" w:color="auto"/>
                              </w:divBdr>
                              <w:divsChild>
                                <w:div w:id="300810526">
                                  <w:marLeft w:val="0"/>
                                  <w:marRight w:val="0"/>
                                  <w:marTop w:val="0"/>
                                  <w:marBottom w:val="0"/>
                                  <w:divBdr>
                                    <w:top w:val="none" w:sz="0" w:space="0" w:color="auto"/>
                                    <w:left w:val="none" w:sz="0" w:space="0" w:color="auto"/>
                                    <w:bottom w:val="none" w:sz="0" w:space="0" w:color="auto"/>
                                    <w:right w:val="none" w:sz="0" w:space="0" w:color="auto"/>
                                  </w:divBdr>
                                  <w:divsChild>
                                    <w:div w:id="110706246">
                                      <w:marLeft w:val="0"/>
                                      <w:marRight w:val="0"/>
                                      <w:marTop w:val="0"/>
                                      <w:marBottom w:val="0"/>
                                      <w:divBdr>
                                        <w:top w:val="none" w:sz="0" w:space="0" w:color="auto"/>
                                        <w:left w:val="none" w:sz="0" w:space="0" w:color="auto"/>
                                        <w:bottom w:val="none" w:sz="0" w:space="0" w:color="auto"/>
                                        <w:right w:val="none" w:sz="0" w:space="0" w:color="auto"/>
                                      </w:divBdr>
                                      <w:divsChild>
                                        <w:div w:id="1080831576">
                                          <w:marLeft w:val="0"/>
                                          <w:marRight w:val="0"/>
                                          <w:marTop w:val="0"/>
                                          <w:marBottom w:val="0"/>
                                          <w:divBdr>
                                            <w:top w:val="none" w:sz="0" w:space="0" w:color="auto"/>
                                            <w:left w:val="none" w:sz="0" w:space="0" w:color="auto"/>
                                            <w:bottom w:val="none" w:sz="0" w:space="0" w:color="auto"/>
                                            <w:right w:val="none" w:sz="0" w:space="0" w:color="auto"/>
                                          </w:divBdr>
                                          <w:divsChild>
                                            <w:div w:id="1349214180">
                                              <w:marLeft w:val="0"/>
                                              <w:marRight w:val="0"/>
                                              <w:marTop w:val="0"/>
                                              <w:marBottom w:val="0"/>
                                              <w:divBdr>
                                                <w:top w:val="none" w:sz="0" w:space="0" w:color="auto"/>
                                                <w:left w:val="none" w:sz="0" w:space="0" w:color="auto"/>
                                                <w:bottom w:val="none" w:sz="0" w:space="0" w:color="auto"/>
                                                <w:right w:val="none" w:sz="0" w:space="0" w:color="auto"/>
                                              </w:divBdr>
                                              <w:divsChild>
                                                <w:div w:id="1517772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8747239">
      <w:bodyDiv w:val="1"/>
      <w:marLeft w:val="0"/>
      <w:marRight w:val="0"/>
      <w:marTop w:val="0"/>
      <w:marBottom w:val="0"/>
      <w:divBdr>
        <w:top w:val="none" w:sz="0" w:space="0" w:color="auto"/>
        <w:left w:val="none" w:sz="0" w:space="0" w:color="auto"/>
        <w:bottom w:val="none" w:sz="0" w:space="0" w:color="auto"/>
        <w:right w:val="none" w:sz="0" w:space="0" w:color="auto"/>
      </w:divBdr>
    </w:div>
    <w:div w:id="1068192176">
      <w:bodyDiv w:val="1"/>
      <w:marLeft w:val="0"/>
      <w:marRight w:val="0"/>
      <w:marTop w:val="0"/>
      <w:marBottom w:val="0"/>
      <w:divBdr>
        <w:top w:val="none" w:sz="0" w:space="0" w:color="auto"/>
        <w:left w:val="none" w:sz="0" w:space="0" w:color="auto"/>
        <w:bottom w:val="none" w:sz="0" w:space="0" w:color="auto"/>
        <w:right w:val="none" w:sz="0" w:space="0" w:color="auto"/>
      </w:divBdr>
    </w:div>
    <w:div w:id="1143347090">
      <w:bodyDiv w:val="1"/>
      <w:marLeft w:val="0"/>
      <w:marRight w:val="0"/>
      <w:marTop w:val="0"/>
      <w:marBottom w:val="0"/>
      <w:divBdr>
        <w:top w:val="none" w:sz="0" w:space="0" w:color="auto"/>
        <w:left w:val="none" w:sz="0" w:space="0" w:color="auto"/>
        <w:bottom w:val="none" w:sz="0" w:space="0" w:color="auto"/>
        <w:right w:val="none" w:sz="0" w:space="0" w:color="auto"/>
      </w:divBdr>
    </w:div>
    <w:div w:id="1239092415">
      <w:bodyDiv w:val="1"/>
      <w:marLeft w:val="0"/>
      <w:marRight w:val="0"/>
      <w:marTop w:val="0"/>
      <w:marBottom w:val="0"/>
      <w:divBdr>
        <w:top w:val="none" w:sz="0" w:space="0" w:color="auto"/>
        <w:left w:val="none" w:sz="0" w:space="0" w:color="auto"/>
        <w:bottom w:val="none" w:sz="0" w:space="0" w:color="auto"/>
        <w:right w:val="none" w:sz="0" w:space="0" w:color="auto"/>
      </w:divBdr>
      <w:divsChild>
        <w:div w:id="1025519153">
          <w:marLeft w:val="0"/>
          <w:marRight w:val="0"/>
          <w:marTop w:val="0"/>
          <w:marBottom w:val="0"/>
          <w:divBdr>
            <w:top w:val="none" w:sz="0" w:space="0" w:color="auto"/>
            <w:left w:val="none" w:sz="0" w:space="0" w:color="auto"/>
            <w:bottom w:val="none" w:sz="0" w:space="0" w:color="auto"/>
            <w:right w:val="none" w:sz="0" w:space="0" w:color="auto"/>
          </w:divBdr>
        </w:div>
        <w:div w:id="593713224">
          <w:marLeft w:val="0"/>
          <w:marRight w:val="0"/>
          <w:marTop w:val="0"/>
          <w:marBottom w:val="0"/>
          <w:divBdr>
            <w:top w:val="none" w:sz="0" w:space="0" w:color="auto"/>
            <w:left w:val="none" w:sz="0" w:space="0" w:color="auto"/>
            <w:bottom w:val="none" w:sz="0" w:space="0" w:color="auto"/>
            <w:right w:val="none" w:sz="0" w:space="0" w:color="auto"/>
          </w:divBdr>
        </w:div>
        <w:div w:id="1633712716">
          <w:marLeft w:val="0"/>
          <w:marRight w:val="0"/>
          <w:marTop w:val="0"/>
          <w:marBottom w:val="0"/>
          <w:divBdr>
            <w:top w:val="none" w:sz="0" w:space="0" w:color="auto"/>
            <w:left w:val="none" w:sz="0" w:space="0" w:color="auto"/>
            <w:bottom w:val="none" w:sz="0" w:space="0" w:color="auto"/>
            <w:right w:val="none" w:sz="0" w:space="0" w:color="auto"/>
          </w:divBdr>
        </w:div>
        <w:div w:id="1916089816">
          <w:marLeft w:val="0"/>
          <w:marRight w:val="0"/>
          <w:marTop w:val="0"/>
          <w:marBottom w:val="0"/>
          <w:divBdr>
            <w:top w:val="none" w:sz="0" w:space="0" w:color="auto"/>
            <w:left w:val="none" w:sz="0" w:space="0" w:color="auto"/>
            <w:bottom w:val="none" w:sz="0" w:space="0" w:color="auto"/>
            <w:right w:val="none" w:sz="0" w:space="0" w:color="auto"/>
          </w:divBdr>
        </w:div>
        <w:div w:id="1243487586">
          <w:marLeft w:val="0"/>
          <w:marRight w:val="0"/>
          <w:marTop w:val="0"/>
          <w:marBottom w:val="0"/>
          <w:divBdr>
            <w:top w:val="none" w:sz="0" w:space="0" w:color="auto"/>
            <w:left w:val="none" w:sz="0" w:space="0" w:color="auto"/>
            <w:bottom w:val="none" w:sz="0" w:space="0" w:color="auto"/>
            <w:right w:val="none" w:sz="0" w:space="0" w:color="auto"/>
          </w:divBdr>
        </w:div>
        <w:div w:id="1216358657">
          <w:marLeft w:val="0"/>
          <w:marRight w:val="0"/>
          <w:marTop w:val="0"/>
          <w:marBottom w:val="0"/>
          <w:divBdr>
            <w:top w:val="none" w:sz="0" w:space="0" w:color="auto"/>
            <w:left w:val="none" w:sz="0" w:space="0" w:color="auto"/>
            <w:bottom w:val="none" w:sz="0" w:space="0" w:color="auto"/>
            <w:right w:val="none" w:sz="0" w:space="0" w:color="auto"/>
          </w:divBdr>
        </w:div>
        <w:div w:id="698898369">
          <w:marLeft w:val="0"/>
          <w:marRight w:val="0"/>
          <w:marTop w:val="0"/>
          <w:marBottom w:val="0"/>
          <w:divBdr>
            <w:top w:val="none" w:sz="0" w:space="0" w:color="auto"/>
            <w:left w:val="none" w:sz="0" w:space="0" w:color="auto"/>
            <w:bottom w:val="none" w:sz="0" w:space="0" w:color="auto"/>
            <w:right w:val="none" w:sz="0" w:space="0" w:color="auto"/>
          </w:divBdr>
        </w:div>
        <w:div w:id="648369012">
          <w:marLeft w:val="0"/>
          <w:marRight w:val="0"/>
          <w:marTop w:val="0"/>
          <w:marBottom w:val="0"/>
          <w:divBdr>
            <w:top w:val="none" w:sz="0" w:space="0" w:color="auto"/>
            <w:left w:val="none" w:sz="0" w:space="0" w:color="auto"/>
            <w:bottom w:val="none" w:sz="0" w:space="0" w:color="auto"/>
            <w:right w:val="none" w:sz="0" w:space="0" w:color="auto"/>
          </w:divBdr>
        </w:div>
        <w:div w:id="907030913">
          <w:marLeft w:val="0"/>
          <w:marRight w:val="0"/>
          <w:marTop w:val="0"/>
          <w:marBottom w:val="0"/>
          <w:divBdr>
            <w:top w:val="none" w:sz="0" w:space="0" w:color="auto"/>
            <w:left w:val="none" w:sz="0" w:space="0" w:color="auto"/>
            <w:bottom w:val="none" w:sz="0" w:space="0" w:color="auto"/>
            <w:right w:val="none" w:sz="0" w:space="0" w:color="auto"/>
          </w:divBdr>
        </w:div>
        <w:div w:id="922640025">
          <w:marLeft w:val="0"/>
          <w:marRight w:val="0"/>
          <w:marTop w:val="0"/>
          <w:marBottom w:val="0"/>
          <w:divBdr>
            <w:top w:val="none" w:sz="0" w:space="0" w:color="auto"/>
            <w:left w:val="none" w:sz="0" w:space="0" w:color="auto"/>
            <w:bottom w:val="none" w:sz="0" w:space="0" w:color="auto"/>
            <w:right w:val="none" w:sz="0" w:space="0" w:color="auto"/>
          </w:divBdr>
        </w:div>
        <w:div w:id="1113551199">
          <w:marLeft w:val="0"/>
          <w:marRight w:val="0"/>
          <w:marTop w:val="0"/>
          <w:marBottom w:val="0"/>
          <w:divBdr>
            <w:top w:val="none" w:sz="0" w:space="0" w:color="auto"/>
            <w:left w:val="none" w:sz="0" w:space="0" w:color="auto"/>
            <w:bottom w:val="none" w:sz="0" w:space="0" w:color="auto"/>
            <w:right w:val="none" w:sz="0" w:space="0" w:color="auto"/>
          </w:divBdr>
        </w:div>
        <w:div w:id="7829518">
          <w:marLeft w:val="0"/>
          <w:marRight w:val="0"/>
          <w:marTop w:val="0"/>
          <w:marBottom w:val="0"/>
          <w:divBdr>
            <w:top w:val="none" w:sz="0" w:space="0" w:color="auto"/>
            <w:left w:val="none" w:sz="0" w:space="0" w:color="auto"/>
            <w:bottom w:val="none" w:sz="0" w:space="0" w:color="auto"/>
            <w:right w:val="none" w:sz="0" w:space="0" w:color="auto"/>
          </w:divBdr>
        </w:div>
        <w:div w:id="1424641111">
          <w:marLeft w:val="0"/>
          <w:marRight w:val="0"/>
          <w:marTop w:val="0"/>
          <w:marBottom w:val="0"/>
          <w:divBdr>
            <w:top w:val="none" w:sz="0" w:space="0" w:color="auto"/>
            <w:left w:val="none" w:sz="0" w:space="0" w:color="auto"/>
            <w:bottom w:val="none" w:sz="0" w:space="0" w:color="auto"/>
            <w:right w:val="none" w:sz="0" w:space="0" w:color="auto"/>
          </w:divBdr>
        </w:div>
        <w:div w:id="1051927508">
          <w:marLeft w:val="0"/>
          <w:marRight w:val="0"/>
          <w:marTop w:val="0"/>
          <w:marBottom w:val="0"/>
          <w:divBdr>
            <w:top w:val="none" w:sz="0" w:space="0" w:color="auto"/>
            <w:left w:val="none" w:sz="0" w:space="0" w:color="auto"/>
            <w:bottom w:val="none" w:sz="0" w:space="0" w:color="auto"/>
            <w:right w:val="none" w:sz="0" w:space="0" w:color="auto"/>
          </w:divBdr>
        </w:div>
        <w:div w:id="105927070">
          <w:marLeft w:val="0"/>
          <w:marRight w:val="0"/>
          <w:marTop w:val="0"/>
          <w:marBottom w:val="0"/>
          <w:divBdr>
            <w:top w:val="none" w:sz="0" w:space="0" w:color="auto"/>
            <w:left w:val="none" w:sz="0" w:space="0" w:color="auto"/>
            <w:bottom w:val="none" w:sz="0" w:space="0" w:color="auto"/>
            <w:right w:val="none" w:sz="0" w:space="0" w:color="auto"/>
          </w:divBdr>
        </w:div>
        <w:div w:id="905841237">
          <w:marLeft w:val="0"/>
          <w:marRight w:val="0"/>
          <w:marTop w:val="0"/>
          <w:marBottom w:val="0"/>
          <w:divBdr>
            <w:top w:val="none" w:sz="0" w:space="0" w:color="auto"/>
            <w:left w:val="none" w:sz="0" w:space="0" w:color="auto"/>
            <w:bottom w:val="none" w:sz="0" w:space="0" w:color="auto"/>
            <w:right w:val="none" w:sz="0" w:space="0" w:color="auto"/>
          </w:divBdr>
        </w:div>
        <w:div w:id="1546521746">
          <w:marLeft w:val="0"/>
          <w:marRight w:val="0"/>
          <w:marTop w:val="0"/>
          <w:marBottom w:val="0"/>
          <w:divBdr>
            <w:top w:val="none" w:sz="0" w:space="0" w:color="auto"/>
            <w:left w:val="none" w:sz="0" w:space="0" w:color="auto"/>
            <w:bottom w:val="none" w:sz="0" w:space="0" w:color="auto"/>
            <w:right w:val="none" w:sz="0" w:space="0" w:color="auto"/>
          </w:divBdr>
        </w:div>
        <w:div w:id="1440637047">
          <w:marLeft w:val="0"/>
          <w:marRight w:val="0"/>
          <w:marTop w:val="0"/>
          <w:marBottom w:val="0"/>
          <w:divBdr>
            <w:top w:val="none" w:sz="0" w:space="0" w:color="auto"/>
            <w:left w:val="none" w:sz="0" w:space="0" w:color="auto"/>
            <w:bottom w:val="none" w:sz="0" w:space="0" w:color="auto"/>
            <w:right w:val="none" w:sz="0" w:space="0" w:color="auto"/>
          </w:divBdr>
        </w:div>
        <w:div w:id="1765148057">
          <w:marLeft w:val="0"/>
          <w:marRight w:val="0"/>
          <w:marTop w:val="0"/>
          <w:marBottom w:val="0"/>
          <w:divBdr>
            <w:top w:val="none" w:sz="0" w:space="0" w:color="auto"/>
            <w:left w:val="none" w:sz="0" w:space="0" w:color="auto"/>
            <w:bottom w:val="none" w:sz="0" w:space="0" w:color="auto"/>
            <w:right w:val="none" w:sz="0" w:space="0" w:color="auto"/>
          </w:divBdr>
        </w:div>
        <w:div w:id="1097941475">
          <w:marLeft w:val="0"/>
          <w:marRight w:val="0"/>
          <w:marTop w:val="0"/>
          <w:marBottom w:val="0"/>
          <w:divBdr>
            <w:top w:val="none" w:sz="0" w:space="0" w:color="auto"/>
            <w:left w:val="none" w:sz="0" w:space="0" w:color="auto"/>
            <w:bottom w:val="none" w:sz="0" w:space="0" w:color="auto"/>
            <w:right w:val="none" w:sz="0" w:space="0" w:color="auto"/>
          </w:divBdr>
        </w:div>
        <w:div w:id="1254508670">
          <w:marLeft w:val="0"/>
          <w:marRight w:val="0"/>
          <w:marTop w:val="0"/>
          <w:marBottom w:val="0"/>
          <w:divBdr>
            <w:top w:val="none" w:sz="0" w:space="0" w:color="auto"/>
            <w:left w:val="none" w:sz="0" w:space="0" w:color="auto"/>
            <w:bottom w:val="none" w:sz="0" w:space="0" w:color="auto"/>
            <w:right w:val="none" w:sz="0" w:space="0" w:color="auto"/>
          </w:divBdr>
        </w:div>
        <w:div w:id="577403089">
          <w:marLeft w:val="0"/>
          <w:marRight w:val="0"/>
          <w:marTop w:val="0"/>
          <w:marBottom w:val="0"/>
          <w:divBdr>
            <w:top w:val="none" w:sz="0" w:space="0" w:color="auto"/>
            <w:left w:val="none" w:sz="0" w:space="0" w:color="auto"/>
            <w:bottom w:val="none" w:sz="0" w:space="0" w:color="auto"/>
            <w:right w:val="none" w:sz="0" w:space="0" w:color="auto"/>
          </w:divBdr>
        </w:div>
        <w:div w:id="360664475">
          <w:marLeft w:val="0"/>
          <w:marRight w:val="0"/>
          <w:marTop w:val="0"/>
          <w:marBottom w:val="0"/>
          <w:divBdr>
            <w:top w:val="none" w:sz="0" w:space="0" w:color="auto"/>
            <w:left w:val="none" w:sz="0" w:space="0" w:color="auto"/>
            <w:bottom w:val="none" w:sz="0" w:space="0" w:color="auto"/>
            <w:right w:val="none" w:sz="0" w:space="0" w:color="auto"/>
          </w:divBdr>
        </w:div>
        <w:div w:id="1366443938">
          <w:marLeft w:val="0"/>
          <w:marRight w:val="0"/>
          <w:marTop w:val="0"/>
          <w:marBottom w:val="0"/>
          <w:divBdr>
            <w:top w:val="none" w:sz="0" w:space="0" w:color="auto"/>
            <w:left w:val="none" w:sz="0" w:space="0" w:color="auto"/>
            <w:bottom w:val="none" w:sz="0" w:space="0" w:color="auto"/>
            <w:right w:val="none" w:sz="0" w:space="0" w:color="auto"/>
          </w:divBdr>
        </w:div>
        <w:div w:id="627469156">
          <w:marLeft w:val="0"/>
          <w:marRight w:val="0"/>
          <w:marTop w:val="0"/>
          <w:marBottom w:val="0"/>
          <w:divBdr>
            <w:top w:val="none" w:sz="0" w:space="0" w:color="auto"/>
            <w:left w:val="none" w:sz="0" w:space="0" w:color="auto"/>
            <w:bottom w:val="none" w:sz="0" w:space="0" w:color="auto"/>
            <w:right w:val="none" w:sz="0" w:space="0" w:color="auto"/>
          </w:divBdr>
        </w:div>
        <w:div w:id="239020796">
          <w:marLeft w:val="0"/>
          <w:marRight w:val="0"/>
          <w:marTop w:val="0"/>
          <w:marBottom w:val="0"/>
          <w:divBdr>
            <w:top w:val="none" w:sz="0" w:space="0" w:color="auto"/>
            <w:left w:val="none" w:sz="0" w:space="0" w:color="auto"/>
            <w:bottom w:val="none" w:sz="0" w:space="0" w:color="auto"/>
            <w:right w:val="none" w:sz="0" w:space="0" w:color="auto"/>
          </w:divBdr>
        </w:div>
        <w:div w:id="225117693">
          <w:marLeft w:val="0"/>
          <w:marRight w:val="0"/>
          <w:marTop w:val="0"/>
          <w:marBottom w:val="0"/>
          <w:divBdr>
            <w:top w:val="none" w:sz="0" w:space="0" w:color="auto"/>
            <w:left w:val="none" w:sz="0" w:space="0" w:color="auto"/>
            <w:bottom w:val="none" w:sz="0" w:space="0" w:color="auto"/>
            <w:right w:val="none" w:sz="0" w:space="0" w:color="auto"/>
          </w:divBdr>
        </w:div>
        <w:div w:id="1459716090">
          <w:marLeft w:val="0"/>
          <w:marRight w:val="0"/>
          <w:marTop w:val="0"/>
          <w:marBottom w:val="0"/>
          <w:divBdr>
            <w:top w:val="none" w:sz="0" w:space="0" w:color="auto"/>
            <w:left w:val="none" w:sz="0" w:space="0" w:color="auto"/>
            <w:bottom w:val="none" w:sz="0" w:space="0" w:color="auto"/>
            <w:right w:val="none" w:sz="0" w:space="0" w:color="auto"/>
          </w:divBdr>
        </w:div>
      </w:divsChild>
    </w:div>
    <w:div w:id="1289698152">
      <w:bodyDiv w:val="1"/>
      <w:marLeft w:val="0"/>
      <w:marRight w:val="0"/>
      <w:marTop w:val="0"/>
      <w:marBottom w:val="0"/>
      <w:divBdr>
        <w:top w:val="none" w:sz="0" w:space="0" w:color="auto"/>
        <w:left w:val="none" w:sz="0" w:space="0" w:color="auto"/>
        <w:bottom w:val="none" w:sz="0" w:space="0" w:color="auto"/>
        <w:right w:val="none" w:sz="0" w:space="0" w:color="auto"/>
      </w:divBdr>
    </w:div>
    <w:div w:id="1416055057">
      <w:bodyDiv w:val="1"/>
      <w:marLeft w:val="0"/>
      <w:marRight w:val="0"/>
      <w:marTop w:val="0"/>
      <w:marBottom w:val="0"/>
      <w:divBdr>
        <w:top w:val="none" w:sz="0" w:space="0" w:color="auto"/>
        <w:left w:val="none" w:sz="0" w:space="0" w:color="auto"/>
        <w:bottom w:val="none" w:sz="0" w:space="0" w:color="auto"/>
        <w:right w:val="none" w:sz="0" w:space="0" w:color="auto"/>
      </w:divBdr>
      <w:divsChild>
        <w:div w:id="932972431">
          <w:marLeft w:val="0"/>
          <w:marRight w:val="0"/>
          <w:marTop w:val="0"/>
          <w:marBottom w:val="0"/>
          <w:divBdr>
            <w:top w:val="none" w:sz="0" w:space="0" w:color="auto"/>
            <w:left w:val="none" w:sz="0" w:space="0" w:color="auto"/>
            <w:bottom w:val="none" w:sz="0" w:space="0" w:color="auto"/>
            <w:right w:val="none" w:sz="0" w:space="0" w:color="auto"/>
          </w:divBdr>
        </w:div>
        <w:div w:id="2145612190">
          <w:marLeft w:val="0"/>
          <w:marRight w:val="0"/>
          <w:marTop w:val="0"/>
          <w:marBottom w:val="0"/>
          <w:divBdr>
            <w:top w:val="none" w:sz="0" w:space="0" w:color="auto"/>
            <w:left w:val="none" w:sz="0" w:space="0" w:color="auto"/>
            <w:bottom w:val="none" w:sz="0" w:space="0" w:color="auto"/>
            <w:right w:val="none" w:sz="0" w:space="0" w:color="auto"/>
          </w:divBdr>
        </w:div>
        <w:div w:id="1445537137">
          <w:marLeft w:val="0"/>
          <w:marRight w:val="0"/>
          <w:marTop w:val="0"/>
          <w:marBottom w:val="0"/>
          <w:divBdr>
            <w:top w:val="none" w:sz="0" w:space="0" w:color="auto"/>
            <w:left w:val="none" w:sz="0" w:space="0" w:color="auto"/>
            <w:bottom w:val="none" w:sz="0" w:space="0" w:color="auto"/>
            <w:right w:val="none" w:sz="0" w:space="0" w:color="auto"/>
          </w:divBdr>
        </w:div>
        <w:div w:id="1875457696">
          <w:marLeft w:val="0"/>
          <w:marRight w:val="0"/>
          <w:marTop w:val="0"/>
          <w:marBottom w:val="0"/>
          <w:divBdr>
            <w:top w:val="none" w:sz="0" w:space="0" w:color="auto"/>
            <w:left w:val="none" w:sz="0" w:space="0" w:color="auto"/>
            <w:bottom w:val="none" w:sz="0" w:space="0" w:color="auto"/>
            <w:right w:val="none" w:sz="0" w:space="0" w:color="auto"/>
          </w:divBdr>
        </w:div>
        <w:div w:id="907955887">
          <w:marLeft w:val="0"/>
          <w:marRight w:val="0"/>
          <w:marTop w:val="0"/>
          <w:marBottom w:val="0"/>
          <w:divBdr>
            <w:top w:val="none" w:sz="0" w:space="0" w:color="auto"/>
            <w:left w:val="none" w:sz="0" w:space="0" w:color="auto"/>
            <w:bottom w:val="none" w:sz="0" w:space="0" w:color="auto"/>
            <w:right w:val="none" w:sz="0" w:space="0" w:color="auto"/>
          </w:divBdr>
        </w:div>
        <w:div w:id="499925147">
          <w:marLeft w:val="0"/>
          <w:marRight w:val="0"/>
          <w:marTop w:val="0"/>
          <w:marBottom w:val="0"/>
          <w:divBdr>
            <w:top w:val="none" w:sz="0" w:space="0" w:color="auto"/>
            <w:left w:val="none" w:sz="0" w:space="0" w:color="auto"/>
            <w:bottom w:val="none" w:sz="0" w:space="0" w:color="auto"/>
            <w:right w:val="none" w:sz="0" w:space="0" w:color="auto"/>
          </w:divBdr>
        </w:div>
        <w:div w:id="237060063">
          <w:marLeft w:val="0"/>
          <w:marRight w:val="0"/>
          <w:marTop w:val="0"/>
          <w:marBottom w:val="0"/>
          <w:divBdr>
            <w:top w:val="none" w:sz="0" w:space="0" w:color="auto"/>
            <w:left w:val="none" w:sz="0" w:space="0" w:color="auto"/>
            <w:bottom w:val="none" w:sz="0" w:space="0" w:color="auto"/>
            <w:right w:val="none" w:sz="0" w:space="0" w:color="auto"/>
          </w:divBdr>
        </w:div>
        <w:div w:id="2009091063">
          <w:marLeft w:val="0"/>
          <w:marRight w:val="0"/>
          <w:marTop w:val="0"/>
          <w:marBottom w:val="0"/>
          <w:divBdr>
            <w:top w:val="none" w:sz="0" w:space="0" w:color="auto"/>
            <w:left w:val="none" w:sz="0" w:space="0" w:color="auto"/>
            <w:bottom w:val="none" w:sz="0" w:space="0" w:color="auto"/>
            <w:right w:val="none" w:sz="0" w:space="0" w:color="auto"/>
          </w:divBdr>
        </w:div>
        <w:div w:id="1382558191">
          <w:marLeft w:val="0"/>
          <w:marRight w:val="0"/>
          <w:marTop w:val="0"/>
          <w:marBottom w:val="0"/>
          <w:divBdr>
            <w:top w:val="none" w:sz="0" w:space="0" w:color="auto"/>
            <w:left w:val="none" w:sz="0" w:space="0" w:color="auto"/>
            <w:bottom w:val="none" w:sz="0" w:space="0" w:color="auto"/>
            <w:right w:val="none" w:sz="0" w:space="0" w:color="auto"/>
          </w:divBdr>
        </w:div>
      </w:divsChild>
    </w:div>
    <w:div w:id="1508205358">
      <w:bodyDiv w:val="1"/>
      <w:marLeft w:val="0"/>
      <w:marRight w:val="0"/>
      <w:marTop w:val="0"/>
      <w:marBottom w:val="0"/>
      <w:divBdr>
        <w:top w:val="none" w:sz="0" w:space="0" w:color="auto"/>
        <w:left w:val="none" w:sz="0" w:space="0" w:color="auto"/>
        <w:bottom w:val="none" w:sz="0" w:space="0" w:color="auto"/>
        <w:right w:val="none" w:sz="0" w:space="0" w:color="auto"/>
      </w:divBdr>
    </w:div>
    <w:div w:id="1540584838">
      <w:bodyDiv w:val="1"/>
      <w:marLeft w:val="0"/>
      <w:marRight w:val="0"/>
      <w:marTop w:val="0"/>
      <w:marBottom w:val="0"/>
      <w:divBdr>
        <w:top w:val="none" w:sz="0" w:space="0" w:color="auto"/>
        <w:left w:val="none" w:sz="0" w:space="0" w:color="auto"/>
        <w:bottom w:val="none" w:sz="0" w:space="0" w:color="auto"/>
        <w:right w:val="none" w:sz="0" w:space="0" w:color="auto"/>
      </w:divBdr>
    </w:div>
    <w:div w:id="1613046956">
      <w:bodyDiv w:val="1"/>
      <w:marLeft w:val="0"/>
      <w:marRight w:val="0"/>
      <w:marTop w:val="0"/>
      <w:marBottom w:val="0"/>
      <w:divBdr>
        <w:top w:val="none" w:sz="0" w:space="0" w:color="auto"/>
        <w:left w:val="none" w:sz="0" w:space="0" w:color="auto"/>
        <w:bottom w:val="none" w:sz="0" w:space="0" w:color="auto"/>
        <w:right w:val="none" w:sz="0" w:space="0" w:color="auto"/>
      </w:divBdr>
    </w:div>
    <w:div w:id="1613122316">
      <w:bodyDiv w:val="1"/>
      <w:marLeft w:val="0"/>
      <w:marRight w:val="0"/>
      <w:marTop w:val="0"/>
      <w:marBottom w:val="0"/>
      <w:divBdr>
        <w:top w:val="none" w:sz="0" w:space="0" w:color="auto"/>
        <w:left w:val="none" w:sz="0" w:space="0" w:color="auto"/>
        <w:bottom w:val="none" w:sz="0" w:space="0" w:color="auto"/>
        <w:right w:val="none" w:sz="0" w:space="0" w:color="auto"/>
      </w:divBdr>
    </w:div>
    <w:div w:id="1745837483">
      <w:bodyDiv w:val="1"/>
      <w:marLeft w:val="0"/>
      <w:marRight w:val="0"/>
      <w:marTop w:val="0"/>
      <w:marBottom w:val="0"/>
      <w:divBdr>
        <w:top w:val="none" w:sz="0" w:space="0" w:color="auto"/>
        <w:left w:val="none" w:sz="0" w:space="0" w:color="auto"/>
        <w:bottom w:val="none" w:sz="0" w:space="0" w:color="auto"/>
        <w:right w:val="none" w:sz="0" w:space="0" w:color="auto"/>
      </w:divBdr>
    </w:div>
    <w:div w:id="1783374299">
      <w:bodyDiv w:val="1"/>
      <w:marLeft w:val="0"/>
      <w:marRight w:val="0"/>
      <w:marTop w:val="0"/>
      <w:marBottom w:val="0"/>
      <w:divBdr>
        <w:top w:val="none" w:sz="0" w:space="0" w:color="auto"/>
        <w:left w:val="none" w:sz="0" w:space="0" w:color="auto"/>
        <w:bottom w:val="none" w:sz="0" w:space="0" w:color="auto"/>
        <w:right w:val="none" w:sz="0" w:space="0" w:color="auto"/>
      </w:divBdr>
      <w:divsChild>
        <w:div w:id="1774401327">
          <w:marLeft w:val="0"/>
          <w:marRight w:val="0"/>
          <w:marTop w:val="0"/>
          <w:marBottom w:val="0"/>
          <w:divBdr>
            <w:top w:val="none" w:sz="0" w:space="0" w:color="auto"/>
            <w:left w:val="none" w:sz="0" w:space="0" w:color="auto"/>
            <w:bottom w:val="none" w:sz="0" w:space="0" w:color="auto"/>
            <w:right w:val="none" w:sz="0" w:space="0" w:color="auto"/>
          </w:divBdr>
        </w:div>
        <w:div w:id="823743755">
          <w:marLeft w:val="0"/>
          <w:marRight w:val="0"/>
          <w:marTop w:val="0"/>
          <w:marBottom w:val="0"/>
          <w:divBdr>
            <w:top w:val="none" w:sz="0" w:space="0" w:color="auto"/>
            <w:left w:val="none" w:sz="0" w:space="0" w:color="auto"/>
            <w:bottom w:val="none" w:sz="0" w:space="0" w:color="auto"/>
            <w:right w:val="none" w:sz="0" w:space="0" w:color="auto"/>
          </w:divBdr>
        </w:div>
        <w:div w:id="781922006">
          <w:marLeft w:val="0"/>
          <w:marRight w:val="0"/>
          <w:marTop w:val="0"/>
          <w:marBottom w:val="0"/>
          <w:divBdr>
            <w:top w:val="none" w:sz="0" w:space="0" w:color="auto"/>
            <w:left w:val="none" w:sz="0" w:space="0" w:color="auto"/>
            <w:bottom w:val="none" w:sz="0" w:space="0" w:color="auto"/>
            <w:right w:val="none" w:sz="0" w:space="0" w:color="auto"/>
          </w:divBdr>
        </w:div>
        <w:div w:id="1700428034">
          <w:marLeft w:val="0"/>
          <w:marRight w:val="0"/>
          <w:marTop w:val="0"/>
          <w:marBottom w:val="0"/>
          <w:divBdr>
            <w:top w:val="none" w:sz="0" w:space="0" w:color="auto"/>
            <w:left w:val="none" w:sz="0" w:space="0" w:color="auto"/>
            <w:bottom w:val="none" w:sz="0" w:space="0" w:color="auto"/>
            <w:right w:val="none" w:sz="0" w:space="0" w:color="auto"/>
          </w:divBdr>
        </w:div>
        <w:div w:id="2064598539">
          <w:marLeft w:val="0"/>
          <w:marRight w:val="0"/>
          <w:marTop w:val="0"/>
          <w:marBottom w:val="0"/>
          <w:divBdr>
            <w:top w:val="none" w:sz="0" w:space="0" w:color="auto"/>
            <w:left w:val="none" w:sz="0" w:space="0" w:color="auto"/>
            <w:bottom w:val="none" w:sz="0" w:space="0" w:color="auto"/>
            <w:right w:val="none" w:sz="0" w:space="0" w:color="auto"/>
          </w:divBdr>
        </w:div>
        <w:div w:id="531187869">
          <w:marLeft w:val="0"/>
          <w:marRight w:val="0"/>
          <w:marTop w:val="0"/>
          <w:marBottom w:val="0"/>
          <w:divBdr>
            <w:top w:val="none" w:sz="0" w:space="0" w:color="auto"/>
            <w:left w:val="none" w:sz="0" w:space="0" w:color="auto"/>
            <w:bottom w:val="none" w:sz="0" w:space="0" w:color="auto"/>
            <w:right w:val="none" w:sz="0" w:space="0" w:color="auto"/>
          </w:divBdr>
        </w:div>
        <w:div w:id="1414158458">
          <w:marLeft w:val="0"/>
          <w:marRight w:val="0"/>
          <w:marTop w:val="0"/>
          <w:marBottom w:val="0"/>
          <w:divBdr>
            <w:top w:val="none" w:sz="0" w:space="0" w:color="auto"/>
            <w:left w:val="none" w:sz="0" w:space="0" w:color="auto"/>
            <w:bottom w:val="none" w:sz="0" w:space="0" w:color="auto"/>
            <w:right w:val="none" w:sz="0" w:space="0" w:color="auto"/>
          </w:divBdr>
        </w:div>
        <w:div w:id="1860462423">
          <w:marLeft w:val="0"/>
          <w:marRight w:val="0"/>
          <w:marTop w:val="0"/>
          <w:marBottom w:val="0"/>
          <w:divBdr>
            <w:top w:val="none" w:sz="0" w:space="0" w:color="auto"/>
            <w:left w:val="none" w:sz="0" w:space="0" w:color="auto"/>
            <w:bottom w:val="none" w:sz="0" w:space="0" w:color="auto"/>
            <w:right w:val="none" w:sz="0" w:space="0" w:color="auto"/>
          </w:divBdr>
        </w:div>
        <w:div w:id="493645300">
          <w:marLeft w:val="0"/>
          <w:marRight w:val="0"/>
          <w:marTop w:val="0"/>
          <w:marBottom w:val="0"/>
          <w:divBdr>
            <w:top w:val="none" w:sz="0" w:space="0" w:color="auto"/>
            <w:left w:val="none" w:sz="0" w:space="0" w:color="auto"/>
            <w:bottom w:val="none" w:sz="0" w:space="0" w:color="auto"/>
            <w:right w:val="none" w:sz="0" w:space="0" w:color="auto"/>
          </w:divBdr>
        </w:div>
        <w:div w:id="1155993061">
          <w:marLeft w:val="0"/>
          <w:marRight w:val="0"/>
          <w:marTop w:val="0"/>
          <w:marBottom w:val="0"/>
          <w:divBdr>
            <w:top w:val="none" w:sz="0" w:space="0" w:color="auto"/>
            <w:left w:val="none" w:sz="0" w:space="0" w:color="auto"/>
            <w:bottom w:val="none" w:sz="0" w:space="0" w:color="auto"/>
            <w:right w:val="none" w:sz="0" w:space="0" w:color="auto"/>
          </w:divBdr>
        </w:div>
        <w:div w:id="417604709">
          <w:marLeft w:val="0"/>
          <w:marRight w:val="0"/>
          <w:marTop w:val="0"/>
          <w:marBottom w:val="0"/>
          <w:divBdr>
            <w:top w:val="none" w:sz="0" w:space="0" w:color="auto"/>
            <w:left w:val="none" w:sz="0" w:space="0" w:color="auto"/>
            <w:bottom w:val="none" w:sz="0" w:space="0" w:color="auto"/>
            <w:right w:val="none" w:sz="0" w:space="0" w:color="auto"/>
          </w:divBdr>
        </w:div>
        <w:div w:id="954487868">
          <w:marLeft w:val="0"/>
          <w:marRight w:val="0"/>
          <w:marTop w:val="0"/>
          <w:marBottom w:val="0"/>
          <w:divBdr>
            <w:top w:val="none" w:sz="0" w:space="0" w:color="auto"/>
            <w:left w:val="none" w:sz="0" w:space="0" w:color="auto"/>
            <w:bottom w:val="none" w:sz="0" w:space="0" w:color="auto"/>
            <w:right w:val="none" w:sz="0" w:space="0" w:color="auto"/>
          </w:divBdr>
        </w:div>
        <w:div w:id="853692195">
          <w:marLeft w:val="0"/>
          <w:marRight w:val="0"/>
          <w:marTop w:val="0"/>
          <w:marBottom w:val="0"/>
          <w:divBdr>
            <w:top w:val="none" w:sz="0" w:space="0" w:color="auto"/>
            <w:left w:val="none" w:sz="0" w:space="0" w:color="auto"/>
            <w:bottom w:val="none" w:sz="0" w:space="0" w:color="auto"/>
            <w:right w:val="none" w:sz="0" w:space="0" w:color="auto"/>
          </w:divBdr>
        </w:div>
        <w:div w:id="1402400">
          <w:marLeft w:val="0"/>
          <w:marRight w:val="0"/>
          <w:marTop w:val="0"/>
          <w:marBottom w:val="0"/>
          <w:divBdr>
            <w:top w:val="none" w:sz="0" w:space="0" w:color="auto"/>
            <w:left w:val="none" w:sz="0" w:space="0" w:color="auto"/>
            <w:bottom w:val="none" w:sz="0" w:space="0" w:color="auto"/>
            <w:right w:val="none" w:sz="0" w:space="0" w:color="auto"/>
          </w:divBdr>
        </w:div>
        <w:div w:id="41641053">
          <w:marLeft w:val="0"/>
          <w:marRight w:val="0"/>
          <w:marTop w:val="0"/>
          <w:marBottom w:val="0"/>
          <w:divBdr>
            <w:top w:val="none" w:sz="0" w:space="0" w:color="auto"/>
            <w:left w:val="none" w:sz="0" w:space="0" w:color="auto"/>
            <w:bottom w:val="none" w:sz="0" w:space="0" w:color="auto"/>
            <w:right w:val="none" w:sz="0" w:space="0" w:color="auto"/>
          </w:divBdr>
        </w:div>
        <w:div w:id="1852135215">
          <w:marLeft w:val="0"/>
          <w:marRight w:val="0"/>
          <w:marTop w:val="0"/>
          <w:marBottom w:val="0"/>
          <w:divBdr>
            <w:top w:val="none" w:sz="0" w:space="0" w:color="auto"/>
            <w:left w:val="none" w:sz="0" w:space="0" w:color="auto"/>
            <w:bottom w:val="none" w:sz="0" w:space="0" w:color="auto"/>
            <w:right w:val="none" w:sz="0" w:space="0" w:color="auto"/>
          </w:divBdr>
        </w:div>
        <w:div w:id="1313867921">
          <w:marLeft w:val="0"/>
          <w:marRight w:val="0"/>
          <w:marTop w:val="0"/>
          <w:marBottom w:val="0"/>
          <w:divBdr>
            <w:top w:val="none" w:sz="0" w:space="0" w:color="auto"/>
            <w:left w:val="none" w:sz="0" w:space="0" w:color="auto"/>
            <w:bottom w:val="none" w:sz="0" w:space="0" w:color="auto"/>
            <w:right w:val="none" w:sz="0" w:space="0" w:color="auto"/>
          </w:divBdr>
        </w:div>
        <w:div w:id="1011420117">
          <w:marLeft w:val="0"/>
          <w:marRight w:val="0"/>
          <w:marTop w:val="0"/>
          <w:marBottom w:val="0"/>
          <w:divBdr>
            <w:top w:val="none" w:sz="0" w:space="0" w:color="auto"/>
            <w:left w:val="none" w:sz="0" w:space="0" w:color="auto"/>
            <w:bottom w:val="none" w:sz="0" w:space="0" w:color="auto"/>
            <w:right w:val="none" w:sz="0" w:space="0" w:color="auto"/>
          </w:divBdr>
        </w:div>
        <w:div w:id="1854879150">
          <w:marLeft w:val="0"/>
          <w:marRight w:val="0"/>
          <w:marTop w:val="0"/>
          <w:marBottom w:val="0"/>
          <w:divBdr>
            <w:top w:val="none" w:sz="0" w:space="0" w:color="auto"/>
            <w:left w:val="none" w:sz="0" w:space="0" w:color="auto"/>
            <w:bottom w:val="none" w:sz="0" w:space="0" w:color="auto"/>
            <w:right w:val="none" w:sz="0" w:space="0" w:color="auto"/>
          </w:divBdr>
        </w:div>
        <w:div w:id="1773546687">
          <w:marLeft w:val="0"/>
          <w:marRight w:val="0"/>
          <w:marTop w:val="0"/>
          <w:marBottom w:val="0"/>
          <w:divBdr>
            <w:top w:val="none" w:sz="0" w:space="0" w:color="auto"/>
            <w:left w:val="none" w:sz="0" w:space="0" w:color="auto"/>
            <w:bottom w:val="none" w:sz="0" w:space="0" w:color="auto"/>
            <w:right w:val="none" w:sz="0" w:space="0" w:color="auto"/>
          </w:divBdr>
        </w:div>
        <w:div w:id="923952767">
          <w:marLeft w:val="0"/>
          <w:marRight w:val="0"/>
          <w:marTop w:val="0"/>
          <w:marBottom w:val="0"/>
          <w:divBdr>
            <w:top w:val="none" w:sz="0" w:space="0" w:color="auto"/>
            <w:left w:val="none" w:sz="0" w:space="0" w:color="auto"/>
            <w:bottom w:val="none" w:sz="0" w:space="0" w:color="auto"/>
            <w:right w:val="none" w:sz="0" w:space="0" w:color="auto"/>
          </w:divBdr>
        </w:div>
        <w:div w:id="764837639">
          <w:marLeft w:val="0"/>
          <w:marRight w:val="0"/>
          <w:marTop w:val="0"/>
          <w:marBottom w:val="0"/>
          <w:divBdr>
            <w:top w:val="none" w:sz="0" w:space="0" w:color="auto"/>
            <w:left w:val="none" w:sz="0" w:space="0" w:color="auto"/>
            <w:bottom w:val="none" w:sz="0" w:space="0" w:color="auto"/>
            <w:right w:val="none" w:sz="0" w:space="0" w:color="auto"/>
          </w:divBdr>
        </w:div>
        <w:div w:id="1405180246">
          <w:marLeft w:val="0"/>
          <w:marRight w:val="0"/>
          <w:marTop w:val="0"/>
          <w:marBottom w:val="0"/>
          <w:divBdr>
            <w:top w:val="none" w:sz="0" w:space="0" w:color="auto"/>
            <w:left w:val="none" w:sz="0" w:space="0" w:color="auto"/>
            <w:bottom w:val="none" w:sz="0" w:space="0" w:color="auto"/>
            <w:right w:val="none" w:sz="0" w:space="0" w:color="auto"/>
          </w:divBdr>
        </w:div>
        <w:div w:id="1372804565">
          <w:marLeft w:val="0"/>
          <w:marRight w:val="0"/>
          <w:marTop w:val="0"/>
          <w:marBottom w:val="0"/>
          <w:divBdr>
            <w:top w:val="none" w:sz="0" w:space="0" w:color="auto"/>
            <w:left w:val="none" w:sz="0" w:space="0" w:color="auto"/>
            <w:bottom w:val="none" w:sz="0" w:space="0" w:color="auto"/>
            <w:right w:val="none" w:sz="0" w:space="0" w:color="auto"/>
          </w:divBdr>
        </w:div>
        <w:div w:id="1955096819">
          <w:marLeft w:val="0"/>
          <w:marRight w:val="0"/>
          <w:marTop w:val="0"/>
          <w:marBottom w:val="0"/>
          <w:divBdr>
            <w:top w:val="none" w:sz="0" w:space="0" w:color="auto"/>
            <w:left w:val="none" w:sz="0" w:space="0" w:color="auto"/>
            <w:bottom w:val="none" w:sz="0" w:space="0" w:color="auto"/>
            <w:right w:val="none" w:sz="0" w:space="0" w:color="auto"/>
          </w:divBdr>
        </w:div>
        <w:div w:id="1289629689">
          <w:marLeft w:val="0"/>
          <w:marRight w:val="0"/>
          <w:marTop w:val="0"/>
          <w:marBottom w:val="0"/>
          <w:divBdr>
            <w:top w:val="none" w:sz="0" w:space="0" w:color="auto"/>
            <w:left w:val="none" w:sz="0" w:space="0" w:color="auto"/>
            <w:bottom w:val="none" w:sz="0" w:space="0" w:color="auto"/>
            <w:right w:val="none" w:sz="0" w:space="0" w:color="auto"/>
          </w:divBdr>
        </w:div>
        <w:div w:id="89787310">
          <w:marLeft w:val="0"/>
          <w:marRight w:val="0"/>
          <w:marTop w:val="0"/>
          <w:marBottom w:val="0"/>
          <w:divBdr>
            <w:top w:val="none" w:sz="0" w:space="0" w:color="auto"/>
            <w:left w:val="none" w:sz="0" w:space="0" w:color="auto"/>
            <w:bottom w:val="none" w:sz="0" w:space="0" w:color="auto"/>
            <w:right w:val="none" w:sz="0" w:space="0" w:color="auto"/>
          </w:divBdr>
        </w:div>
        <w:div w:id="178542859">
          <w:marLeft w:val="0"/>
          <w:marRight w:val="0"/>
          <w:marTop w:val="0"/>
          <w:marBottom w:val="0"/>
          <w:divBdr>
            <w:top w:val="none" w:sz="0" w:space="0" w:color="auto"/>
            <w:left w:val="none" w:sz="0" w:space="0" w:color="auto"/>
            <w:bottom w:val="none" w:sz="0" w:space="0" w:color="auto"/>
            <w:right w:val="none" w:sz="0" w:space="0" w:color="auto"/>
          </w:divBdr>
        </w:div>
        <w:div w:id="679308399">
          <w:marLeft w:val="0"/>
          <w:marRight w:val="0"/>
          <w:marTop w:val="0"/>
          <w:marBottom w:val="0"/>
          <w:divBdr>
            <w:top w:val="none" w:sz="0" w:space="0" w:color="auto"/>
            <w:left w:val="none" w:sz="0" w:space="0" w:color="auto"/>
            <w:bottom w:val="none" w:sz="0" w:space="0" w:color="auto"/>
            <w:right w:val="none" w:sz="0" w:space="0" w:color="auto"/>
          </w:divBdr>
        </w:div>
        <w:div w:id="2075084468">
          <w:marLeft w:val="0"/>
          <w:marRight w:val="0"/>
          <w:marTop w:val="0"/>
          <w:marBottom w:val="0"/>
          <w:divBdr>
            <w:top w:val="none" w:sz="0" w:space="0" w:color="auto"/>
            <w:left w:val="none" w:sz="0" w:space="0" w:color="auto"/>
            <w:bottom w:val="none" w:sz="0" w:space="0" w:color="auto"/>
            <w:right w:val="none" w:sz="0" w:space="0" w:color="auto"/>
          </w:divBdr>
        </w:div>
        <w:div w:id="2048069805">
          <w:marLeft w:val="0"/>
          <w:marRight w:val="0"/>
          <w:marTop w:val="0"/>
          <w:marBottom w:val="0"/>
          <w:divBdr>
            <w:top w:val="none" w:sz="0" w:space="0" w:color="auto"/>
            <w:left w:val="none" w:sz="0" w:space="0" w:color="auto"/>
            <w:bottom w:val="none" w:sz="0" w:space="0" w:color="auto"/>
            <w:right w:val="none" w:sz="0" w:space="0" w:color="auto"/>
          </w:divBdr>
        </w:div>
        <w:div w:id="1206328484">
          <w:marLeft w:val="0"/>
          <w:marRight w:val="0"/>
          <w:marTop w:val="0"/>
          <w:marBottom w:val="0"/>
          <w:divBdr>
            <w:top w:val="none" w:sz="0" w:space="0" w:color="auto"/>
            <w:left w:val="none" w:sz="0" w:space="0" w:color="auto"/>
            <w:bottom w:val="none" w:sz="0" w:space="0" w:color="auto"/>
            <w:right w:val="none" w:sz="0" w:space="0" w:color="auto"/>
          </w:divBdr>
        </w:div>
        <w:div w:id="1168904449">
          <w:marLeft w:val="0"/>
          <w:marRight w:val="0"/>
          <w:marTop w:val="0"/>
          <w:marBottom w:val="0"/>
          <w:divBdr>
            <w:top w:val="none" w:sz="0" w:space="0" w:color="auto"/>
            <w:left w:val="none" w:sz="0" w:space="0" w:color="auto"/>
            <w:bottom w:val="none" w:sz="0" w:space="0" w:color="auto"/>
            <w:right w:val="none" w:sz="0" w:space="0" w:color="auto"/>
          </w:divBdr>
        </w:div>
        <w:div w:id="1824660314">
          <w:marLeft w:val="0"/>
          <w:marRight w:val="0"/>
          <w:marTop w:val="0"/>
          <w:marBottom w:val="0"/>
          <w:divBdr>
            <w:top w:val="none" w:sz="0" w:space="0" w:color="auto"/>
            <w:left w:val="none" w:sz="0" w:space="0" w:color="auto"/>
            <w:bottom w:val="none" w:sz="0" w:space="0" w:color="auto"/>
            <w:right w:val="none" w:sz="0" w:space="0" w:color="auto"/>
          </w:divBdr>
        </w:div>
        <w:div w:id="1526362576">
          <w:marLeft w:val="0"/>
          <w:marRight w:val="0"/>
          <w:marTop w:val="0"/>
          <w:marBottom w:val="0"/>
          <w:divBdr>
            <w:top w:val="none" w:sz="0" w:space="0" w:color="auto"/>
            <w:left w:val="none" w:sz="0" w:space="0" w:color="auto"/>
            <w:bottom w:val="none" w:sz="0" w:space="0" w:color="auto"/>
            <w:right w:val="none" w:sz="0" w:space="0" w:color="auto"/>
          </w:divBdr>
        </w:div>
        <w:div w:id="1383360549">
          <w:marLeft w:val="0"/>
          <w:marRight w:val="0"/>
          <w:marTop w:val="0"/>
          <w:marBottom w:val="0"/>
          <w:divBdr>
            <w:top w:val="none" w:sz="0" w:space="0" w:color="auto"/>
            <w:left w:val="none" w:sz="0" w:space="0" w:color="auto"/>
            <w:bottom w:val="none" w:sz="0" w:space="0" w:color="auto"/>
            <w:right w:val="none" w:sz="0" w:space="0" w:color="auto"/>
          </w:divBdr>
        </w:div>
        <w:div w:id="28800965">
          <w:marLeft w:val="0"/>
          <w:marRight w:val="0"/>
          <w:marTop w:val="0"/>
          <w:marBottom w:val="0"/>
          <w:divBdr>
            <w:top w:val="none" w:sz="0" w:space="0" w:color="auto"/>
            <w:left w:val="none" w:sz="0" w:space="0" w:color="auto"/>
            <w:bottom w:val="none" w:sz="0" w:space="0" w:color="auto"/>
            <w:right w:val="none" w:sz="0" w:space="0" w:color="auto"/>
          </w:divBdr>
        </w:div>
        <w:div w:id="1536652443">
          <w:marLeft w:val="0"/>
          <w:marRight w:val="0"/>
          <w:marTop w:val="0"/>
          <w:marBottom w:val="0"/>
          <w:divBdr>
            <w:top w:val="none" w:sz="0" w:space="0" w:color="auto"/>
            <w:left w:val="none" w:sz="0" w:space="0" w:color="auto"/>
            <w:bottom w:val="none" w:sz="0" w:space="0" w:color="auto"/>
            <w:right w:val="none" w:sz="0" w:space="0" w:color="auto"/>
          </w:divBdr>
        </w:div>
        <w:div w:id="232131050">
          <w:marLeft w:val="0"/>
          <w:marRight w:val="0"/>
          <w:marTop w:val="0"/>
          <w:marBottom w:val="0"/>
          <w:divBdr>
            <w:top w:val="none" w:sz="0" w:space="0" w:color="auto"/>
            <w:left w:val="none" w:sz="0" w:space="0" w:color="auto"/>
            <w:bottom w:val="none" w:sz="0" w:space="0" w:color="auto"/>
            <w:right w:val="none" w:sz="0" w:space="0" w:color="auto"/>
          </w:divBdr>
        </w:div>
        <w:div w:id="1378965653">
          <w:marLeft w:val="0"/>
          <w:marRight w:val="0"/>
          <w:marTop w:val="0"/>
          <w:marBottom w:val="0"/>
          <w:divBdr>
            <w:top w:val="none" w:sz="0" w:space="0" w:color="auto"/>
            <w:left w:val="none" w:sz="0" w:space="0" w:color="auto"/>
            <w:bottom w:val="none" w:sz="0" w:space="0" w:color="auto"/>
            <w:right w:val="none" w:sz="0" w:space="0" w:color="auto"/>
          </w:divBdr>
        </w:div>
        <w:div w:id="1605721786">
          <w:marLeft w:val="0"/>
          <w:marRight w:val="0"/>
          <w:marTop w:val="0"/>
          <w:marBottom w:val="0"/>
          <w:divBdr>
            <w:top w:val="none" w:sz="0" w:space="0" w:color="auto"/>
            <w:left w:val="none" w:sz="0" w:space="0" w:color="auto"/>
            <w:bottom w:val="none" w:sz="0" w:space="0" w:color="auto"/>
            <w:right w:val="none" w:sz="0" w:space="0" w:color="auto"/>
          </w:divBdr>
        </w:div>
        <w:div w:id="763305115">
          <w:marLeft w:val="0"/>
          <w:marRight w:val="0"/>
          <w:marTop w:val="0"/>
          <w:marBottom w:val="0"/>
          <w:divBdr>
            <w:top w:val="none" w:sz="0" w:space="0" w:color="auto"/>
            <w:left w:val="none" w:sz="0" w:space="0" w:color="auto"/>
            <w:bottom w:val="none" w:sz="0" w:space="0" w:color="auto"/>
            <w:right w:val="none" w:sz="0" w:space="0" w:color="auto"/>
          </w:divBdr>
        </w:div>
      </w:divsChild>
    </w:div>
    <w:div w:id="1784226199">
      <w:bodyDiv w:val="1"/>
      <w:marLeft w:val="0"/>
      <w:marRight w:val="0"/>
      <w:marTop w:val="0"/>
      <w:marBottom w:val="0"/>
      <w:divBdr>
        <w:top w:val="none" w:sz="0" w:space="0" w:color="auto"/>
        <w:left w:val="none" w:sz="0" w:space="0" w:color="auto"/>
        <w:bottom w:val="none" w:sz="0" w:space="0" w:color="auto"/>
        <w:right w:val="none" w:sz="0" w:space="0" w:color="auto"/>
      </w:divBdr>
    </w:div>
    <w:div w:id="1947886415">
      <w:bodyDiv w:val="1"/>
      <w:marLeft w:val="0"/>
      <w:marRight w:val="0"/>
      <w:marTop w:val="0"/>
      <w:marBottom w:val="0"/>
      <w:divBdr>
        <w:top w:val="none" w:sz="0" w:space="0" w:color="auto"/>
        <w:left w:val="none" w:sz="0" w:space="0" w:color="auto"/>
        <w:bottom w:val="none" w:sz="0" w:space="0" w:color="auto"/>
        <w:right w:val="none" w:sz="0" w:space="0" w:color="auto"/>
      </w:divBdr>
    </w:div>
    <w:div w:id="1989283672">
      <w:bodyDiv w:val="1"/>
      <w:marLeft w:val="0"/>
      <w:marRight w:val="0"/>
      <w:marTop w:val="0"/>
      <w:marBottom w:val="0"/>
      <w:divBdr>
        <w:top w:val="none" w:sz="0" w:space="0" w:color="auto"/>
        <w:left w:val="none" w:sz="0" w:space="0" w:color="auto"/>
        <w:bottom w:val="none" w:sz="0" w:space="0" w:color="auto"/>
        <w:right w:val="none" w:sz="0" w:space="0" w:color="auto"/>
      </w:divBdr>
      <w:divsChild>
        <w:div w:id="821773194">
          <w:marLeft w:val="0"/>
          <w:marRight w:val="0"/>
          <w:marTop w:val="0"/>
          <w:marBottom w:val="0"/>
          <w:divBdr>
            <w:top w:val="none" w:sz="0" w:space="0" w:color="auto"/>
            <w:left w:val="none" w:sz="0" w:space="0" w:color="auto"/>
            <w:bottom w:val="none" w:sz="0" w:space="0" w:color="auto"/>
            <w:right w:val="none" w:sz="0" w:space="0" w:color="auto"/>
          </w:divBdr>
        </w:div>
        <w:div w:id="673339907">
          <w:marLeft w:val="0"/>
          <w:marRight w:val="0"/>
          <w:marTop w:val="0"/>
          <w:marBottom w:val="0"/>
          <w:divBdr>
            <w:top w:val="none" w:sz="0" w:space="0" w:color="auto"/>
            <w:left w:val="none" w:sz="0" w:space="0" w:color="auto"/>
            <w:bottom w:val="none" w:sz="0" w:space="0" w:color="auto"/>
            <w:right w:val="none" w:sz="0" w:space="0" w:color="auto"/>
          </w:divBdr>
        </w:div>
        <w:div w:id="889614537">
          <w:marLeft w:val="0"/>
          <w:marRight w:val="0"/>
          <w:marTop w:val="0"/>
          <w:marBottom w:val="0"/>
          <w:divBdr>
            <w:top w:val="none" w:sz="0" w:space="0" w:color="auto"/>
            <w:left w:val="none" w:sz="0" w:space="0" w:color="auto"/>
            <w:bottom w:val="none" w:sz="0" w:space="0" w:color="auto"/>
            <w:right w:val="none" w:sz="0" w:space="0" w:color="auto"/>
          </w:divBdr>
        </w:div>
      </w:divsChild>
    </w:div>
    <w:div w:id="2113013271">
      <w:bodyDiv w:val="1"/>
      <w:marLeft w:val="0"/>
      <w:marRight w:val="0"/>
      <w:marTop w:val="0"/>
      <w:marBottom w:val="0"/>
      <w:divBdr>
        <w:top w:val="none" w:sz="0" w:space="0" w:color="auto"/>
        <w:left w:val="none" w:sz="0" w:space="0" w:color="auto"/>
        <w:bottom w:val="none" w:sz="0" w:space="0" w:color="auto"/>
        <w:right w:val="none" w:sz="0" w:space="0" w:color="auto"/>
      </w:divBdr>
      <w:divsChild>
        <w:div w:id="98071055">
          <w:marLeft w:val="0"/>
          <w:marRight w:val="0"/>
          <w:marTop w:val="0"/>
          <w:marBottom w:val="0"/>
          <w:divBdr>
            <w:top w:val="none" w:sz="0" w:space="0" w:color="auto"/>
            <w:left w:val="none" w:sz="0" w:space="0" w:color="auto"/>
            <w:bottom w:val="none" w:sz="0" w:space="0" w:color="auto"/>
            <w:right w:val="none" w:sz="0" w:space="0" w:color="auto"/>
          </w:divBdr>
        </w:div>
        <w:div w:id="1270889736">
          <w:marLeft w:val="0"/>
          <w:marRight w:val="0"/>
          <w:marTop w:val="0"/>
          <w:marBottom w:val="0"/>
          <w:divBdr>
            <w:top w:val="none" w:sz="0" w:space="0" w:color="auto"/>
            <w:left w:val="none" w:sz="0" w:space="0" w:color="auto"/>
            <w:bottom w:val="none" w:sz="0" w:space="0" w:color="auto"/>
            <w:right w:val="none" w:sz="0" w:space="0" w:color="auto"/>
          </w:divBdr>
        </w:div>
        <w:div w:id="154613676">
          <w:marLeft w:val="0"/>
          <w:marRight w:val="0"/>
          <w:marTop w:val="0"/>
          <w:marBottom w:val="0"/>
          <w:divBdr>
            <w:top w:val="none" w:sz="0" w:space="0" w:color="auto"/>
            <w:left w:val="none" w:sz="0" w:space="0" w:color="auto"/>
            <w:bottom w:val="none" w:sz="0" w:space="0" w:color="auto"/>
            <w:right w:val="none" w:sz="0" w:space="0" w:color="auto"/>
          </w:divBdr>
        </w:div>
        <w:div w:id="1734036806">
          <w:marLeft w:val="0"/>
          <w:marRight w:val="0"/>
          <w:marTop w:val="0"/>
          <w:marBottom w:val="0"/>
          <w:divBdr>
            <w:top w:val="none" w:sz="0" w:space="0" w:color="auto"/>
            <w:left w:val="none" w:sz="0" w:space="0" w:color="auto"/>
            <w:bottom w:val="none" w:sz="0" w:space="0" w:color="auto"/>
            <w:right w:val="none" w:sz="0" w:space="0" w:color="auto"/>
          </w:divBdr>
        </w:div>
        <w:div w:id="199171098">
          <w:marLeft w:val="0"/>
          <w:marRight w:val="0"/>
          <w:marTop w:val="0"/>
          <w:marBottom w:val="0"/>
          <w:divBdr>
            <w:top w:val="none" w:sz="0" w:space="0" w:color="auto"/>
            <w:left w:val="none" w:sz="0" w:space="0" w:color="auto"/>
            <w:bottom w:val="none" w:sz="0" w:space="0" w:color="auto"/>
            <w:right w:val="none" w:sz="0" w:space="0" w:color="auto"/>
          </w:divBdr>
        </w:div>
        <w:div w:id="573127873">
          <w:marLeft w:val="0"/>
          <w:marRight w:val="0"/>
          <w:marTop w:val="0"/>
          <w:marBottom w:val="0"/>
          <w:divBdr>
            <w:top w:val="none" w:sz="0" w:space="0" w:color="auto"/>
            <w:left w:val="none" w:sz="0" w:space="0" w:color="auto"/>
            <w:bottom w:val="none" w:sz="0" w:space="0" w:color="auto"/>
            <w:right w:val="none" w:sz="0" w:space="0" w:color="auto"/>
          </w:divBdr>
        </w:div>
        <w:div w:id="1656103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C78939-54E8-4605-9DB7-4D666BAD0C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3964</Words>
  <Characters>21407</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25321</CharactersWithSpaces>
  <SharedDoc>false</SharedDoc>
  <HLinks>
    <vt:vector size="6" baseType="variant">
      <vt:variant>
        <vt:i4>7798838</vt:i4>
      </vt:variant>
      <vt:variant>
        <vt:i4>0</vt:i4>
      </vt:variant>
      <vt:variant>
        <vt:i4>0</vt:i4>
      </vt:variant>
      <vt:variant>
        <vt:i4>5</vt:i4>
      </vt:variant>
      <vt:variant>
        <vt:lpwstr>http://www.anp.gov.br/preco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suzana</dc:creator>
  <cp:lastModifiedBy>Amanda Teixeira Melo</cp:lastModifiedBy>
  <cp:revision>2</cp:revision>
  <cp:lastPrinted>2019-03-28T17:10:00Z</cp:lastPrinted>
  <dcterms:created xsi:type="dcterms:W3CDTF">2019-09-18T16:51:00Z</dcterms:created>
  <dcterms:modified xsi:type="dcterms:W3CDTF">2019-09-18T16:51:00Z</dcterms:modified>
</cp:coreProperties>
</file>