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F90CD4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059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9A693C">
        <w:rPr>
          <w:rFonts w:ascii="Times New Roman" w:hAnsi="Times New Roman" w:cs="Times New Roman"/>
          <w:sz w:val="18"/>
        </w:rPr>
        <w:t>o Administrativo nº: 6700.094033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9A693C" w:rsidRPr="009A693C">
        <w:rPr>
          <w:rFonts w:ascii="Times New Roman" w:hAnsi="Times New Roman" w:cs="Times New Roman"/>
          <w:sz w:val="18"/>
          <w:szCs w:val="18"/>
        </w:rPr>
        <w:t>Registro de Preços para futura e eventual aquisição Crachás de Identificação Funcional, nas especificações e quantid</w:t>
      </w:r>
      <w:r w:rsidR="00E16F54">
        <w:rPr>
          <w:rFonts w:ascii="Times New Roman" w:hAnsi="Times New Roman" w:cs="Times New Roman"/>
          <w:sz w:val="18"/>
          <w:szCs w:val="18"/>
        </w:rPr>
        <w:t>ades constantes no Anexo I do</w:t>
      </w:r>
      <w:r w:rsidR="009A693C" w:rsidRPr="009A693C">
        <w:rPr>
          <w:rFonts w:ascii="Times New Roman" w:hAnsi="Times New Roman" w:cs="Times New Roman"/>
          <w:sz w:val="18"/>
          <w:szCs w:val="18"/>
        </w:rPr>
        <w:t xml:space="preserve"> Termo de Referência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E16F54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9A693C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07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E16F54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  <w:bookmarkStart w:id="0" w:name="_GoBack"/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D3A6C-D7CE-4576-884F-B50A975C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16</cp:revision>
  <cp:lastPrinted>2017-02-08T15:15:00Z</cp:lastPrinted>
  <dcterms:created xsi:type="dcterms:W3CDTF">2019-07-19T13:40:00Z</dcterms:created>
  <dcterms:modified xsi:type="dcterms:W3CDTF">2019-10-07T15:47:00Z</dcterms:modified>
</cp:coreProperties>
</file>