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C6B" w:rsidRDefault="000B59E6" w:rsidP="009F3C6B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 xml:space="preserve"> </w:t>
      </w:r>
      <w:r w:rsidR="009F3C6B" w:rsidRPr="009E1D15">
        <w:rPr>
          <w:rFonts w:ascii="Calibri" w:hAnsi="Calibri"/>
          <w:b/>
          <w:sz w:val="22"/>
          <w:szCs w:val="22"/>
          <w:u w:val="single"/>
        </w:rPr>
        <w:t>TERMO DE REFERÊNCIA</w:t>
      </w:r>
    </w:p>
    <w:p w:rsidR="009F3C6B" w:rsidRDefault="009F3C6B" w:rsidP="009F3C6B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9F3C6B" w:rsidRPr="002576B4" w:rsidRDefault="009F3C6B" w:rsidP="009F3C6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9F3C6B" w:rsidRPr="000B4728" w:rsidRDefault="009F3C6B" w:rsidP="009F3C6B">
      <w:pPr>
        <w:numPr>
          <w:ilvl w:val="1"/>
          <w:numId w:val="3"/>
        </w:numPr>
        <w:spacing w:after="24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11F25">
        <w:rPr>
          <w:rFonts w:asciiTheme="minorHAnsi" w:hAnsiTheme="minorHAnsi"/>
          <w:sz w:val="22"/>
          <w:szCs w:val="22"/>
        </w:rPr>
        <w:t>Registro de Preços para futura e event</w:t>
      </w:r>
      <w:r w:rsidRPr="00D11F25">
        <w:rPr>
          <w:rFonts w:asciiTheme="minorHAnsi" w:hAnsiTheme="minorHAnsi" w:cstheme="minorHAnsi"/>
          <w:sz w:val="22"/>
          <w:szCs w:val="22"/>
        </w:rPr>
        <w:t xml:space="preserve">ual aquisição </w:t>
      </w:r>
      <w:r w:rsidRPr="00D11F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de </w:t>
      </w:r>
      <w:r w:rsidRPr="0008354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Materiais de Construção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D11F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para </w:t>
      </w:r>
      <w:r w:rsidRPr="00D11F25">
        <w:rPr>
          <w:rFonts w:asciiTheme="minorHAnsi" w:hAnsiTheme="minorHAnsi"/>
          <w:sz w:val="22"/>
          <w:szCs w:val="22"/>
        </w:rPr>
        <w:t>atendimento aos</w:t>
      </w:r>
      <w:r w:rsidRPr="00AC6412">
        <w:rPr>
          <w:rFonts w:asciiTheme="minorHAnsi" w:hAnsiTheme="minorHAnsi"/>
          <w:sz w:val="22"/>
          <w:szCs w:val="22"/>
        </w:rPr>
        <w:t xml:space="preserve"> diversos Órgãos e Entidades da Administração Pública do Município de Maceió, nas especificações e quantidades constantes no Anexo I deste Termo de Referência.</w:t>
      </w:r>
    </w:p>
    <w:p w:rsidR="009F3C6B" w:rsidRPr="002324F9" w:rsidRDefault="009F3C6B" w:rsidP="009F3C6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9F3C6B" w:rsidRDefault="009F3C6B" w:rsidP="009F3C6B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6.592/2016.</w:t>
      </w:r>
    </w:p>
    <w:p w:rsidR="009F3C6B" w:rsidRDefault="009F3C6B" w:rsidP="009F3C6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>planejamento, coordenação e controle de procedimentos de compras centralizadas de serviços e materiais de uso comum para atendimento às demandas de todos os órgãos da Administração Pública Municipal.</w:t>
      </w:r>
    </w:p>
    <w:p w:rsidR="009F3C6B" w:rsidRDefault="009F3C6B" w:rsidP="009F3C6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9F3C6B" w:rsidRDefault="009F3C6B" w:rsidP="009F3C6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9F3C6B" w:rsidRDefault="009F3C6B" w:rsidP="009F3C6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9F3C6B" w:rsidRDefault="009F3C6B" w:rsidP="009F3C6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unificação e centralização do procedimento de aquisição de materiais e serviços proporcionam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9F3C6B" w:rsidRDefault="009F3C6B" w:rsidP="009F3C6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9F3C6B" w:rsidRDefault="009F3C6B" w:rsidP="009F3C6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9F3C6B" w:rsidRPr="00293BCE" w:rsidRDefault="009F3C6B" w:rsidP="009C5F7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 w:rsidRPr="00293BCE"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9F3C6B" w:rsidRDefault="009F3C6B" w:rsidP="009F3C6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9F3C6B" w:rsidRDefault="009F3C6B" w:rsidP="009F3C6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9F3C6B" w:rsidRDefault="009F3C6B" w:rsidP="009F3C6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Possibilidade de atendimento aos variados tipos de demandas;</w:t>
      </w:r>
    </w:p>
    <w:p w:rsidR="009F3C6B" w:rsidRDefault="009F3C6B" w:rsidP="009F3C6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de volume de estoque;</w:t>
      </w:r>
    </w:p>
    <w:p w:rsidR="009F3C6B" w:rsidRDefault="009F3C6B" w:rsidP="009F3C6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Redução do número de licitações;</w:t>
      </w:r>
    </w:p>
    <w:p w:rsidR="009F3C6B" w:rsidRDefault="009F3C6B" w:rsidP="009F3C6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dos custos de processamento de licitação;</w:t>
      </w:r>
    </w:p>
    <w:p w:rsidR="009F3C6B" w:rsidRPr="007D3529" w:rsidRDefault="009F3C6B" w:rsidP="009F3C6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Previsão de aquisições frequentes do produto a ser licitado, diante de suas </w:t>
      </w:r>
      <w:r w:rsidRPr="007D3529">
        <w:rPr>
          <w:rFonts w:asciiTheme="minorHAnsi" w:hAnsiTheme="minorHAnsi"/>
          <w:sz w:val="22"/>
          <w:szCs w:val="22"/>
        </w:rPr>
        <w:t>características e natureza;</w:t>
      </w:r>
    </w:p>
    <w:p w:rsidR="009F3C6B" w:rsidRPr="007C09AB" w:rsidRDefault="009F3C6B" w:rsidP="009F3C6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7D3529">
        <w:rPr>
          <w:rFonts w:asciiTheme="minorHAnsi" w:hAnsiTheme="minorHAnsi"/>
          <w:sz w:val="22"/>
          <w:szCs w:val="22"/>
        </w:rPr>
        <w:t xml:space="preserve">Impossibilidade de definir previamente a quantidade exata do objeto a ser </w:t>
      </w:r>
      <w:r w:rsidRPr="007C09AB">
        <w:rPr>
          <w:rFonts w:asciiTheme="minorHAnsi" w:hAnsiTheme="minorHAnsi"/>
          <w:sz w:val="22"/>
          <w:szCs w:val="22"/>
        </w:rPr>
        <w:t>adquirido.</w:t>
      </w:r>
    </w:p>
    <w:p w:rsidR="009F3C6B" w:rsidRPr="00BE71CB" w:rsidRDefault="009F3C6B" w:rsidP="009F3C6B">
      <w:pPr>
        <w:numPr>
          <w:ilvl w:val="1"/>
          <w:numId w:val="3"/>
        </w:numPr>
        <w:spacing w:after="2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E71CB">
        <w:rPr>
          <w:rFonts w:ascii="Calibri" w:eastAsia="Calibri" w:hAnsi="Calibri" w:cs="Calibri"/>
          <w:sz w:val="22"/>
          <w:szCs w:val="22"/>
          <w:lang w:eastAsia="en-US"/>
        </w:rPr>
        <w:t>Nesse sentido, a realização de processo de licitação para o registro de preços para futura aquisição deste objeto se justifica face ao interesse público presente na necessidade da utilização dos materiais por diversos órgãos desta Administração Pública Municipal, para a manutenção e conservação dos prédios e logradouros público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9F3C6B" w:rsidRPr="005003C1" w:rsidRDefault="009F3C6B" w:rsidP="009F3C6B">
      <w:pPr>
        <w:numPr>
          <w:ilvl w:val="1"/>
          <w:numId w:val="3"/>
        </w:numPr>
        <w:spacing w:after="24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003C1">
        <w:rPr>
          <w:rFonts w:ascii="Calibri" w:hAnsi="Calibri" w:cs="Calibri"/>
          <w:sz w:val="22"/>
          <w:szCs w:val="22"/>
        </w:rPr>
        <w:t xml:space="preserve">Além disso, periodicamente, faz-se necessária a aquisição de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Materiais de Construção</w:t>
      </w:r>
      <w:r w:rsidRPr="005003C1">
        <w:rPr>
          <w:rFonts w:ascii="Calibri" w:hAnsi="Calibri" w:cs="Calibri"/>
          <w:sz w:val="22"/>
          <w:szCs w:val="22"/>
        </w:rPr>
        <w:t xml:space="preserve"> para utilização nos serviços de manutenção, recuperação e conservação </w:t>
      </w:r>
      <w:r>
        <w:rPr>
          <w:rFonts w:ascii="Calibri" w:hAnsi="Calibri" w:cs="Calibri"/>
          <w:sz w:val="22"/>
          <w:szCs w:val="22"/>
        </w:rPr>
        <w:t>predial</w:t>
      </w:r>
      <w:r w:rsidRPr="005003C1">
        <w:rPr>
          <w:rFonts w:ascii="Calibri" w:hAnsi="Calibri" w:cs="Calibri"/>
          <w:sz w:val="22"/>
          <w:szCs w:val="22"/>
        </w:rPr>
        <w:t>, onde se situam os Órgãos Públicos desta Municipalidade.</w:t>
      </w:r>
    </w:p>
    <w:p w:rsidR="009F3C6B" w:rsidRPr="000B4728" w:rsidRDefault="009F3C6B" w:rsidP="009F3C6B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003C1">
        <w:rPr>
          <w:rFonts w:ascii="Calibri" w:eastAsia="Calibri" w:hAnsi="Calibri" w:cs="Calibri"/>
          <w:sz w:val="22"/>
          <w:szCs w:val="22"/>
          <w:lang w:eastAsia="en-US"/>
        </w:rPr>
        <w:t>Justifica-se, ainda, pela manutenção/reposição de estoque dos respectivos almoxarifados, visando atender as demandas desenvolvidas pelos diversos Órgãos da Administração Pública desta Capital, durante o exercício em que a futura Ata de Registro de Preços – ARP vigora</w:t>
      </w:r>
      <w:r w:rsidRPr="009158D7">
        <w:rPr>
          <w:rFonts w:ascii="Calibri" w:eastAsia="Calibri" w:hAnsi="Calibri" w:cs="Calibri"/>
          <w:sz w:val="22"/>
          <w:szCs w:val="22"/>
          <w:lang w:eastAsia="en-US"/>
        </w:rPr>
        <w:t>r</w:t>
      </w:r>
      <w:r w:rsidRPr="009158D7">
        <w:rPr>
          <w:rFonts w:asciiTheme="minorHAnsi" w:hAnsiTheme="minorHAnsi"/>
          <w:sz w:val="22"/>
          <w:szCs w:val="22"/>
        </w:rPr>
        <w:t>.</w:t>
      </w:r>
    </w:p>
    <w:p w:rsidR="009F3C6B" w:rsidRPr="004E7197" w:rsidRDefault="009F3C6B" w:rsidP="009F3C6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4E7197">
        <w:rPr>
          <w:rFonts w:asciiTheme="minorHAnsi" w:hAnsiTheme="minorHAnsi"/>
          <w:b/>
          <w:kern w:val="32"/>
          <w:sz w:val="22"/>
          <w:szCs w:val="22"/>
        </w:rPr>
        <w:t>DAS ESPECIFICAÇÕES</w:t>
      </w:r>
    </w:p>
    <w:p w:rsidR="009F3C6B" w:rsidRDefault="009F3C6B" w:rsidP="009F3C6B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F2112A">
        <w:rPr>
          <w:rFonts w:ascii="Calibri" w:hAnsi="Calibri"/>
          <w:sz w:val="22"/>
          <w:szCs w:val="22"/>
        </w:rPr>
        <w:t>As especificações, quantidades estimadas, bem como todas as informações complementares para a perfeita e regular</w:t>
      </w:r>
      <w:r w:rsidRPr="00F2112A">
        <w:rPr>
          <w:rFonts w:ascii="Calibri" w:eastAsia="Calibri" w:hAnsi="Calibri"/>
          <w:sz w:val="22"/>
          <w:szCs w:val="22"/>
        </w:rPr>
        <w:t xml:space="preserve"> execução</w:t>
      </w:r>
      <w:r w:rsidRPr="00F2112A">
        <w:rPr>
          <w:rFonts w:ascii="Calibri" w:hAnsi="Calibri"/>
          <w:sz w:val="22"/>
          <w:szCs w:val="22"/>
        </w:rPr>
        <w:t xml:space="preserve"> do objeto deste Termo de Referência estão descritas no</w:t>
      </w:r>
      <w:r w:rsidRPr="00F2112A">
        <w:rPr>
          <w:rFonts w:ascii="Calibri" w:hAnsi="Calibri"/>
          <w:b/>
          <w:sz w:val="22"/>
          <w:szCs w:val="22"/>
        </w:rPr>
        <w:t xml:space="preserve"> ANEXO I</w:t>
      </w:r>
      <w:r w:rsidRPr="00F2112A">
        <w:rPr>
          <w:rFonts w:ascii="Calibri" w:hAnsi="Calibri"/>
          <w:sz w:val="22"/>
          <w:szCs w:val="22"/>
        </w:rPr>
        <w:t>.</w:t>
      </w:r>
    </w:p>
    <w:p w:rsidR="009F3C6B" w:rsidRDefault="009F3C6B" w:rsidP="009F3C6B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E3715F" w:rsidRPr="002751AD" w:rsidRDefault="00E3715F" w:rsidP="00E371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2751AD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E3715F" w:rsidRPr="00E3715F" w:rsidRDefault="00E3715F" w:rsidP="00E3715F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2751AD">
        <w:rPr>
          <w:rFonts w:asciiTheme="minorHAnsi" w:hAnsiTheme="minorHAnsi"/>
          <w:snapToGrid w:val="0"/>
          <w:sz w:val="22"/>
          <w:szCs w:val="22"/>
        </w:rPr>
        <w:t>A aquisição dar-se-á pela modalidade licitatória denominada pregão, em sua forma eletrônica, tendo como critério de julgamento e classificação das propostas</w:t>
      </w:r>
      <w:r w:rsidRPr="00F711D3">
        <w:rPr>
          <w:rFonts w:asciiTheme="minorHAnsi" w:hAnsiTheme="minorHAnsi"/>
          <w:snapToGrid w:val="0"/>
          <w:sz w:val="22"/>
          <w:szCs w:val="22"/>
        </w:rPr>
        <w:t xml:space="preserve">, o menor preço por </w:t>
      </w:r>
      <w:r>
        <w:rPr>
          <w:rFonts w:asciiTheme="minorHAnsi" w:hAnsiTheme="minorHAnsi"/>
          <w:snapToGrid w:val="0"/>
          <w:sz w:val="22"/>
          <w:szCs w:val="22"/>
        </w:rPr>
        <w:t>item</w:t>
      </w:r>
      <w:r w:rsidRPr="00F711D3">
        <w:rPr>
          <w:rFonts w:asciiTheme="minorHAnsi" w:hAnsiTheme="minorHAnsi"/>
          <w:snapToGrid w:val="0"/>
          <w:sz w:val="22"/>
          <w:szCs w:val="22"/>
        </w:rPr>
        <w:t>,</w:t>
      </w:r>
      <w:r>
        <w:rPr>
          <w:rFonts w:asciiTheme="minorHAnsi" w:hAnsiTheme="minorHAnsi"/>
          <w:snapToGrid w:val="0"/>
          <w:sz w:val="22"/>
          <w:szCs w:val="22"/>
        </w:rPr>
        <w:t xml:space="preserve"> tendo como referência o valor estimado,</w:t>
      </w:r>
      <w:r w:rsidRPr="00F711D3">
        <w:rPr>
          <w:rFonts w:asciiTheme="minorHAnsi" w:hAnsiTheme="minorHAnsi"/>
          <w:snapToGrid w:val="0"/>
          <w:sz w:val="22"/>
          <w:szCs w:val="22"/>
        </w:rPr>
        <w:t xml:space="preserve"> observadas</w:t>
      </w:r>
      <w:r w:rsidRPr="002751AD">
        <w:rPr>
          <w:rFonts w:asciiTheme="minorHAnsi" w:hAnsiTheme="minorHAnsi"/>
          <w:snapToGrid w:val="0"/>
          <w:sz w:val="22"/>
          <w:szCs w:val="22"/>
        </w:rPr>
        <w:t xml:space="preserve"> as especificações técnicas definidas no Anexo I deste Termo de Referência.</w:t>
      </w:r>
    </w:p>
    <w:p w:rsidR="00E3715F" w:rsidRPr="00E50F9F" w:rsidRDefault="00E3715F" w:rsidP="00E3715F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E50F9F">
        <w:rPr>
          <w:rFonts w:asciiTheme="minorHAnsi" w:hAnsiTheme="minorHAnsi"/>
          <w:snapToGrid w:val="0"/>
          <w:sz w:val="22"/>
          <w:szCs w:val="22"/>
        </w:rPr>
        <w:t>Se tratando de itens agrupados, o critério de julgamento será o valor global do grupo.</w:t>
      </w:r>
    </w:p>
    <w:p w:rsidR="00E3715F" w:rsidRPr="009E0EC1" w:rsidRDefault="00E3715F" w:rsidP="00E3715F">
      <w:pPr>
        <w:pStyle w:val="PargrafodaLista"/>
        <w:numPr>
          <w:ilvl w:val="1"/>
          <w:numId w:val="4"/>
        </w:numPr>
        <w:ind w:left="0" w:firstLine="0"/>
        <w:jc w:val="both"/>
        <w:rPr>
          <w:rFonts w:ascii="Calibri" w:hAnsi="Calibri" w:cs="Calibri"/>
          <w:snapToGrid w:val="0"/>
          <w:sz w:val="22"/>
          <w:szCs w:val="22"/>
        </w:rPr>
      </w:pPr>
      <w:r w:rsidRPr="009E0EC1">
        <w:rPr>
          <w:rFonts w:ascii="Calibri" w:hAnsi="Calibri" w:cs="Calibri"/>
          <w:sz w:val="22"/>
          <w:szCs w:val="22"/>
        </w:rPr>
        <w:t xml:space="preserve">O pregão eletrônico ocorrerá sob o </w:t>
      </w:r>
      <w:r w:rsidRPr="009E0EC1">
        <w:rPr>
          <w:rFonts w:ascii="Calibri" w:hAnsi="Calibri" w:cs="Calibri"/>
          <w:sz w:val="22"/>
          <w:szCs w:val="22"/>
          <w:u w:val="single"/>
        </w:rPr>
        <w:t>modo de disputa Aberto e Fechado</w:t>
      </w:r>
      <w:r w:rsidRPr="009E0EC1">
        <w:rPr>
          <w:rFonts w:ascii="Calibri" w:hAnsi="Calibri" w:cs="Calibri"/>
          <w:sz w:val="22"/>
          <w:szCs w:val="22"/>
        </w:rPr>
        <w:t>, onde os licitantes apresentarão lances públicos e sucessivos, com lance final e fechado</w:t>
      </w:r>
    </w:p>
    <w:p w:rsidR="00E3715F" w:rsidRPr="009E0EC1" w:rsidRDefault="00E3715F" w:rsidP="00E3715F">
      <w:pPr>
        <w:pStyle w:val="PargrafodaLista"/>
        <w:numPr>
          <w:ilvl w:val="2"/>
          <w:numId w:val="24"/>
        </w:numPr>
        <w:ind w:left="0" w:firstLine="0"/>
        <w:jc w:val="both"/>
        <w:rPr>
          <w:rFonts w:ascii="Calibri" w:hAnsi="Calibri" w:cs="Calibri"/>
          <w:snapToGrid w:val="0"/>
          <w:sz w:val="22"/>
          <w:szCs w:val="22"/>
        </w:rPr>
      </w:pPr>
      <w:r w:rsidRPr="009E0EC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Tendo em vista</w:t>
      </w:r>
      <w:r w:rsidRPr="009E0EC1">
        <w:rPr>
          <w:rFonts w:ascii="Calibri" w:hAnsi="Calibri" w:cs="Calibri"/>
          <w:sz w:val="22"/>
          <w:szCs w:val="22"/>
        </w:rPr>
        <w:t xml:space="preserve"> o Poder discricionário da Administração Pública, bem como o disposto no art. 14 do Decreto 10.024/2019, fora definido este modo de disputa vislumbrando atender ao princípio da vantajosidade, uma vez que este modo proporciona a escolha da proposta mais vantajosa à Administração Pública. </w:t>
      </w:r>
    </w:p>
    <w:p w:rsidR="00E3715F" w:rsidRDefault="00E3715F" w:rsidP="00E3715F">
      <w:pPr>
        <w:pStyle w:val="PargrafodaLista"/>
        <w:numPr>
          <w:ilvl w:val="1"/>
          <w:numId w:val="4"/>
        </w:numPr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Pelo interesse da administração pública, os valores de referência não serão divulgados.</w:t>
      </w:r>
    </w:p>
    <w:p w:rsidR="00E3715F" w:rsidRDefault="00E3715F" w:rsidP="009F3C6B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E3715F" w:rsidRPr="00DE3BD1" w:rsidRDefault="00E3715F" w:rsidP="00E371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hAnsi="Calibri"/>
          <w:b/>
          <w:kern w:val="32"/>
          <w:sz w:val="22"/>
          <w:szCs w:val="22"/>
        </w:rPr>
        <w:t xml:space="preserve">DA DOTAÇÃO ORÇAMENTÁRIA </w:t>
      </w:r>
    </w:p>
    <w:p w:rsidR="00E3715F" w:rsidRPr="000B4728" w:rsidRDefault="00E3715F" w:rsidP="00E3715F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eastAsia="Calibri" w:hAnsi="Calibri"/>
          <w:sz w:val="22"/>
          <w:szCs w:val="22"/>
        </w:rPr>
        <w:t>As despesas decorrentes da contratação do objeto deste Termo de Referência correrão à conta dos recursos específicos consignados no Orçamento dos Órgãos e Entidades do Município de Maceió participantes da Ata de Registro de Preços.</w:t>
      </w:r>
    </w:p>
    <w:p w:rsidR="00E3715F" w:rsidRPr="00665BB5" w:rsidRDefault="00E3715F" w:rsidP="00E3715F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0B4728">
        <w:rPr>
          <w:rFonts w:ascii="Calibri" w:eastAsia="Calibri" w:hAnsi="Calibri"/>
          <w:sz w:val="22"/>
          <w:szCs w:val="22"/>
        </w:rPr>
        <w:t xml:space="preserve">Quando da contratação, para fazer face à despesa, será emitida Declaração do Ordenador da Despesa </w:t>
      </w:r>
      <w:r w:rsidRPr="000B4728">
        <w:rPr>
          <w:rFonts w:ascii="Calibri" w:hAnsi="Calibr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 w:rsidRPr="000B4728">
        <w:rPr>
          <w:rFonts w:ascii="Calibri" w:eastAsia="Calibri" w:hAnsi="Calibri"/>
          <w:sz w:val="22"/>
          <w:szCs w:val="22"/>
        </w:rPr>
        <w:t>Nota de Empenho expedida pelo setor contábil do Órgão ou Entidade interessado.</w:t>
      </w:r>
    </w:p>
    <w:p w:rsidR="00E3715F" w:rsidRDefault="00E3715F" w:rsidP="009F3C6B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9F3C6B" w:rsidRDefault="009F3C6B" w:rsidP="009F3C6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9F3C6B" w:rsidRPr="002B2792" w:rsidRDefault="009F3C6B" w:rsidP="009F3C6B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lastRenderedPageBreak/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instrumento contratual.</w:t>
      </w:r>
    </w:p>
    <w:p w:rsidR="00E3715F" w:rsidRPr="00907A1B" w:rsidRDefault="00E3715F" w:rsidP="00E3715F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 w:cs="Calibri"/>
          <w:sz w:val="22"/>
          <w:szCs w:val="22"/>
        </w:rPr>
      </w:pPr>
      <w:r w:rsidRPr="00907A1B">
        <w:rPr>
          <w:rFonts w:ascii="Calibri" w:eastAsia="Calibri" w:hAnsi="Calibri" w:cs="Calibri"/>
          <w:sz w:val="22"/>
          <w:szCs w:val="22"/>
        </w:rPr>
        <w:t>A Contratante não estará obrigada a adquirir os produtos registrados, contudo, ao fazê-lo,</w:t>
      </w:r>
      <w:r>
        <w:rPr>
          <w:rFonts w:ascii="Calibri" w:eastAsia="Calibri" w:hAnsi="Calibri" w:cs="Calibri"/>
          <w:sz w:val="22"/>
          <w:szCs w:val="22"/>
        </w:rPr>
        <w:t xml:space="preserve"> cada participante</w:t>
      </w:r>
      <w:r w:rsidRPr="00907A1B">
        <w:rPr>
          <w:rFonts w:ascii="Calibri" w:eastAsia="Calibri" w:hAnsi="Calibri" w:cs="Calibri"/>
          <w:sz w:val="22"/>
          <w:szCs w:val="22"/>
        </w:rPr>
        <w:t xml:space="preserve"> solicitará</w:t>
      </w:r>
      <w:r>
        <w:rPr>
          <w:rFonts w:ascii="Calibri" w:eastAsia="Calibri" w:hAnsi="Calibri" w:cs="Calibri"/>
          <w:sz w:val="22"/>
          <w:szCs w:val="22"/>
        </w:rPr>
        <w:t xml:space="preserve"> individualmente</w:t>
      </w:r>
      <w:r w:rsidRPr="00907A1B">
        <w:rPr>
          <w:rFonts w:ascii="Calibri" w:eastAsia="Calibri" w:hAnsi="Calibri" w:cs="Calibri"/>
          <w:sz w:val="22"/>
          <w:szCs w:val="22"/>
        </w:rPr>
        <w:t xml:space="preserve"> um percentual mínimo de </w:t>
      </w:r>
      <w:r>
        <w:rPr>
          <w:rFonts w:ascii="Calibri" w:eastAsia="Calibri" w:hAnsi="Calibri" w:cs="Calibri"/>
          <w:sz w:val="22"/>
          <w:szCs w:val="22"/>
        </w:rPr>
        <w:t>1</w:t>
      </w:r>
      <w:r w:rsidRPr="00907A1B">
        <w:rPr>
          <w:rFonts w:ascii="Calibri" w:eastAsia="Calibri" w:hAnsi="Calibri" w:cs="Calibri"/>
          <w:sz w:val="22"/>
          <w:szCs w:val="22"/>
        </w:rPr>
        <w:t>% (</w:t>
      </w:r>
      <w:r>
        <w:rPr>
          <w:rFonts w:ascii="Calibri" w:eastAsia="Calibri" w:hAnsi="Calibri" w:cs="Calibri"/>
          <w:sz w:val="22"/>
          <w:szCs w:val="22"/>
        </w:rPr>
        <w:t xml:space="preserve">um </w:t>
      </w:r>
      <w:r w:rsidRPr="00907A1B">
        <w:rPr>
          <w:rFonts w:ascii="Calibri" w:eastAsia="Calibri" w:hAnsi="Calibri" w:cs="Calibri"/>
          <w:sz w:val="22"/>
          <w:szCs w:val="22"/>
        </w:rPr>
        <w:t>por cento)</w:t>
      </w:r>
      <w:r>
        <w:rPr>
          <w:rFonts w:ascii="Calibri" w:eastAsia="Calibri" w:hAnsi="Calibri" w:cs="Calibri"/>
          <w:sz w:val="22"/>
          <w:szCs w:val="22"/>
        </w:rPr>
        <w:t>, do</w:t>
      </w:r>
      <w:r w:rsidRPr="00907A1B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seu quantitativo registrado para cada item.</w:t>
      </w:r>
    </w:p>
    <w:p w:rsidR="009F3C6B" w:rsidRPr="003229B0" w:rsidRDefault="009F3C6B" w:rsidP="009F3C6B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 w:cs="Calibri"/>
          <w:sz w:val="22"/>
          <w:szCs w:val="22"/>
        </w:rPr>
      </w:pPr>
      <w:r w:rsidRPr="00D845D1">
        <w:rPr>
          <w:rFonts w:ascii="Calibri" w:eastAsia="Calibri" w:hAnsi="Calibri" w:cs="Calibri"/>
          <w:sz w:val="22"/>
          <w:szCs w:val="22"/>
        </w:rPr>
        <w:t xml:space="preserve"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</w:t>
      </w:r>
      <w:r w:rsidRPr="003229B0">
        <w:rPr>
          <w:rFonts w:ascii="Calibri" w:eastAsia="Calibri" w:hAnsi="Calibri" w:cs="Calibri"/>
          <w:sz w:val="22"/>
          <w:szCs w:val="22"/>
        </w:rPr>
        <w:t>responsável pela requisição.</w:t>
      </w:r>
    </w:p>
    <w:p w:rsidR="009F3C6B" w:rsidRPr="003229B0" w:rsidRDefault="009F3C6B" w:rsidP="009F3C6B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 w:cs="Calibri"/>
          <w:sz w:val="22"/>
          <w:szCs w:val="22"/>
        </w:rPr>
      </w:pPr>
      <w:r w:rsidRPr="003229B0">
        <w:rPr>
          <w:rFonts w:ascii="Calibri" w:eastAsia="Calibri" w:hAnsi="Calibri" w:cs="Calibri"/>
          <w:sz w:val="22"/>
          <w:szCs w:val="22"/>
        </w:rPr>
        <w:t xml:space="preserve">O prazo previsto para entrega deverá ser de até 10 (dez) dias, contados do recebimento da Nota de Empenho/Ordem de Fornecimento (via e-mail ou correios) ou retirado na sede da Contratante. </w:t>
      </w:r>
    </w:p>
    <w:p w:rsidR="009F3C6B" w:rsidRPr="004E7197" w:rsidRDefault="009F3C6B" w:rsidP="009F3C6B">
      <w:pPr>
        <w:pStyle w:val="Default"/>
        <w:numPr>
          <w:ilvl w:val="1"/>
          <w:numId w:val="4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2F585F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Pr="002F585F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 Setor de Almoxarifado de cada 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>Órgão ou Entidade do Município de Maceió</w:t>
      </w:r>
      <w:r>
        <w:rPr>
          <w:rFonts w:ascii="Calibri" w:eastAsia="Calibri" w:hAnsi="Calibri" w:cs="Times New Roman"/>
          <w:color w:val="auto"/>
          <w:sz w:val="22"/>
          <w:szCs w:val="22"/>
        </w:rPr>
        <w:t>, conforme indicados no Anexo II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, acompanhados da documentação fiscal, juntamente </w:t>
      </w:r>
      <w:r w:rsidRPr="004E7197">
        <w:rPr>
          <w:rFonts w:ascii="Calibri" w:eastAsia="Calibri" w:hAnsi="Calibri" w:cs="Times New Roman"/>
          <w:color w:val="auto"/>
          <w:sz w:val="22"/>
          <w:szCs w:val="22"/>
        </w:rPr>
        <w:t xml:space="preserve">com cópia da Nota de Empenho/Ordem de Fornecimento, no horário das 08h00 às 14h00 de segunda-feira a sexta-feira. </w:t>
      </w:r>
    </w:p>
    <w:p w:rsidR="009F3C6B" w:rsidRDefault="009F3C6B" w:rsidP="0063471B">
      <w:pPr>
        <w:pStyle w:val="Default"/>
        <w:tabs>
          <w:tab w:val="left" w:pos="142"/>
          <w:tab w:val="left" w:pos="426"/>
        </w:tabs>
        <w:ind w:left="360"/>
        <w:jc w:val="both"/>
        <w:rPr>
          <w:rFonts w:ascii="Calibri" w:hAnsi="Calibri"/>
          <w:sz w:val="22"/>
          <w:szCs w:val="22"/>
        </w:rPr>
      </w:pPr>
      <w:r w:rsidRPr="00D11F25">
        <w:rPr>
          <w:rFonts w:ascii="Calibri" w:hAnsi="Calibri" w:cs="Calibri"/>
          <w:sz w:val="22"/>
          <w:szCs w:val="22"/>
        </w:rPr>
        <w:t xml:space="preserve"> </w:t>
      </w:r>
    </w:p>
    <w:p w:rsidR="00E3715F" w:rsidRPr="007F7F1A" w:rsidRDefault="00E3715F" w:rsidP="00E371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7F7F1A">
        <w:rPr>
          <w:rFonts w:ascii="Calibri" w:hAnsi="Calibri"/>
          <w:b/>
          <w:sz w:val="22"/>
          <w:szCs w:val="22"/>
        </w:rPr>
        <w:t>DO RECEBIMENTO DO OBJETO</w:t>
      </w:r>
    </w:p>
    <w:p w:rsidR="00E3715F" w:rsidRPr="00215FEC" w:rsidRDefault="00E3715F" w:rsidP="00E3715F">
      <w:pPr>
        <w:pStyle w:val="PargrafodaLista"/>
        <w:numPr>
          <w:ilvl w:val="2"/>
          <w:numId w:val="20"/>
        </w:numPr>
        <w:tabs>
          <w:tab w:val="left" w:pos="284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15FEC">
        <w:rPr>
          <w:rFonts w:asciiTheme="minorHAnsi" w:hAnsiTheme="minorHAnsi" w:cstheme="minorHAnsi"/>
          <w:sz w:val="22"/>
          <w:szCs w:val="22"/>
        </w:rPr>
        <w:t>O(s) objeto(s) serão recebidos</w:t>
      </w:r>
      <w:r>
        <w:rPr>
          <w:rFonts w:asciiTheme="minorHAnsi" w:hAnsiTheme="minorHAnsi" w:cstheme="minorHAnsi"/>
          <w:sz w:val="22"/>
          <w:szCs w:val="22"/>
        </w:rPr>
        <w:t xml:space="preserve"> p</w:t>
      </w:r>
      <w:r w:rsidRPr="00215FEC">
        <w:rPr>
          <w:rFonts w:asciiTheme="minorHAnsi" w:hAnsiTheme="minorHAnsi" w:cstheme="minorHAnsi"/>
          <w:sz w:val="22"/>
          <w:szCs w:val="22"/>
        </w:rPr>
        <w:t>elo servidor responsável no ato da entrega;</w:t>
      </w:r>
    </w:p>
    <w:p w:rsidR="00E3715F" w:rsidRPr="00E50F9F" w:rsidRDefault="00E3715F" w:rsidP="00E3715F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50F9F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E50F9F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E3715F" w:rsidRDefault="00E3715F" w:rsidP="00E3715F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8F0CB6">
        <w:rPr>
          <w:rFonts w:asciiTheme="minorHAnsi" w:hAnsiTheme="minorHAnsi"/>
          <w:b/>
          <w:sz w:val="22"/>
          <w:szCs w:val="22"/>
        </w:rPr>
        <w:t>Definitivamente</w:t>
      </w:r>
      <w:r w:rsidRPr="00A56293">
        <w:rPr>
          <w:rFonts w:asciiTheme="minorHAnsi" w:hAnsiTheme="minorHAnsi"/>
          <w:sz w:val="22"/>
          <w:szCs w:val="22"/>
        </w:rPr>
        <w:t xml:space="preserve">, após a verificação da qualidade e quantidade do material e consequente aceitação, no prazo de até 05 (cinco) dia úteis. Só então será atestada a nota fiscal. </w:t>
      </w:r>
    </w:p>
    <w:p w:rsidR="00E3715F" w:rsidRDefault="00E3715F" w:rsidP="00E3715F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56293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E3715F" w:rsidRPr="000B50DA" w:rsidRDefault="00E3715F" w:rsidP="00E3715F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0B50DA">
        <w:rPr>
          <w:rFonts w:ascii="Calibri" w:eastAsia="Calibri" w:hAnsi="Calibri" w:cs="Calibri"/>
          <w:sz w:val="22"/>
          <w:szCs w:val="22"/>
        </w:rPr>
        <w:t>O ato de recebimento dos produtos, não importa em sua aceitação. A critério da Contratante, os produtos fornecidos serão submetidos à verificação. Cabe a Contratada a substituição dos produtos que vierem a ser recusados, no prazo máximo de 10 (dez) dias úteis, contados da solicitação.</w:t>
      </w:r>
    </w:p>
    <w:p w:rsidR="00E3715F" w:rsidRPr="00821F29" w:rsidRDefault="00E3715F" w:rsidP="00E3715F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B50DA">
        <w:rPr>
          <w:rFonts w:ascii="Calibri" w:eastAsia="Calibri" w:hAnsi="Calibri" w:cs="Calibri"/>
          <w:sz w:val="22"/>
          <w:szCs w:val="22"/>
        </w:rPr>
        <w:t>Os produtos deverão atender aos dispositivos da Lei nº 8.078/90 (Código de Defesa do</w:t>
      </w:r>
      <w:r w:rsidRPr="00750430">
        <w:rPr>
          <w:rFonts w:ascii="Calibri" w:eastAsia="Calibri" w:hAnsi="Calibri" w:cs="Calibri"/>
          <w:sz w:val="22"/>
          <w:szCs w:val="22"/>
        </w:rPr>
        <w:t xml:space="preserve"> </w:t>
      </w:r>
      <w:r w:rsidRPr="00821F29">
        <w:rPr>
          <w:rFonts w:asciiTheme="minorHAnsi" w:eastAsia="Calibri" w:hAnsiTheme="minorHAnsi" w:cs="Calibri"/>
          <w:sz w:val="22"/>
          <w:szCs w:val="22"/>
        </w:rPr>
        <w:t>Consumidor) e às demais legislação pertinentes.</w:t>
      </w:r>
    </w:p>
    <w:p w:rsidR="00E3715F" w:rsidRPr="00821F29" w:rsidRDefault="00E3715F" w:rsidP="00E3715F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eastAsiaTheme="minorHAnsi" w:hAnsiTheme="minorHAnsi" w:cs="Times-Roman"/>
          <w:sz w:val="22"/>
          <w:szCs w:val="22"/>
          <w:lang w:eastAsia="en-US"/>
        </w:rPr>
        <w:t>Os produ</w:t>
      </w:r>
      <w:r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tos deverão ser acondicionados conforme praxe do fabricante devendo garantir proteção durante transporte e estocagem, constando a identificação do produto</w:t>
      </w:r>
      <w:r w:rsidRPr="00821F29">
        <w:rPr>
          <w:rFonts w:asciiTheme="minorHAnsi" w:hAnsiTheme="minorHAnsi" w:cs="Arial"/>
          <w:sz w:val="22"/>
          <w:szCs w:val="22"/>
        </w:rPr>
        <w:t xml:space="preserve"> </w:t>
      </w:r>
      <w:r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e demais informações exigidas na legislação em vigor.</w:t>
      </w:r>
    </w:p>
    <w:p w:rsidR="009F3C6B" w:rsidRDefault="009F3C6B" w:rsidP="009F3C6B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3715F" w:rsidRPr="00615520" w:rsidRDefault="00E3715F" w:rsidP="00E371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615520">
        <w:rPr>
          <w:rFonts w:ascii="Calibri" w:hAnsi="Calibri"/>
          <w:b/>
          <w:sz w:val="22"/>
          <w:szCs w:val="22"/>
        </w:rPr>
        <w:t xml:space="preserve">DA HABILITAÇÃO </w:t>
      </w:r>
    </w:p>
    <w:p w:rsidR="00E3715F" w:rsidRPr="00D87EBF" w:rsidRDefault="00E3715F" w:rsidP="00E3715F">
      <w:pPr>
        <w:pStyle w:val="Default"/>
        <w:numPr>
          <w:ilvl w:val="1"/>
          <w:numId w:val="4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F44E84">
        <w:rPr>
          <w:rFonts w:ascii="Calibri" w:hAnsi="Calibri"/>
          <w:sz w:val="22"/>
          <w:szCs w:val="22"/>
        </w:rPr>
        <w:t xml:space="preserve">As </w:t>
      </w:r>
      <w:r w:rsidRPr="00B32E12">
        <w:rPr>
          <w:rFonts w:ascii="Calibri" w:hAnsi="Calibri"/>
          <w:sz w:val="22"/>
          <w:szCs w:val="22"/>
        </w:rPr>
        <w:t xml:space="preserve">licitantes deverão apresentar no mínimo um atestado, emitido por pessoa jurídica de direito público ou privado devidamente assinado em papel </w:t>
      </w:r>
      <w:r w:rsidRPr="000A2BE0">
        <w:rPr>
          <w:rFonts w:ascii="Calibri" w:hAnsi="Calibri"/>
          <w:sz w:val="22"/>
          <w:szCs w:val="22"/>
        </w:rPr>
        <w:t xml:space="preserve">timbrado e carimbado, </w:t>
      </w:r>
      <w:r w:rsidRPr="000A2BE0">
        <w:rPr>
          <w:rFonts w:ascii="Calibri" w:hAnsi="Calibri" w:cs="Calibri"/>
          <w:sz w:val="22"/>
          <w:szCs w:val="22"/>
        </w:rPr>
        <w:t>que comprove que a licitante forneceu, de maneira satisfatória e a concreto</w:t>
      </w:r>
      <w:r w:rsidRPr="00D87EBF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M</w:t>
      </w:r>
      <w:r w:rsidRPr="00D87EB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ateriais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de Construção</w:t>
      </w:r>
      <w:r w:rsidRPr="00D87EBF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E3715F" w:rsidRDefault="00E3715F" w:rsidP="009F3C6B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3715F" w:rsidRDefault="00E3715F" w:rsidP="00E371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DAS OBRIGAÇÕES</w:t>
      </w:r>
    </w:p>
    <w:p w:rsidR="00E3715F" w:rsidRDefault="00E3715F" w:rsidP="00E3715F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Contratada</w:t>
      </w:r>
    </w:p>
    <w:p w:rsidR="00E3715F" w:rsidRPr="00A56293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Assinar a ARP/Contrato em até 05 (cinco) dias contados da convocação para sua formalização pela Contratante.</w:t>
      </w:r>
    </w:p>
    <w:p w:rsidR="00E3715F" w:rsidRPr="00A56293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Atender a todos os pedidos efetuados durante a vigência da Ata no limite do quantitativo registrado;</w:t>
      </w:r>
    </w:p>
    <w:p w:rsidR="00E3715F" w:rsidRPr="00E454F8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Entregar o objeto deste Termo de Referência nos endereços constante no anexo II deste documento, dentro do prazo estabelecido no item 6</w:t>
      </w:r>
      <w:r>
        <w:rPr>
          <w:rFonts w:ascii="Calibri" w:hAnsi="Calibri"/>
          <w:color w:val="auto"/>
          <w:sz w:val="22"/>
          <w:szCs w:val="22"/>
        </w:rPr>
        <w:t>.4</w:t>
      </w:r>
      <w:r w:rsidRPr="00E454F8">
        <w:rPr>
          <w:rFonts w:ascii="Calibri" w:hAnsi="Calibri"/>
          <w:color w:val="auto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:rsidR="00E3715F" w:rsidRPr="00A56293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>Efetuar a entrega do</w:t>
      </w:r>
      <w:r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 xml:space="preserve"> em perfeitas condições de uso, em estrita observância às especificações deste Termo de Referência;</w:t>
      </w:r>
    </w:p>
    <w:p w:rsidR="00E3715F" w:rsidRPr="00A56293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E3715F" w:rsidRPr="00A56293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Assumir a responsabilidade pelos encargos trabalhistas, fiscais, previdenciários e comerciais resultantes da execução do contrato;</w:t>
      </w:r>
    </w:p>
    <w:p w:rsidR="00E3715F" w:rsidRPr="00A56293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z w:val="22"/>
          <w:szCs w:val="22"/>
        </w:rPr>
        <w:t xml:space="preserve">ntregar </w:t>
      </w:r>
      <w:r w:rsidRPr="00A56293">
        <w:rPr>
          <w:rFonts w:ascii="Calibri" w:hAnsi="Calibri"/>
          <w:sz w:val="22"/>
          <w:szCs w:val="22"/>
        </w:rPr>
        <w:t>o objeto do contrato nas condições pactuadas neste documento;</w:t>
      </w:r>
    </w:p>
    <w:p w:rsidR="00E3715F" w:rsidRPr="00A56293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Providenciar a correção das deficiências, falhas ou irregularidades constatadas pela Contratante na entrega do</w:t>
      </w:r>
      <w:r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>;</w:t>
      </w:r>
    </w:p>
    <w:p w:rsidR="00E3715F" w:rsidRPr="00A56293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Responder por danos causados diretamente à Contratante ou a terceiros, decorrentes de sua culpa ou dolo, quando da execução do contrato;</w:t>
      </w:r>
    </w:p>
    <w:p w:rsidR="00E3715F" w:rsidRPr="00A56293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Acatar as orientações da Contratante, sujeitando-se a mais ampla e irrestrita fiscalização, prestando esclarecimentos solicitados e atendendo às reclamações formuladas;</w:t>
      </w:r>
    </w:p>
    <w:p w:rsidR="00E3715F" w:rsidRPr="00A56293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Manter todas as condições de habilitação aferidas no processo de contratação durante a vigência do contrato;</w:t>
      </w:r>
    </w:p>
    <w:p w:rsidR="00E3715F" w:rsidRPr="00A56293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E3715F" w:rsidRDefault="00E3715F" w:rsidP="00E3715F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Contratante:</w:t>
      </w:r>
    </w:p>
    <w:p w:rsidR="00E3715F" w:rsidRPr="00A56293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Convocar a adjudicatária, dentro do prazo de eficácia de sua proposta, para assinatura da Ata/Contrato;</w:t>
      </w:r>
    </w:p>
    <w:p w:rsidR="00E3715F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Publicar o extrato da Ata/Contrato na forma da Lei;</w:t>
      </w:r>
    </w:p>
    <w:p w:rsidR="00E3715F" w:rsidRPr="00E454F8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Emitir Nota de Empenho e/ou Ordem de Fornecimento;</w:t>
      </w:r>
    </w:p>
    <w:p w:rsidR="00E3715F" w:rsidRPr="00A56293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Exigir o cumprimento de todas as obrigações assumidas pela empresa vencedora, de acordo como os termos deste documento;</w:t>
      </w:r>
    </w:p>
    <w:p w:rsidR="00E3715F" w:rsidRPr="00A56293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Reservar local apropriado para o recebimento do objeto deste documento;</w:t>
      </w:r>
    </w:p>
    <w:p w:rsidR="00E3715F" w:rsidRPr="00A56293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Ter pessoal disponível para o recebimento do </w:t>
      </w:r>
      <w:r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no horário previsto neste documento;</w:t>
      </w:r>
    </w:p>
    <w:p w:rsidR="00E3715F" w:rsidRPr="00A56293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Receber o </w:t>
      </w:r>
      <w:r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de acordo com as especificações descritas neste documento;</w:t>
      </w:r>
    </w:p>
    <w:p w:rsidR="00E3715F" w:rsidRPr="00A56293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Permitir o livre acesso dos empregados da empresa nas dependências da Contratante para entrega do objeto deste Termo de Referência, desde que uniformizados e identificados com crachá;</w:t>
      </w:r>
    </w:p>
    <w:p w:rsidR="00E3715F" w:rsidRPr="00A56293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o pagamento nas condições e preço pactuado;</w:t>
      </w:r>
    </w:p>
    <w:p w:rsidR="00E3715F" w:rsidRPr="00A56293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Comunicar à Contratada, por escrito, sobre imperfeições, falhas ou irregularidades verificadas no objeto fornecido, para que seja substituído, reparado ou corrigido, sem prejuízo das penalidades cabíveis;</w:t>
      </w:r>
    </w:p>
    <w:p w:rsidR="00E3715F" w:rsidRPr="00A56293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Acompanhar e fiscalizar a execução do Contrato, por intermédio de representante especialmente designado;</w:t>
      </w:r>
    </w:p>
    <w:p w:rsidR="00E3715F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</w:t>
      </w:r>
      <w:r>
        <w:rPr>
          <w:rFonts w:ascii="Calibri" w:hAnsi="Calibri"/>
          <w:sz w:val="22"/>
          <w:szCs w:val="22"/>
        </w:rPr>
        <w:t>tidas neste Termo de Referência;</w:t>
      </w:r>
    </w:p>
    <w:p w:rsidR="00E3715F" w:rsidRPr="00A56293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8033FB">
        <w:rPr>
          <w:rFonts w:ascii="Calibri" w:hAnsi="Calibri"/>
          <w:sz w:val="22"/>
          <w:szCs w:val="22"/>
        </w:rPr>
        <w:t>Aplicar à Contratada as penalidades regulamentares contratuais</w:t>
      </w:r>
      <w:r>
        <w:rPr>
          <w:rFonts w:ascii="Calibri" w:hAnsi="Calibri"/>
          <w:sz w:val="22"/>
          <w:szCs w:val="22"/>
        </w:rPr>
        <w:t>.</w:t>
      </w:r>
    </w:p>
    <w:p w:rsidR="00E3715F" w:rsidRPr="00283E55" w:rsidRDefault="00E3715F" w:rsidP="009F3C6B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F3C6B" w:rsidRDefault="009F3C6B" w:rsidP="009F3C6B">
      <w:pPr>
        <w:pStyle w:val="PargrafodaLista"/>
        <w:numPr>
          <w:ilvl w:val="0"/>
          <w:numId w:val="4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DO PAGAMENTO</w:t>
      </w:r>
    </w:p>
    <w:p w:rsidR="009F3C6B" w:rsidRDefault="009F3C6B" w:rsidP="009F3C6B">
      <w:pPr>
        <w:pStyle w:val="PargrafodaLista"/>
        <w:numPr>
          <w:ilvl w:val="1"/>
          <w:numId w:val="4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9F3C6B" w:rsidRDefault="009F3C6B" w:rsidP="009F3C6B">
      <w:pPr>
        <w:pStyle w:val="PargrafodaLista"/>
        <w:numPr>
          <w:ilvl w:val="1"/>
          <w:numId w:val="4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9F3C6B" w:rsidRPr="00E454F8" w:rsidRDefault="009F3C6B" w:rsidP="009F3C6B">
      <w:pPr>
        <w:pStyle w:val="PargrafodaLista"/>
        <w:numPr>
          <w:ilvl w:val="1"/>
          <w:numId w:val="4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</w:t>
      </w:r>
      <w:r>
        <w:rPr>
          <w:rFonts w:ascii="Calibri" w:hAnsi="Calibri"/>
          <w:sz w:val="22"/>
          <w:szCs w:val="22"/>
        </w:rPr>
        <w:t>ados com recursos próprios e/ou</w:t>
      </w:r>
      <w:r w:rsidRPr="00E454F8">
        <w:rPr>
          <w:rFonts w:ascii="Calibri" w:hAnsi="Calibri"/>
          <w:sz w:val="22"/>
          <w:szCs w:val="22"/>
        </w:rPr>
        <w:t xml:space="preserve"> com recursos de convênios.</w:t>
      </w:r>
    </w:p>
    <w:p w:rsidR="00E3715F" w:rsidRDefault="00E3715F" w:rsidP="00E371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sz w:val="22"/>
          <w:szCs w:val="22"/>
        </w:rPr>
        <w:t>DA ATA DE REGISTRO DE PREÇOS</w:t>
      </w:r>
    </w:p>
    <w:p w:rsidR="00E3715F" w:rsidRPr="004E0360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O prazo de validade da ARP será de 12 (doze) meses, contados a partir da sua assinatura, tendo </w:t>
      </w:r>
      <w:r w:rsidRPr="004E0360">
        <w:rPr>
          <w:rFonts w:ascii="Calibri" w:hAnsi="Calibri"/>
          <w:sz w:val="22"/>
          <w:szCs w:val="22"/>
        </w:rPr>
        <w:t xml:space="preserve">sua </w:t>
      </w:r>
      <w:r w:rsidRPr="004E0360">
        <w:rPr>
          <w:rFonts w:ascii="Calibri" w:hAnsi="Calibri"/>
          <w:bCs/>
          <w:sz w:val="22"/>
          <w:szCs w:val="22"/>
        </w:rPr>
        <w:t>eficácia</w:t>
      </w:r>
      <w:r w:rsidRPr="004E0360">
        <w:rPr>
          <w:rFonts w:ascii="Calibri" w:hAnsi="Calibri"/>
          <w:sz w:val="22"/>
          <w:szCs w:val="22"/>
        </w:rPr>
        <w:t xml:space="preserve"> a partir da data de publicação do seu extrato no Diário Oficial do Município. </w:t>
      </w:r>
    </w:p>
    <w:p w:rsidR="00E3715F" w:rsidRPr="000D57B5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As quantidades previstas para os itens com preços registrados poderão ser remanejadas pelo órgão gerenciador entre os órgãos participantes e não participantes do procedimento licitatório para registro de preços.</w:t>
      </w:r>
    </w:p>
    <w:p w:rsidR="00E3715F" w:rsidRPr="000D57B5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O remanejamento de que trata o </w:t>
      </w:r>
      <w:r>
        <w:rPr>
          <w:rFonts w:asciiTheme="minorHAnsi" w:hAnsiTheme="minorHAnsi"/>
          <w:bCs/>
          <w:sz w:val="22"/>
          <w:szCs w:val="22"/>
        </w:rPr>
        <w:t>item</w:t>
      </w:r>
      <w:r w:rsidRPr="000D57B5">
        <w:rPr>
          <w:rFonts w:asciiTheme="minorHAnsi" w:hAnsiTheme="minorHAnsi"/>
          <w:bCs/>
          <w:sz w:val="22"/>
          <w:szCs w:val="22"/>
        </w:rPr>
        <w:t>.</w:t>
      </w:r>
      <w:r>
        <w:rPr>
          <w:rFonts w:asciiTheme="minorHAnsi" w:hAnsiTheme="minorHAnsi"/>
          <w:bCs/>
          <w:sz w:val="22"/>
          <w:szCs w:val="22"/>
        </w:rPr>
        <w:t xml:space="preserve"> 11</w:t>
      </w:r>
      <w:r w:rsidRPr="000D57B5">
        <w:rPr>
          <w:rFonts w:asciiTheme="minorHAnsi" w:hAnsiTheme="minorHAnsi"/>
          <w:bCs/>
          <w:sz w:val="22"/>
          <w:szCs w:val="22"/>
        </w:rPr>
        <w:t xml:space="preserve">.2 </w:t>
      </w:r>
      <w:r w:rsidRPr="000D57B5">
        <w:rPr>
          <w:rFonts w:asciiTheme="minorHAnsi" w:hAnsiTheme="minorHAnsi"/>
          <w:sz w:val="22"/>
          <w:szCs w:val="22"/>
        </w:rPr>
        <w:t>somente poderá ser feito de órgão participante para órgão participante e de órgão participante para órgão não participante.</w:t>
      </w:r>
    </w:p>
    <w:p w:rsidR="00E3715F" w:rsidRPr="0052159B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No caso de remanejamento de órgão participante para órgão não participante, devem ser observados os limites previstos nos § 3º do art. 22 do Decreto nº 7.492, de 11 de Abril de 2013.</w:t>
      </w:r>
    </w:p>
    <w:p w:rsidR="00E3715F" w:rsidRPr="004E0360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sz w:val="22"/>
          <w:szCs w:val="22"/>
        </w:rPr>
        <w:t xml:space="preserve">A gestão da ARP caberá à </w:t>
      </w:r>
      <w:r w:rsidRPr="004E0360">
        <w:rPr>
          <w:rFonts w:asciiTheme="minorHAnsi" w:hAnsiTheme="minorHAnsi"/>
          <w:sz w:val="22"/>
          <w:szCs w:val="22"/>
        </w:rPr>
        <w:t>Agência Municipal de Regulação de Serviços Delegados – ARSER</w:t>
      </w:r>
      <w:r w:rsidRPr="004E0360">
        <w:rPr>
          <w:rFonts w:ascii="Calibri" w:hAnsi="Calibri"/>
          <w:sz w:val="22"/>
          <w:szCs w:val="22"/>
        </w:rPr>
        <w:t xml:space="preserve">, situada na Rua </w:t>
      </w:r>
      <w:r>
        <w:rPr>
          <w:rFonts w:ascii="Calibri" w:hAnsi="Calibri"/>
          <w:sz w:val="22"/>
          <w:szCs w:val="22"/>
        </w:rPr>
        <w:t>Eng. Roberto Gonçalves Menezes</w:t>
      </w:r>
      <w:r w:rsidRPr="004E0360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71</w:t>
      </w:r>
      <w:r w:rsidRPr="004E0360">
        <w:rPr>
          <w:rFonts w:ascii="Calibri" w:hAnsi="Calibri"/>
          <w:sz w:val="22"/>
          <w:szCs w:val="22"/>
        </w:rPr>
        <w:t xml:space="preserve"> - CEP: 57020-</w:t>
      </w:r>
      <w:r w:rsidR="0063471B">
        <w:rPr>
          <w:rFonts w:ascii="Calibri" w:hAnsi="Calibri"/>
          <w:sz w:val="22"/>
          <w:szCs w:val="22"/>
        </w:rPr>
        <w:t>6</w:t>
      </w:r>
      <w:r w:rsidRPr="004E0360">
        <w:rPr>
          <w:rFonts w:ascii="Calibri" w:hAnsi="Calibri"/>
          <w:sz w:val="22"/>
          <w:szCs w:val="22"/>
        </w:rPr>
        <w:t xml:space="preserve">80, Telefone (82) </w:t>
      </w:r>
      <w:r>
        <w:rPr>
          <w:rFonts w:ascii="Calibri" w:hAnsi="Calibri"/>
          <w:sz w:val="22"/>
          <w:szCs w:val="22"/>
        </w:rPr>
        <w:t>3312-5100.</w:t>
      </w:r>
    </w:p>
    <w:p w:rsidR="00E3715F" w:rsidRPr="004E0360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sz w:val="22"/>
          <w:szCs w:val="22"/>
        </w:rPr>
        <w:t xml:space="preserve">Compete ao Órgão Gerenciador e aos Participantes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4E0360">
        <w:rPr>
          <w:rFonts w:ascii="Calibri" w:hAnsi="Calibri"/>
          <w:bCs/>
          <w:sz w:val="22"/>
          <w:szCs w:val="22"/>
        </w:rPr>
        <w:t>contratuais</w:t>
      </w:r>
      <w:r w:rsidRPr="004E0360">
        <w:rPr>
          <w:rFonts w:ascii="Calibri" w:hAnsi="Calibri"/>
          <w:sz w:val="22"/>
          <w:szCs w:val="22"/>
        </w:rPr>
        <w:t>, em relação às suas próprias contratações, informando as ocorrências ao órgão gerenciador, para registro no SICAF.</w:t>
      </w:r>
    </w:p>
    <w:p w:rsidR="00E3715F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bCs/>
          <w:sz w:val="22"/>
          <w:szCs w:val="22"/>
        </w:rPr>
        <w:t>Caberá</w:t>
      </w:r>
      <w:r w:rsidRPr="004E0360">
        <w:rPr>
          <w:rFonts w:ascii="Calibri" w:hAnsi="Calibri"/>
          <w:sz w:val="22"/>
          <w:szCs w:val="22"/>
        </w:rPr>
        <w:t xml:space="preserve"> ao Gerenciador da Ata realizar, periodicamente, pesquisa de mercado para comprovação da vantajosidade dos preços registrados.</w:t>
      </w:r>
    </w:p>
    <w:p w:rsidR="0063471B" w:rsidRPr="00F978BB" w:rsidRDefault="0063471B" w:rsidP="0063471B">
      <w:pPr>
        <w:pStyle w:val="PargrafodaLista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F978BB">
        <w:rPr>
          <w:rFonts w:ascii="Calibri" w:hAnsi="Calibri"/>
          <w:sz w:val="22"/>
          <w:szCs w:val="22"/>
        </w:rPr>
        <w:t>Para efeito do disposto no subitem 11.3, caberá ao Órgão Gerenciador autorizar o remanejamento solicitado, com a redução do quantitativo inicialmente informado pelo Órgão Participante, desde que haja prévia anuência do Órgão que vier a sofre redução dos quantitativos informados.</w:t>
      </w:r>
    </w:p>
    <w:p w:rsidR="00E3715F" w:rsidRDefault="00E3715F" w:rsidP="009F3C6B">
      <w:pPr>
        <w:pStyle w:val="PargrafodaLista"/>
        <w:spacing w:after="60"/>
        <w:jc w:val="both"/>
        <w:rPr>
          <w:rFonts w:ascii="Calibri" w:hAnsi="Calibri"/>
          <w:sz w:val="22"/>
          <w:szCs w:val="22"/>
        </w:rPr>
      </w:pPr>
    </w:p>
    <w:p w:rsidR="009F3C6B" w:rsidRDefault="009F3C6B" w:rsidP="009F3C6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 CONTRATAÇÃO</w:t>
      </w:r>
    </w:p>
    <w:p w:rsidR="009F3C6B" w:rsidRDefault="009F3C6B" w:rsidP="009F3C6B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O prazo para a licitante vencedora assinar </w:t>
      </w:r>
      <w:r w:rsidRPr="00BD53A8">
        <w:rPr>
          <w:rFonts w:ascii="Calibri" w:hAnsi="Calibri" w:cs="Tahoma"/>
          <w:sz w:val="22"/>
          <w:szCs w:val="22"/>
        </w:rPr>
        <w:t>o respectivo termo de contrato, aceitar ou retirar a nota de empenho</w:t>
      </w:r>
      <w:r>
        <w:rPr>
          <w:rFonts w:ascii="Calibri" w:hAnsi="Calibri"/>
          <w:bCs/>
          <w:sz w:val="22"/>
          <w:szCs w:val="22"/>
        </w:rPr>
        <w:t xml:space="preserve"> 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9F3C6B" w:rsidRPr="00B24B64" w:rsidRDefault="009F3C6B" w:rsidP="009F3C6B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Decorridos os prazos acima citados e, não tendo a licitante vencedora comparecido ao chamamento, perderá o direito a contratação independentemente de sujeitar-se às penalidades do art. 7º da Lei Federal nº. 10.520/2002 e autorizará a Contratante a examinar as ofertas subseqüentes e a qualificação das licitantes, na ordem de classificação, e assim sucessivamente, até a apuração de uma que atenda ao edital, sendo esta declarada vencedora.</w:t>
      </w:r>
    </w:p>
    <w:p w:rsidR="009F3C6B" w:rsidRPr="00524260" w:rsidRDefault="009F3C6B" w:rsidP="009F3C6B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>O termo de contrato poderá ser substituído por Nota de Empenho e/ou por Ordem de Fornecimento.</w:t>
      </w:r>
    </w:p>
    <w:p w:rsidR="009F3C6B" w:rsidRPr="00524260" w:rsidRDefault="009F3C6B" w:rsidP="009F3C6B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9F3C6B" w:rsidRDefault="009F3C6B" w:rsidP="009F3C6B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E3715F" w:rsidRDefault="00E3715F" w:rsidP="00E371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FISCALIZAÇÃO DO CONTRATO</w:t>
      </w:r>
    </w:p>
    <w:p w:rsidR="00E3715F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bCs/>
          <w:sz w:val="22"/>
          <w:szCs w:val="22"/>
        </w:rPr>
        <w:t>contratação</w:t>
      </w:r>
      <w:r>
        <w:rPr>
          <w:rFonts w:ascii="Calibri" w:hAnsi="Calibri"/>
          <w:sz w:val="22"/>
          <w:szCs w:val="22"/>
        </w:rPr>
        <w:t xml:space="preserve"> será acompanhada e fiscalizada por servidor a ser designado pelo Gestor da Pasta.</w:t>
      </w:r>
    </w:p>
    <w:p w:rsidR="00E3715F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fiscal da contratação terá, entre outras, as seguintes atribuições: </w:t>
      </w:r>
    </w:p>
    <w:p w:rsidR="00E3715F" w:rsidRDefault="00E3715F" w:rsidP="00E3715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Expedir ordens de fornecimento; </w:t>
      </w:r>
    </w:p>
    <w:p w:rsidR="00E3715F" w:rsidRDefault="00E3715F" w:rsidP="00E3715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Proceder ao acompanhamento técnico da execução dos serviços;</w:t>
      </w:r>
    </w:p>
    <w:p w:rsidR="00E3715F" w:rsidRDefault="00E3715F" w:rsidP="00E3715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Fiscalizar a execução do Contrato quanto à qualidade desejada; </w:t>
      </w:r>
    </w:p>
    <w:p w:rsidR="00E3715F" w:rsidRDefault="00E3715F" w:rsidP="00E3715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Comunicar à Contratada o descumprimento do contrato e indicar os procedimentos necessários ao seu correto cumprimento; </w:t>
      </w:r>
    </w:p>
    <w:p w:rsidR="00E3715F" w:rsidRDefault="00E3715F" w:rsidP="00E3715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Solicitar à Administração a aplicação de penalidades por descumprimento de cláusula contratual; </w:t>
      </w:r>
    </w:p>
    <w:p w:rsidR="00E3715F" w:rsidRDefault="00E3715F" w:rsidP="00E3715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Fornecer atestados de capacidade técnica quando solicitado, desde que atendidas às obrigações contratuais; </w:t>
      </w:r>
    </w:p>
    <w:p w:rsidR="00E3715F" w:rsidRDefault="00E3715F" w:rsidP="00E3715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Atestar as notas fiscais relativas à execução dos serviços para efeito de pagamentos; </w:t>
      </w:r>
    </w:p>
    <w:p w:rsidR="00E3715F" w:rsidRDefault="00E3715F" w:rsidP="00E3715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Recusar o objeto que for entregue fora das especificações contidas no Contrato ou que forem executados em quantidades divergentes daquelas constantes na ordem de serviços;</w:t>
      </w:r>
    </w:p>
    <w:p w:rsidR="00E3715F" w:rsidRDefault="00E3715F" w:rsidP="00E3715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Solicitar à Contratada e a seu preposto todas as providências necessárias ao bom e fiel cumprimento das obrigações.</w:t>
      </w:r>
    </w:p>
    <w:p w:rsidR="00E3715F" w:rsidRDefault="00E3715F" w:rsidP="00E3715F">
      <w:pPr>
        <w:pStyle w:val="Default"/>
        <w:tabs>
          <w:tab w:val="left" w:pos="284"/>
          <w:tab w:val="left" w:pos="709"/>
        </w:tabs>
        <w:ind w:left="720"/>
        <w:jc w:val="both"/>
        <w:rPr>
          <w:rFonts w:ascii="Calibri" w:hAnsi="Calibri"/>
          <w:sz w:val="22"/>
          <w:szCs w:val="22"/>
        </w:rPr>
      </w:pPr>
    </w:p>
    <w:p w:rsidR="00E3715F" w:rsidRDefault="00E3715F" w:rsidP="00E371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DO REAJUSTE, DOS ACRÉSCIMOS OU SUPRESSÕES</w:t>
      </w:r>
    </w:p>
    <w:p w:rsidR="00E3715F" w:rsidRPr="00ED4E13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ED4E13">
        <w:rPr>
          <w:rFonts w:ascii="Calibri" w:hAnsi="Calibri"/>
          <w:bCs/>
          <w:sz w:val="22"/>
          <w:szCs w:val="22"/>
        </w:rPr>
        <w:t xml:space="preserve">Fica </w:t>
      </w:r>
      <w:r w:rsidRPr="00ED4E13">
        <w:rPr>
          <w:rFonts w:ascii="Calibri" w:hAnsi="Calibri"/>
          <w:sz w:val="22"/>
          <w:szCs w:val="22"/>
        </w:rPr>
        <w:t>proibido</w:t>
      </w:r>
      <w:r w:rsidRPr="00ED4E13">
        <w:rPr>
          <w:rFonts w:ascii="Calibri" w:hAnsi="Calibri"/>
          <w:bCs/>
          <w:sz w:val="22"/>
          <w:szCs w:val="22"/>
        </w:rPr>
        <w:t xml:space="preserve"> o reajuste do valor durante a vigência do contrato ou ata.</w:t>
      </w:r>
    </w:p>
    <w:p w:rsidR="00E3715F" w:rsidRPr="00ED4E13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ED4E13">
        <w:rPr>
          <w:rFonts w:ascii="Calibri" w:hAnsi="Calibri"/>
          <w:sz w:val="22"/>
          <w:szCs w:val="22"/>
        </w:rPr>
        <w:t>Após o período mencionado no “caput”, será admitido o reajuste, utilizando-se como base o IPCA (Índice de Preços ao Consumidor Amplo).</w:t>
      </w:r>
    </w:p>
    <w:p w:rsidR="00E3715F" w:rsidRPr="00ED4E13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ED4E13">
        <w:rPr>
          <w:rFonts w:ascii="Calibri" w:hAnsi="Calibri"/>
          <w:sz w:val="22"/>
          <w:szCs w:val="22"/>
        </w:rPr>
        <w:t>Pode ocorrer a revisão do contrato ou ata, tencionando o reequilíbrio econômico financeiro, desde que haja incidência de fato imprevisível e devidamente justificado, conforme art. 37, XXI, DA CF/88, arts. 57,§§ 1º e 2º, 65, II, “d” e § 6º, todos da Lei n.8666/93 e arts. 17/19 do Decreto Municipal nº 7.496/2013.</w:t>
      </w:r>
    </w:p>
    <w:p w:rsidR="00E3715F" w:rsidRPr="00052049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ED4E13">
        <w:rPr>
          <w:rFonts w:ascii="Calibri" w:hAnsi="Calibri"/>
          <w:sz w:val="22"/>
          <w:szCs w:val="22"/>
        </w:rPr>
        <w:t>A revisão deverá incidir a partir da data em que for protocolado, com fundamento no item anterior, o pedido da contratada</w:t>
      </w:r>
      <w:r>
        <w:rPr>
          <w:rFonts w:ascii="Calibri" w:hAnsi="Calibri"/>
          <w:sz w:val="22"/>
          <w:szCs w:val="22"/>
        </w:rPr>
        <w:t>.</w:t>
      </w:r>
    </w:p>
    <w:p w:rsidR="00E3715F" w:rsidRPr="00297070" w:rsidRDefault="00E3715F" w:rsidP="00E3715F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E3715F" w:rsidRDefault="00E3715F" w:rsidP="00E371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RESCISÃO</w:t>
      </w:r>
    </w:p>
    <w:p w:rsidR="00E3715F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Em conformidade com o que dispõe os art.s 77 a 80 da Lei 8.666/93, qualquer das partes poderá </w:t>
      </w:r>
      <w:r>
        <w:rPr>
          <w:rFonts w:ascii="Calibri" w:hAnsi="Calibri"/>
          <w:bCs/>
          <w:sz w:val="22"/>
          <w:szCs w:val="22"/>
        </w:rPr>
        <w:t>rescindir</w:t>
      </w:r>
      <w:r>
        <w:rPr>
          <w:rFonts w:ascii="Calibri" w:hAnsi="Calibri"/>
          <w:sz w:val="22"/>
          <w:szCs w:val="22"/>
        </w:rPr>
        <w:t xml:space="preserve"> o contrato, a qualquer tempo, sem qualquer razão ou motivo, mediante simples aviso à outra Parte, com 30 (trinta) dias de antecedência, hipótese em que, ficará a parte que rescindir o Contrato exclusivamente responsável pelos pagamentos dos serviços até então executados, assim como pelo ressarcimento integral das despesas diretas e razoavelmente incorridas pela Contratada até a referida rescisão.</w:t>
      </w:r>
    </w:p>
    <w:p w:rsidR="00E3715F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à rescisão administrativa, à Contratante são assegurados os direitos previstos no art. 80, inciso I a IV, parágrafos 1º ao 4º do aludido diploma legal;</w:t>
      </w:r>
    </w:p>
    <w:p w:rsidR="00E3715F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rescisão administrativa, será obrigação do contratado o reconhecimento dos direitos da Administração previstos no art. 77 da Lei 8.666.</w:t>
      </w:r>
    </w:p>
    <w:p w:rsidR="00E3715F" w:rsidRPr="003C277A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poderá rescindir o Contrato nas hipóteses previstas nos art. 78 e 79 da Lei Federal nº. 8.666/1993 com as consequências indicadas no art. 80 da mesma lei, sem prejuízo das sanções previstas em lei e neste Termo de Referência.</w:t>
      </w:r>
    </w:p>
    <w:p w:rsidR="00E3715F" w:rsidRDefault="00E3715F" w:rsidP="009F3C6B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E3715F" w:rsidRDefault="00E3715F" w:rsidP="00E371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SANÇÕES</w:t>
      </w:r>
    </w:p>
    <w:p w:rsidR="00E3715F" w:rsidRPr="004E53E8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Em </w:t>
      </w:r>
      <w:r w:rsidRPr="005C20E6">
        <w:rPr>
          <w:rFonts w:ascii="Calibri" w:hAnsi="Calibri"/>
          <w:sz w:val="22"/>
          <w:szCs w:val="22"/>
        </w:rPr>
        <w:t>caso</w:t>
      </w:r>
      <w:r w:rsidRPr="004E53E8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Contrato, garantida a prévia defesa, ficará a Contratada sujeita às sanções indicadas abaixo, sem prejuízo de outras previstas na legislação vigente:</w:t>
      </w:r>
    </w:p>
    <w:p w:rsidR="00E3715F" w:rsidRPr="00A56293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A56293">
        <w:rPr>
          <w:rFonts w:ascii="Calibri" w:hAnsi="Calibri"/>
          <w:sz w:val="22"/>
          <w:szCs w:val="22"/>
        </w:rPr>
        <w:t>prejuízos à Administração;</w:t>
      </w:r>
    </w:p>
    <w:p w:rsidR="00E3715F" w:rsidRPr="00A56293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atraso na </w:t>
      </w:r>
      <w:r w:rsidRPr="005C20E6">
        <w:rPr>
          <w:rFonts w:asciiTheme="minorHAnsi" w:hAnsiTheme="minorHAnsi" w:cstheme="minorHAnsi"/>
          <w:sz w:val="22"/>
          <w:szCs w:val="22"/>
        </w:rPr>
        <w:t>entrega</w:t>
      </w:r>
      <w:r w:rsidRPr="00A56293">
        <w:rPr>
          <w:rFonts w:ascii="Calibri" w:hAnsi="Calibr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E3715F" w:rsidRPr="00A56293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:rsidR="00E3715F" w:rsidRPr="00A56293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 xml:space="preserve">Pela </w:t>
      </w:r>
      <w:r w:rsidRPr="005C20E6">
        <w:rPr>
          <w:rFonts w:asciiTheme="minorHAnsi" w:hAnsiTheme="minorHAnsi" w:cstheme="minorHAnsi"/>
          <w:sz w:val="22"/>
          <w:szCs w:val="22"/>
        </w:rPr>
        <w:t>demora</w:t>
      </w:r>
      <w:r w:rsidRPr="00A56293">
        <w:rPr>
          <w:rFonts w:ascii="Calibri" w:hAnsi="Calibr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E3715F" w:rsidRPr="00A56293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não </w:t>
      </w:r>
      <w:r w:rsidRPr="005C20E6">
        <w:rPr>
          <w:rFonts w:asciiTheme="minorHAnsi" w:hAnsiTheme="minorHAnsi" w:cstheme="minorHAnsi"/>
          <w:sz w:val="22"/>
          <w:szCs w:val="22"/>
        </w:rPr>
        <w:t>cumprimento</w:t>
      </w:r>
      <w:r w:rsidRPr="00A56293">
        <w:rPr>
          <w:rFonts w:ascii="Calibri" w:hAnsi="Calibr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E3715F" w:rsidRPr="00A56293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Suspensão </w:t>
      </w:r>
      <w:r w:rsidRPr="005C20E6">
        <w:rPr>
          <w:rFonts w:asciiTheme="minorHAnsi" w:hAnsiTheme="minorHAnsi" w:cstheme="minorHAnsi"/>
          <w:sz w:val="22"/>
          <w:szCs w:val="22"/>
        </w:rPr>
        <w:t>temporária</w:t>
      </w:r>
      <w:r w:rsidRPr="00A56293">
        <w:rPr>
          <w:rFonts w:ascii="Calibri" w:hAnsi="Calibri"/>
          <w:sz w:val="22"/>
          <w:szCs w:val="22"/>
        </w:rPr>
        <w:t xml:space="preserve">, pelo período de até 02 (dois) anos, de participação em licitação e contratação com </w:t>
      </w:r>
      <w:r>
        <w:rPr>
          <w:rFonts w:ascii="Calibri" w:hAnsi="Calibri"/>
          <w:sz w:val="22"/>
          <w:szCs w:val="22"/>
        </w:rPr>
        <w:t>o</w:t>
      </w:r>
      <w:r w:rsidRPr="00A56293">
        <w:rPr>
          <w:rFonts w:ascii="Calibri" w:hAnsi="Calibri"/>
          <w:sz w:val="22"/>
          <w:szCs w:val="22"/>
        </w:rPr>
        <w:t xml:space="preserve"> Município</w:t>
      </w:r>
      <w:r>
        <w:rPr>
          <w:rFonts w:ascii="Calibri" w:hAnsi="Calibri"/>
          <w:sz w:val="22"/>
          <w:szCs w:val="22"/>
        </w:rPr>
        <w:t xml:space="preserve"> de Maceió</w:t>
      </w:r>
      <w:r w:rsidRPr="00A56293">
        <w:rPr>
          <w:rFonts w:ascii="Calibri" w:hAnsi="Calibri"/>
          <w:sz w:val="22"/>
          <w:szCs w:val="22"/>
        </w:rPr>
        <w:t>;</w:t>
      </w:r>
    </w:p>
    <w:p w:rsidR="00E3715F" w:rsidRPr="003C277A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Declaração de </w:t>
      </w:r>
      <w:r w:rsidRPr="005C20E6">
        <w:rPr>
          <w:rFonts w:asciiTheme="minorHAnsi" w:hAnsiTheme="minorHAnsi" w:cstheme="minorHAnsi"/>
          <w:sz w:val="22"/>
          <w:szCs w:val="22"/>
        </w:rPr>
        <w:t>inidoneidade</w:t>
      </w:r>
      <w:r w:rsidRPr="00A56293">
        <w:rPr>
          <w:rFonts w:ascii="Calibri" w:hAnsi="Calibr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E3715F" w:rsidRPr="004E53E8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5C20E6">
        <w:rPr>
          <w:rFonts w:asciiTheme="minorHAnsi" w:hAnsiTheme="minorHAnsi" w:cstheme="minorHAnsi"/>
          <w:sz w:val="22"/>
          <w:szCs w:val="22"/>
        </w:rPr>
        <w:t>ocorrência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Contratada quaisquer das sanções listadas no item </w:t>
      </w:r>
      <w:r>
        <w:rPr>
          <w:rFonts w:asciiTheme="minorHAnsi" w:eastAsia="Calibri" w:hAnsiTheme="minorHAnsi" w:cstheme="minorHAnsi"/>
          <w:sz w:val="22"/>
          <w:szCs w:val="22"/>
        </w:rPr>
        <w:t>16</w:t>
      </w:r>
      <w:r w:rsidRPr="004E53E8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E3715F" w:rsidRPr="004E53E8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 critério </w:t>
      </w:r>
      <w:r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“f” e “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4E53E8">
        <w:rPr>
          <w:rFonts w:asciiTheme="minorHAnsi" w:hAnsiTheme="minorHAnsi" w:cstheme="minorHAnsi"/>
          <w:sz w:val="22"/>
          <w:szCs w:val="22"/>
        </w:rPr>
        <w:t>”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4E53E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E3715F" w:rsidRPr="004E53E8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As multas previstas, caso sejam aplicadas, serão descontadas por ocasião de pagamentos futuros ou serão pagas por meio de Documento de Arrecadação Municipal (DAM) pela futura Contratada no prazo que o despacho de sua aplicação determinar.</w:t>
      </w:r>
    </w:p>
    <w:p w:rsidR="00E3715F" w:rsidRPr="004E53E8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As sanções fixadas serão aplicadas nos autos do processo de gestão do Contrato, no qual será assegurado à futura Contratada o contraditório e a ampla defesa.</w:t>
      </w:r>
    </w:p>
    <w:p w:rsidR="00E3715F" w:rsidRPr="004E53E8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E3715F" w:rsidRPr="004E53E8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Decorridos 30 (trinta) dias de atraso injustificado na entrega dos produtos, a Nota de Empenho ou Contrato deverá ser cancelada ou rescindido, exceto se houver justificado interesse público em manter a avença, hipótese em que será aplicada multa.</w:t>
      </w:r>
    </w:p>
    <w:p w:rsidR="00E3715F" w:rsidRPr="004E53E8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E3715F" w:rsidRPr="004E53E8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Por até 30 (trinta) dias, quando, vencido o prazo da Advertência, a Contratada permanecer inadimplente;</w:t>
      </w:r>
    </w:p>
    <w:p w:rsidR="00E3715F" w:rsidRPr="00A56293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</w:t>
      </w:r>
      <w:r w:rsidRPr="005C20E6">
        <w:rPr>
          <w:rFonts w:ascii="Calibri" w:hAnsi="Calibri"/>
          <w:sz w:val="22"/>
          <w:szCs w:val="22"/>
        </w:rPr>
        <w:t>até</w:t>
      </w:r>
      <w:r w:rsidRPr="00A56293">
        <w:rPr>
          <w:rFonts w:asciiTheme="minorHAnsi" w:hAnsiTheme="minorHAnsi" w:cstheme="minorHAnsi"/>
          <w:sz w:val="22"/>
          <w:szCs w:val="22"/>
        </w:rPr>
        <w:t xml:space="preserve"> </w:t>
      </w:r>
      <w:r w:rsidRPr="004E53E8">
        <w:rPr>
          <w:rFonts w:asciiTheme="minorHAnsi" w:hAnsiTheme="minorHAnsi" w:cstheme="minorHAnsi"/>
          <w:sz w:val="22"/>
          <w:szCs w:val="22"/>
        </w:rPr>
        <w:t>01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um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</w:t>
      </w:r>
      <w:r w:rsidRPr="00A56293">
        <w:rPr>
          <w:rFonts w:asciiTheme="minorHAnsi" w:hAnsiTheme="minorHAnsi" w:cstheme="minorHAnsi"/>
          <w:sz w:val="22"/>
          <w:szCs w:val="22"/>
        </w:rPr>
        <w:t>, quando a Contratada falhar ou fraudar na execução do Contrato, comportar-se de modo inidôneo, fizer declaração falsa ou cometer fraude fiscal; e</w:t>
      </w:r>
    </w:p>
    <w:p w:rsidR="00E3715F" w:rsidRPr="00A56293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até </w:t>
      </w:r>
      <w:r w:rsidRPr="004E53E8">
        <w:rPr>
          <w:rFonts w:asciiTheme="minorHAnsi" w:hAnsiTheme="minorHAnsi" w:cstheme="minorHAnsi"/>
          <w:sz w:val="22"/>
          <w:szCs w:val="22"/>
        </w:rPr>
        <w:t>02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dois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anos</w:t>
      </w:r>
      <w:r w:rsidRPr="00A56293">
        <w:rPr>
          <w:rFonts w:asciiTheme="minorHAnsi" w:hAnsiTheme="minorHAnsi" w:cstheme="minorHAnsi"/>
          <w:sz w:val="22"/>
          <w:szCs w:val="22"/>
        </w:rPr>
        <w:t>, quando a Contratada:</w:t>
      </w:r>
    </w:p>
    <w:p w:rsidR="00E3715F" w:rsidRPr="004E53E8" w:rsidRDefault="00E3715F" w:rsidP="00E3715F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c.1) </w:t>
      </w:r>
      <w:r w:rsidRPr="004E53E8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E3715F" w:rsidRPr="004E53E8" w:rsidRDefault="00E3715F" w:rsidP="00E3715F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c.2) </w:t>
      </w:r>
      <w:r w:rsidRPr="004E53E8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E3715F" w:rsidRPr="004E53E8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>
        <w:rPr>
          <w:rFonts w:asciiTheme="minorHAnsi" w:hAnsiTheme="minorHAnsi" w:cstheme="minorHAnsi"/>
          <w:sz w:val="22"/>
          <w:szCs w:val="22"/>
        </w:rPr>
        <w:t xml:space="preserve">16.8, alínea “c”, </w:t>
      </w:r>
      <w:r w:rsidRPr="004E53E8">
        <w:rPr>
          <w:rFonts w:asciiTheme="minorHAnsi" w:eastAsia="Calibri" w:hAnsiTheme="minorHAnsi" w:cstheme="minorHAnsi"/>
          <w:sz w:val="22"/>
          <w:szCs w:val="22"/>
        </w:rPr>
        <w:t>poderá ser aumentado em até 5 (cinco) anos.</w:t>
      </w:r>
    </w:p>
    <w:p w:rsidR="00E3715F" w:rsidRPr="004E53E8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E3715F" w:rsidRPr="004E53E8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será aplicada à vista dos motivos informados na instrução processual, podendo a reabilitação ser requerida após 2 (dois) anos de sua aplicação.</w:t>
      </w:r>
    </w:p>
    <w:p w:rsidR="00E3715F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</w:t>
      </w:r>
      <w:r w:rsidRPr="004E53E8">
        <w:rPr>
          <w:rFonts w:asciiTheme="minorHAnsi" w:eastAsia="Calibri" w:hAnsiTheme="minorHAnsi" w:cstheme="minorHAnsi"/>
          <w:sz w:val="22"/>
          <w:szCs w:val="22"/>
        </w:rPr>
        <w:lastRenderedPageBreak/>
        <w:t>prejuízos resultantes da sua conduta e depois de decorrido o prazo das sanções de suspensão e impedimento aplicadas.</w:t>
      </w:r>
    </w:p>
    <w:p w:rsidR="00E3715F" w:rsidRPr="003C277A" w:rsidRDefault="00E3715F" w:rsidP="00E3715F">
      <w:pPr>
        <w:pStyle w:val="PargrafodaLista"/>
        <w:numPr>
          <w:ilvl w:val="1"/>
          <w:numId w:val="4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5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C572A">
        <w:rPr>
          <w:rFonts w:ascii="Calibri" w:hAnsi="Calibri" w:cs="Calibri"/>
          <w:bCs/>
          <w:sz w:val="22"/>
          <w:szCs w:val="22"/>
        </w:rPr>
        <w:t xml:space="preserve">As sanções </w:t>
      </w:r>
      <w:r w:rsidRPr="001C572A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1C572A">
        <w:rPr>
          <w:rFonts w:ascii="Calibri" w:hAnsi="Calibri" w:cs="Calibri"/>
          <w:bCs/>
          <w:sz w:val="22"/>
          <w:szCs w:val="22"/>
        </w:rPr>
        <w:t xml:space="preserve"> serão registradas no SICAF. </w:t>
      </w:r>
    </w:p>
    <w:p w:rsidR="00E3715F" w:rsidRDefault="00E3715F" w:rsidP="009F3C6B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9F3C6B" w:rsidRDefault="009F3C6B" w:rsidP="009F3C6B">
      <w:pPr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ind w:left="36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9F3C6B" w:rsidRDefault="009F3C6B" w:rsidP="009F3C6B">
      <w:pPr>
        <w:pStyle w:val="SemEspaamento"/>
        <w:numPr>
          <w:ilvl w:val="1"/>
          <w:numId w:val="4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9F3C6B" w:rsidRDefault="009F3C6B" w:rsidP="009F3C6B">
      <w:pPr>
        <w:pStyle w:val="SemEspaamento"/>
        <w:numPr>
          <w:ilvl w:val="1"/>
          <w:numId w:val="4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>
        <w:rPr>
          <w:rFonts w:asciiTheme="minorHAnsi" w:hAnsiTheme="minorHAnsi"/>
          <w:sz w:val="22"/>
          <w:szCs w:val="22"/>
        </w:rPr>
        <w:t>Agência Municipal de Regulação de Serviços Delegados - ARSER</w:t>
      </w:r>
      <w:r>
        <w:rPr>
          <w:rFonts w:ascii="Calibri" w:hAnsi="Calibri"/>
          <w:sz w:val="22"/>
          <w:szCs w:val="22"/>
        </w:rPr>
        <w:t>, através do e</w:t>
      </w:r>
      <w:r w:rsidR="0063471B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 xml:space="preserve">mail: gerencia.planejamento@arser.maceio.al.gov.br, telefone para contato (82) </w:t>
      </w:r>
      <w:r w:rsidR="0063471B">
        <w:rPr>
          <w:rFonts w:ascii="Calibri" w:hAnsi="Calibri"/>
          <w:sz w:val="22"/>
          <w:szCs w:val="22"/>
        </w:rPr>
        <w:t>3312-5100</w:t>
      </w:r>
      <w:r>
        <w:rPr>
          <w:rFonts w:ascii="Calibri" w:hAnsi="Calibri"/>
          <w:sz w:val="22"/>
          <w:szCs w:val="22"/>
        </w:rPr>
        <w:t>.</w:t>
      </w:r>
    </w:p>
    <w:p w:rsidR="009F3C6B" w:rsidRDefault="009F3C6B" w:rsidP="009F3C6B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9F3C6B" w:rsidRDefault="009F3C6B" w:rsidP="009F3C6B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B30386">
        <w:rPr>
          <w:rFonts w:ascii="Calibri" w:hAnsi="Calibri"/>
          <w:sz w:val="22"/>
          <w:szCs w:val="22"/>
        </w:rPr>
        <w:t xml:space="preserve">Maceió, </w:t>
      </w:r>
      <w:r w:rsidR="0063471B">
        <w:rPr>
          <w:rFonts w:ascii="Calibri" w:hAnsi="Calibri"/>
          <w:sz w:val="22"/>
          <w:szCs w:val="22"/>
        </w:rPr>
        <w:t>16</w:t>
      </w:r>
      <w:r w:rsidRPr="00B30386">
        <w:rPr>
          <w:rFonts w:ascii="Calibri" w:hAnsi="Calibri"/>
          <w:sz w:val="22"/>
          <w:szCs w:val="22"/>
        </w:rPr>
        <w:t xml:space="preserve"> de </w:t>
      </w:r>
      <w:r w:rsidR="0063471B">
        <w:rPr>
          <w:rFonts w:ascii="Calibri" w:hAnsi="Calibri"/>
          <w:sz w:val="22"/>
          <w:szCs w:val="22"/>
        </w:rPr>
        <w:t>Janeiro</w:t>
      </w:r>
      <w:r>
        <w:rPr>
          <w:rFonts w:ascii="Calibri" w:hAnsi="Calibri"/>
          <w:sz w:val="22"/>
          <w:szCs w:val="22"/>
        </w:rPr>
        <w:t xml:space="preserve"> de </w:t>
      </w:r>
      <w:r w:rsidR="0063471B">
        <w:rPr>
          <w:rFonts w:ascii="Calibri" w:hAnsi="Calibri"/>
          <w:sz w:val="22"/>
          <w:szCs w:val="22"/>
        </w:rPr>
        <w:t>2020</w:t>
      </w:r>
    </w:p>
    <w:p w:rsidR="009F3C6B" w:rsidRPr="003C277A" w:rsidRDefault="009F3C6B" w:rsidP="009F3C6B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9F3C6B" w:rsidRDefault="00E3715F" w:rsidP="009F3C6B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Diego Passos Lima</w:t>
      </w:r>
    </w:p>
    <w:p w:rsidR="009F3C6B" w:rsidRPr="00DE589C" w:rsidRDefault="00E3715F" w:rsidP="009F3C6B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Gerência</w:t>
      </w:r>
      <w:r w:rsidR="009F3C6B">
        <w:rPr>
          <w:rFonts w:asciiTheme="minorHAnsi" w:hAnsiTheme="minorHAnsi"/>
          <w:sz w:val="22"/>
          <w:szCs w:val="22"/>
        </w:rPr>
        <w:t xml:space="preserve"> de Planejamento/ARSER</w:t>
      </w:r>
    </w:p>
    <w:p w:rsidR="009F3C6B" w:rsidRDefault="009F3C6B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63471B" w:rsidRDefault="0063471B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63471B" w:rsidRDefault="0063471B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63471B" w:rsidRDefault="0063471B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63471B" w:rsidRDefault="0063471B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63471B" w:rsidRDefault="0063471B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63471B" w:rsidRDefault="0063471B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293BCE" w:rsidRDefault="00293BCE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9F3C6B" w:rsidRDefault="009F3C6B" w:rsidP="009F3C6B">
      <w:pPr>
        <w:jc w:val="center"/>
        <w:rPr>
          <w:rFonts w:asciiTheme="minorHAnsi" w:hAnsiTheme="minorHAnsi"/>
          <w:b/>
          <w:sz w:val="22"/>
          <w:szCs w:val="22"/>
        </w:rPr>
      </w:pPr>
    </w:p>
    <w:p w:rsidR="009F3C6B" w:rsidRDefault="009F3C6B" w:rsidP="00293BCE">
      <w:pPr>
        <w:tabs>
          <w:tab w:val="left" w:pos="4111"/>
        </w:tabs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ANEXO I</w:t>
      </w:r>
      <w:r w:rsidR="00293BCE">
        <w:rPr>
          <w:rFonts w:asciiTheme="minorHAnsi" w:hAnsiTheme="minorHAnsi"/>
          <w:b/>
          <w:sz w:val="22"/>
          <w:szCs w:val="22"/>
        </w:rPr>
        <w:t>- DESCRIÇÃO DOS MATERIAIS E QUANTITATIVOS</w:t>
      </w:r>
    </w:p>
    <w:p w:rsidR="009F3C6B" w:rsidRPr="00B50EC0" w:rsidRDefault="009F3C6B" w:rsidP="009F3C6B">
      <w:pPr>
        <w:ind w:left="709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50"/>
        <w:gridCol w:w="4678"/>
        <w:gridCol w:w="1134"/>
        <w:gridCol w:w="1559"/>
      </w:tblGrid>
      <w:tr w:rsidR="00293BCE" w:rsidRPr="002D397F" w:rsidTr="00293BCE">
        <w:trPr>
          <w:trHeight w:val="315"/>
          <w:jc w:val="center"/>
        </w:trPr>
        <w:tc>
          <w:tcPr>
            <w:tcW w:w="1129" w:type="dxa"/>
            <w:shd w:val="clear" w:color="auto" w:fill="F2F2F2" w:themeFill="background1" w:themeFillShade="F2"/>
          </w:tcPr>
          <w:p w:rsidR="00293BCE" w:rsidRDefault="00293BCE" w:rsidP="0034473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CAT</w:t>
            </w:r>
          </w:p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MAT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4678" w:type="dxa"/>
            <w:shd w:val="clear" w:color="auto" w:fill="F2F2F2" w:themeFill="background1" w:themeFillShade="F2"/>
            <w:hideMark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DESCRIÇÃO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QUANTIDADE</w:t>
            </w: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F941A8" w:rsidRDefault="00CA2632" w:rsidP="00344733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hyperlink r:id="rId8" w:history="1">
              <w:r w:rsidR="00293BCE" w:rsidRPr="00F941A8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245024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F941A8" w:rsidRDefault="00293BCE" w:rsidP="00344733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 w:rsidRPr="00F941A8"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01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4473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Aditivo líquido 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>(substituto 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cal) para argamassa, embalagens de 1 litro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9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15903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02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Arame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liso galvanizado nº 12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Mt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10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15903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Arame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liso galvanizado nº 14.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Mt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11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15903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Arame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liso galvanizado nº 18.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Mt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192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12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216953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44733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Areia fina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13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216955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06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44733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Areia Grossa Limpa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  <w:shd w:val="clear" w:color="auto" w:fill="auto"/>
          </w:tcPr>
          <w:p w:rsidR="00293BCE" w:rsidRPr="005644D7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14" w:history="1">
              <w:r w:rsidR="00293BCE" w:rsidRPr="005644D7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216954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44733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Areia Media Limpa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  <w:shd w:val="clear" w:color="auto" w:fill="auto"/>
          </w:tcPr>
          <w:p w:rsidR="00293BCE" w:rsidRPr="005644D7" w:rsidRDefault="00CA2632" w:rsidP="00344733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hyperlink r:id="rId15" w:history="1">
              <w:r w:rsidR="00293BCE" w:rsidRPr="005644D7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150739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4473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Argamassa de cimento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cola flexivel (exterior) SC 20 kg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Sc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  <w:shd w:val="clear" w:color="auto" w:fill="auto"/>
          </w:tcPr>
          <w:p w:rsidR="00293BCE" w:rsidRPr="005644D7" w:rsidRDefault="00CA2632" w:rsidP="00344733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hyperlink r:id="rId16" w:history="1">
              <w:r w:rsidR="00293BCE" w:rsidRPr="005644D7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150739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09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4473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Argamassa de cimento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colante SC  20 kg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Sc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17" w:history="1">
              <w:r w:rsidR="00293BCE" w:rsidRPr="000716D2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232663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</w:rPr>
              <w:t>Azulejo</w:t>
            </w: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, material argila/ pó de pedra/ esmaltada, formato quadrado, </w:t>
            </w:r>
            <w:r w:rsidRPr="003F0AD4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comprimento 15 cm, largura 15 cm</w:t>
            </w: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, cor branca, classe ´A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M²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0716D2" w:rsidRDefault="00CA2632" w:rsidP="00344733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hyperlink r:id="rId18" w:history="1">
              <w:r w:rsidR="00293BCE" w:rsidRPr="000716D2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244224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</w:rPr>
              <w:t>Azulejo</w:t>
            </w: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, material argila/ pó de pedra/ esmaltada, formato quadrado, </w:t>
            </w:r>
            <w:r w:rsidRPr="003F0AD4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comprimento 20 cm, largura 20 cm</w:t>
            </w: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, cor branca, classe ´A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M²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19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11088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3867">
              <w:rPr>
                <w:rFonts w:ascii="Calibri" w:hAnsi="Calibri" w:cs="Calibri"/>
                <w:color w:val="000000"/>
                <w:sz w:val="22"/>
                <w:szCs w:val="22"/>
              </w:rPr>
              <w:t>Bloco de concreto de 0,10x0,20x0,40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cm, aproximadamente.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0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11088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4473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3867">
              <w:rPr>
                <w:rFonts w:ascii="Calibri" w:hAnsi="Calibri" w:cs="Calibri"/>
                <w:color w:val="000000"/>
                <w:sz w:val="22"/>
                <w:szCs w:val="22"/>
              </w:rPr>
              <w:t>Bloco de concreto de 0,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  <w:r w:rsidRPr="009E3867">
              <w:rPr>
                <w:rFonts w:ascii="Calibri" w:hAnsi="Calibri" w:cs="Calibri"/>
                <w:color w:val="000000"/>
                <w:sz w:val="22"/>
                <w:szCs w:val="22"/>
              </w:rPr>
              <w:t>x0,20x0,40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cm, aproximadamente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1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11088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4473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3867">
              <w:rPr>
                <w:rFonts w:ascii="Calibri" w:hAnsi="Calibri" w:cs="Calibri"/>
                <w:color w:val="000000"/>
                <w:sz w:val="22"/>
                <w:szCs w:val="22"/>
              </w:rPr>
              <w:t>Bloco de concreto de 0,20x0,20x0,40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cm, aproximadamente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2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216956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4473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Brita nº 0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3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216957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44733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Brita nº 1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4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216958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44733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Brita nº 2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5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11037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</w:rPr>
              <w:t>Ceramica</w:t>
            </w: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10 x 10 cm, para revestimento decorativo de paredes, classe a extra, 1ª qualidade, abrasão3, cor branco gelo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M²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6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11037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Cerâmica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antiderrapante, classe A, PEI 4, 40 cm x 40 cm, na cor branca.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M²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7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11037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44733">
            <w:pPr>
              <w:tabs>
                <w:tab w:val="left" w:pos="45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Cerâmica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para parede, classe "A", cor branca, retangular PEI 3 ou 4.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M²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8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11037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44733">
            <w:pPr>
              <w:tabs>
                <w:tab w:val="left" w:pos="45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Cerâmica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para piso, classe "A",  cor gelo ou cinza claro, quadrada, PEI 5.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M²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9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216968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683D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Cimento 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CP II - Z - 32 (cimento portland composto com pozolana) apresenta densidade de 3,5 g/cm3 componente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oncentração em massa (%) trióxido de enxofre - so3 2,93 óxido de cálcio - cao livre 1,37 óxido de magnésio - mgo 5,35 componente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oncentração em massa (%) óxido de alumínio - Sal2o3 6,59 óxido de silício - sio2 21,04 óxido de ferro - fe2o3 3,07 óxido de cálcio - cao 51,97 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equivalente alcalino (na2o e k2o) 0,71 resíduo. </w:t>
            </w: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Saco 50kg.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Sc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30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150961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386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Gesso em bloco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 x67x7,5cm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31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11886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3867">
              <w:rPr>
                <w:rFonts w:ascii="Calibri" w:hAnsi="Calibri" w:cs="Calibri"/>
                <w:color w:val="000000"/>
                <w:sz w:val="22"/>
                <w:szCs w:val="22"/>
              </w:rPr>
              <w:t>Gesso em placa 60x60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x2,8cm aproximadamente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32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150961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Gesso em pó </w:t>
            </w: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50kg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33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11088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Bloco de concreto, tipo </w:t>
            </w: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Piso Intertravado</w:t>
            </w:r>
            <w:r w:rsidRPr="005B4942">
              <w:rPr>
                <w:rFonts w:asciiTheme="minorHAnsi" w:hAnsiTheme="minorHAnsi" w:cstheme="minorHAnsi"/>
                <w:sz w:val="22"/>
                <w:szCs w:val="22"/>
              </w:rPr>
              <w:t>, retangular,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cor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es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concreto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ocre ou terracota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. e=6,00cm </w:t>
            </w:r>
          </w:p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>Com as dimensões de 10,00 x 20,00 x 6,00 cm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M²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34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325148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Rejunte Branco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ou Cinza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Tipo II conforme NBR 14.992, Para juntas de 2mm a 10mm, Resistente a formação de fungos, Flexível, com aditivo impermeabilizante, secagem em até 24 horas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35" w:history="1">
              <w:r w:rsidR="00293BCE" w:rsidRPr="00F941A8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150358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4473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Telha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, material cerâmica, tipo</w:t>
            </w: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colonial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. 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Medidas: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t xml:space="preserve"> </w:t>
            </w:r>
            <w:r w:rsidRPr="00F36705">
              <w:rPr>
                <w:rFonts w:asciiTheme="minorHAnsi" w:hAnsiTheme="minorHAnsi" w:cstheme="minorHAnsi"/>
                <w:sz w:val="22"/>
                <w:szCs w:val="22"/>
              </w:rPr>
              <w:t>48x20x15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F941A8" w:rsidRDefault="00CA2632" w:rsidP="00344733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hyperlink r:id="rId36" w:history="1">
              <w:r w:rsidR="00293BCE" w:rsidRPr="00F941A8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150358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F941A8" w:rsidRDefault="00293BCE" w:rsidP="00344733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29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Telhas de fibrocimento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>. Medidas: 1830 mm X 1100 mm X 6mm sem amianto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447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F941A8" w:rsidRDefault="00CA2632" w:rsidP="0033402C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hyperlink r:id="rId37" w:history="1">
              <w:r w:rsidR="00293BCE" w:rsidRPr="00F941A8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150358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93BCE" w:rsidRPr="002D397F" w:rsidRDefault="00293BCE" w:rsidP="0033402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Telhas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 </w:t>
            </w: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fibrocimento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1530 mm x 1100 de 6 mm sem amianto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Un.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340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38" w:history="1">
              <w:r w:rsidR="00293BCE" w:rsidRPr="00F941A8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150358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93BCE" w:rsidRPr="002D397F" w:rsidRDefault="00293BCE" w:rsidP="0033402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Telhas de fibrocimento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>. Medidas: 2130 mm X 1100 mm X 6mm sem amianto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340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340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2D397F" w:rsidRDefault="00CA2632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39" w:history="1">
              <w:r w:rsidR="00293BCE" w:rsidRPr="00F941A8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150358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93BCE" w:rsidRPr="002D397F" w:rsidRDefault="00293BCE" w:rsidP="0033402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Telhas de fibrocimento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>. Medidas: 2440 mm X 1100 mm X 6mm sem amianto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340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340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Pr="00F941A8" w:rsidRDefault="00CA2632" w:rsidP="0033402C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hyperlink r:id="rId40" w:history="1">
              <w:r w:rsidR="00293BCE" w:rsidRPr="00F941A8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150358</w:t>
              </w:r>
            </w:hyperlink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93BCE" w:rsidRPr="002D397F" w:rsidRDefault="00293BCE" w:rsidP="0033402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Telhas de fibrocimento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>. Medidas: 3060 mm X 1100 mm X 6mm sem amianto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340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340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BCE" w:rsidRPr="002D397F" w:rsidTr="00293BCE">
        <w:trPr>
          <w:trHeight w:val="315"/>
          <w:jc w:val="center"/>
        </w:trPr>
        <w:tc>
          <w:tcPr>
            <w:tcW w:w="1129" w:type="dxa"/>
          </w:tcPr>
          <w:p w:rsidR="00293BCE" w:rsidRDefault="00CA2632" w:rsidP="0033402C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hyperlink r:id="rId41" w:history="1">
              <w:r w:rsidR="00293BCE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351577</w:t>
              </w:r>
            </w:hyperlink>
          </w:p>
          <w:p w:rsidR="00293BCE" w:rsidRPr="002D397F" w:rsidRDefault="00293BCE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293BCE" w:rsidRPr="002D397F" w:rsidRDefault="00293BCE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4678" w:type="dxa"/>
            <w:shd w:val="clear" w:color="auto" w:fill="auto"/>
            <w:hideMark/>
          </w:tcPr>
          <w:p w:rsidR="00293BCE" w:rsidRPr="002D397F" w:rsidRDefault="00293BCE" w:rsidP="0033402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Tijolo Cerâmico 8 furos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, 20cm x 20cm x 10cm, tipo A. </w:t>
            </w: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Milheiro</w:t>
            </w:r>
          </w:p>
        </w:tc>
        <w:tc>
          <w:tcPr>
            <w:tcW w:w="1134" w:type="dxa"/>
            <w:shd w:val="clear" w:color="auto" w:fill="auto"/>
          </w:tcPr>
          <w:p w:rsidR="00293BCE" w:rsidRPr="002D397F" w:rsidRDefault="00293BCE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Mil</w:t>
            </w:r>
          </w:p>
        </w:tc>
        <w:tc>
          <w:tcPr>
            <w:tcW w:w="1559" w:type="dxa"/>
            <w:shd w:val="clear" w:color="auto" w:fill="auto"/>
          </w:tcPr>
          <w:p w:rsidR="00293BCE" w:rsidRPr="002D397F" w:rsidRDefault="00293BCE" w:rsidP="003340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F3C6B" w:rsidRDefault="009F3C6B" w:rsidP="009F3C6B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39E" w:rsidRDefault="00AA239E" w:rsidP="009F3C6B">
      <w:pPr>
        <w:jc w:val="center"/>
        <w:rPr>
          <w:rFonts w:asciiTheme="minorHAnsi" w:hAnsiTheme="minorHAnsi"/>
          <w:b/>
          <w:sz w:val="22"/>
          <w:szCs w:val="22"/>
        </w:rPr>
      </w:pPr>
    </w:p>
    <w:sectPr w:rsidR="00AA239E" w:rsidSect="003843FA">
      <w:headerReference w:type="default" r:id="rId42"/>
      <w:footerReference w:type="default" r:id="rId43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102" w:rsidRDefault="00917102" w:rsidP="00380E9E">
      <w:r>
        <w:separator/>
      </w:r>
    </w:p>
  </w:endnote>
  <w:endnote w:type="continuationSeparator" w:id="0">
    <w:p w:rsidR="00917102" w:rsidRDefault="00917102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25872"/>
      <w:docPartObj>
        <w:docPartGallery w:val="Page Numbers (Bottom of Page)"/>
        <w:docPartUnique/>
      </w:docPartObj>
    </w:sdtPr>
    <w:sdtEndPr/>
    <w:sdtContent>
      <w:p w:rsidR="009B1A1F" w:rsidRDefault="005050C4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02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917102" w:rsidRPr="00380E9E" w:rsidRDefault="00917102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102" w:rsidRDefault="00917102" w:rsidP="00380E9E">
      <w:r>
        <w:separator/>
      </w:r>
    </w:p>
  </w:footnote>
  <w:footnote w:type="continuationSeparator" w:id="0">
    <w:p w:rsidR="00917102" w:rsidRDefault="00917102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8C9" w:rsidRDefault="00AA58C9" w:rsidP="00AA58C9">
    <w:pPr>
      <w:pStyle w:val="Cabealho"/>
      <w:rPr>
        <w:rFonts w:ascii="Times New Roman" w:hAnsi="Times New Roman" w:cs="Times New Roman"/>
        <w:noProof/>
        <w:lang w:eastAsia="pt-BR"/>
      </w:rPr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0800" behindDoc="0" locked="0" layoutInCell="1" allowOverlap="1" wp14:anchorId="09FD971E" wp14:editId="609B1CF5">
          <wp:simplePos x="0" y="0"/>
          <wp:positionH relativeFrom="column">
            <wp:posOffset>870001</wp:posOffset>
          </wp:positionH>
          <wp:positionV relativeFrom="paragraph">
            <wp:posOffset>-236855</wp:posOffset>
          </wp:positionV>
          <wp:extent cx="3655060" cy="942975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917102" w:rsidRDefault="00917102" w:rsidP="00AA58C9">
    <w:pPr>
      <w:pStyle w:val="Cabealho"/>
    </w:pPr>
  </w:p>
  <w:p w:rsidR="00917102" w:rsidRDefault="00917102">
    <w:pPr>
      <w:pStyle w:val="Cabealho"/>
    </w:pPr>
  </w:p>
  <w:p w:rsidR="00917102" w:rsidRDefault="00917102">
    <w:pPr>
      <w:pStyle w:val="Cabealho"/>
    </w:pPr>
  </w:p>
  <w:p w:rsidR="00AA58C9" w:rsidRDefault="00AA58C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 w15:restartNumberingAfterBreak="0">
    <w:nsid w:val="00113953"/>
    <w:multiLevelType w:val="multilevel"/>
    <w:tmpl w:val="AA76240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F659A"/>
    <w:multiLevelType w:val="hybridMultilevel"/>
    <w:tmpl w:val="3A6E12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502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468519C5"/>
    <w:multiLevelType w:val="multilevel"/>
    <w:tmpl w:val="8F7031A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8621D97"/>
    <w:multiLevelType w:val="multilevel"/>
    <w:tmpl w:val="A792394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31A4B"/>
    <w:multiLevelType w:val="hybridMultilevel"/>
    <w:tmpl w:val="E7B6F6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05DB1"/>
    <w:multiLevelType w:val="hybridMultilevel"/>
    <w:tmpl w:val="555AE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7227EA"/>
    <w:multiLevelType w:val="multilevel"/>
    <w:tmpl w:val="D24C44D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5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D0A4902"/>
    <w:multiLevelType w:val="multilevel"/>
    <w:tmpl w:val="47D2AAC6"/>
    <w:lvl w:ilvl="0">
      <w:start w:val="4"/>
      <w:numFmt w:val="decimal"/>
      <w:lvlText w:val="%1"/>
      <w:lvlJc w:val="left"/>
      <w:pPr>
        <w:ind w:left="480" w:hanging="480"/>
      </w:pPr>
      <w:rPr>
        <w:rFonts w:ascii="Arial" w:hAnsi="Arial" w:cs="Arial" w:hint="default"/>
        <w:color w:val="333333"/>
        <w:sz w:val="21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hAnsi="Arial" w:cs="Arial" w:hint="default"/>
        <w:color w:val="333333"/>
        <w:sz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color w:val="333333"/>
        <w:sz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color w:val="333333"/>
        <w:sz w:val="2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color w:val="333333"/>
        <w:sz w:val="2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color w:val="333333"/>
        <w:sz w:val="2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color w:val="333333"/>
        <w:sz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color w:val="333333"/>
        <w:sz w:val="2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color w:val="333333"/>
        <w:sz w:val="21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8"/>
  </w:num>
  <w:num w:numId="9">
    <w:abstractNumId w:val="13"/>
  </w:num>
  <w:num w:numId="10">
    <w:abstractNumId w:val="10"/>
  </w:num>
  <w:num w:numId="11">
    <w:abstractNumId w:val="16"/>
  </w:num>
  <w:num w:numId="12">
    <w:abstractNumId w:val="20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3"/>
  </w:num>
  <w:num w:numId="15">
    <w:abstractNumId w:val="4"/>
  </w:num>
  <w:num w:numId="16">
    <w:abstractNumId w:val="19"/>
  </w:num>
  <w:num w:numId="17">
    <w:abstractNumId w:val="1"/>
  </w:num>
  <w:num w:numId="18">
    <w:abstractNumId w:val="17"/>
  </w:num>
  <w:num w:numId="19">
    <w:abstractNumId w:val="7"/>
  </w:num>
  <w:num w:numId="20">
    <w:abstractNumId w:val="6"/>
  </w:num>
  <w:num w:numId="21">
    <w:abstractNumId w:val="9"/>
  </w:num>
  <w:num w:numId="22">
    <w:abstractNumId w:val="14"/>
  </w:num>
  <w:num w:numId="23">
    <w:abstractNumId w:val="11"/>
  </w:num>
  <w:num w:numId="24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9E"/>
    <w:rsid w:val="00005D26"/>
    <w:rsid w:val="0001213C"/>
    <w:rsid w:val="00017413"/>
    <w:rsid w:val="00020663"/>
    <w:rsid w:val="000226ED"/>
    <w:rsid w:val="0002295C"/>
    <w:rsid w:val="000300E2"/>
    <w:rsid w:val="00033806"/>
    <w:rsid w:val="00033BA8"/>
    <w:rsid w:val="00034CBE"/>
    <w:rsid w:val="00035747"/>
    <w:rsid w:val="0003737A"/>
    <w:rsid w:val="00037458"/>
    <w:rsid w:val="00040506"/>
    <w:rsid w:val="000431CE"/>
    <w:rsid w:val="0005202D"/>
    <w:rsid w:val="00053750"/>
    <w:rsid w:val="00054EEF"/>
    <w:rsid w:val="00064679"/>
    <w:rsid w:val="000716D2"/>
    <w:rsid w:val="00071EB0"/>
    <w:rsid w:val="00077920"/>
    <w:rsid w:val="00080E64"/>
    <w:rsid w:val="000825D4"/>
    <w:rsid w:val="00093E71"/>
    <w:rsid w:val="000961D7"/>
    <w:rsid w:val="000A0A12"/>
    <w:rsid w:val="000A2DC6"/>
    <w:rsid w:val="000A6E34"/>
    <w:rsid w:val="000B59E6"/>
    <w:rsid w:val="000C1687"/>
    <w:rsid w:val="000C4B87"/>
    <w:rsid w:val="000D0C50"/>
    <w:rsid w:val="000D1F07"/>
    <w:rsid w:val="000D5A04"/>
    <w:rsid w:val="000D62D0"/>
    <w:rsid w:val="000D7246"/>
    <w:rsid w:val="000E0AE5"/>
    <w:rsid w:val="000E11D1"/>
    <w:rsid w:val="000E509B"/>
    <w:rsid w:val="000E60A7"/>
    <w:rsid w:val="000F5F27"/>
    <w:rsid w:val="000F7790"/>
    <w:rsid w:val="000F7AAD"/>
    <w:rsid w:val="000F7D31"/>
    <w:rsid w:val="00102145"/>
    <w:rsid w:val="001035FC"/>
    <w:rsid w:val="0010546C"/>
    <w:rsid w:val="00107888"/>
    <w:rsid w:val="001111BA"/>
    <w:rsid w:val="00115EB3"/>
    <w:rsid w:val="00121408"/>
    <w:rsid w:val="00122A11"/>
    <w:rsid w:val="00131C34"/>
    <w:rsid w:val="00134B23"/>
    <w:rsid w:val="0013519F"/>
    <w:rsid w:val="00137893"/>
    <w:rsid w:val="0013797C"/>
    <w:rsid w:val="00142090"/>
    <w:rsid w:val="001446B6"/>
    <w:rsid w:val="001508D5"/>
    <w:rsid w:val="00152205"/>
    <w:rsid w:val="00152A71"/>
    <w:rsid w:val="00153FA4"/>
    <w:rsid w:val="00160F3C"/>
    <w:rsid w:val="00162DA5"/>
    <w:rsid w:val="00166CF7"/>
    <w:rsid w:val="00171C02"/>
    <w:rsid w:val="001817FE"/>
    <w:rsid w:val="0019629D"/>
    <w:rsid w:val="001969BD"/>
    <w:rsid w:val="001A0045"/>
    <w:rsid w:val="001A767A"/>
    <w:rsid w:val="001B5B08"/>
    <w:rsid w:val="001C000E"/>
    <w:rsid w:val="001C1511"/>
    <w:rsid w:val="001C173F"/>
    <w:rsid w:val="001C2FE9"/>
    <w:rsid w:val="001C572A"/>
    <w:rsid w:val="001D3B68"/>
    <w:rsid w:val="001E1E4B"/>
    <w:rsid w:val="001E42C4"/>
    <w:rsid w:val="001E524A"/>
    <w:rsid w:val="001E5875"/>
    <w:rsid w:val="001E590A"/>
    <w:rsid w:val="001F7172"/>
    <w:rsid w:val="002002C1"/>
    <w:rsid w:val="00201640"/>
    <w:rsid w:val="00203075"/>
    <w:rsid w:val="00205C70"/>
    <w:rsid w:val="00213ABB"/>
    <w:rsid w:val="002155F1"/>
    <w:rsid w:val="00215A76"/>
    <w:rsid w:val="00216FD3"/>
    <w:rsid w:val="00217631"/>
    <w:rsid w:val="00217FD2"/>
    <w:rsid w:val="002207B0"/>
    <w:rsid w:val="00220E70"/>
    <w:rsid w:val="002222A9"/>
    <w:rsid w:val="00222AE4"/>
    <w:rsid w:val="00223CF7"/>
    <w:rsid w:val="00225731"/>
    <w:rsid w:val="00230705"/>
    <w:rsid w:val="00230830"/>
    <w:rsid w:val="002324F9"/>
    <w:rsid w:val="0023469E"/>
    <w:rsid w:val="00236394"/>
    <w:rsid w:val="00236A58"/>
    <w:rsid w:val="002433E1"/>
    <w:rsid w:val="00243EBE"/>
    <w:rsid w:val="00244606"/>
    <w:rsid w:val="002456A0"/>
    <w:rsid w:val="00252638"/>
    <w:rsid w:val="002531CA"/>
    <w:rsid w:val="00254652"/>
    <w:rsid w:val="00256C99"/>
    <w:rsid w:val="002576B4"/>
    <w:rsid w:val="00261C1B"/>
    <w:rsid w:val="00262F2F"/>
    <w:rsid w:val="00270A60"/>
    <w:rsid w:val="00270DAF"/>
    <w:rsid w:val="002751AD"/>
    <w:rsid w:val="00283CE2"/>
    <w:rsid w:val="00283E55"/>
    <w:rsid w:val="0029084C"/>
    <w:rsid w:val="00293BCE"/>
    <w:rsid w:val="00297070"/>
    <w:rsid w:val="0029715A"/>
    <w:rsid w:val="002A24E3"/>
    <w:rsid w:val="002B2792"/>
    <w:rsid w:val="002B3FD7"/>
    <w:rsid w:val="002D36A3"/>
    <w:rsid w:val="002D4F4B"/>
    <w:rsid w:val="002E21BF"/>
    <w:rsid w:val="002E66D7"/>
    <w:rsid w:val="002F7235"/>
    <w:rsid w:val="00304597"/>
    <w:rsid w:val="00307063"/>
    <w:rsid w:val="00314BED"/>
    <w:rsid w:val="0031547E"/>
    <w:rsid w:val="003168F7"/>
    <w:rsid w:val="00325A8A"/>
    <w:rsid w:val="00326203"/>
    <w:rsid w:val="00326814"/>
    <w:rsid w:val="0032691B"/>
    <w:rsid w:val="00331E56"/>
    <w:rsid w:val="0033402C"/>
    <w:rsid w:val="00335EC8"/>
    <w:rsid w:val="0033614B"/>
    <w:rsid w:val="00342911"/>
    <w:rsid w:val="0034453E"/>
    <w:rsid w:val="00346BA8"/>
    <w:rsid w:val="0035017E"/>
    <w:rsid w:val="003516E6"/>
    <w:rsid w:val="00351B41"/>
    <w:rsid w:val="00352C8E"/>
    <w:rsid w:val="003546C5"/>
    <w:rsid w:val="00360583"/>
    <w:rsid w:val="00361777"/>
    <w:rsid w:val="00363C85"/>
    <w:rsid w:val="003668B7"/>
    <w:rsid w:val="00373E6B"/>
    <w:rsid w:val="00380E9E"/>
    <w:rsid w:val="0038360D"/>
    <w:rsid w:val="003843FA"/>
    <w:rsid w:val="003849F5"/>
    <w:rsid w:val="003853A2"/>
    <w:rsid w:val="00385820"/>
    <w:rsid w:val="00385A25"/>
    <w:rsid w:val="00386243"/>
    <w:rsid w:val="00391928"/>
    <w:rsid w:val="003929F3"/>
    <w:rsid w:val="003A5E91"/>
    <w:rsid w:val="003B1C34"/>
    <w:rsid w:val="003B201C"/>
    <w:rsid w:val="003B547A"/>
    <w:rsid w:val="003B5F59"/>
    <w:rsid w:val="003C02E0"/>
    <w:rsid w:val="003C1D2E"/>
    <w:rsid w:val="003C2DF3"/>
    <w:rsid w:val="003C585D"/>
    <w:rsid w:val="003D162A"/>
    <w:rsid w:val="003D3706"/>
    <w:rsid w:val="003D3C87"/>
    <w:rsid w:val="003D619A"/>
    <w:rsid w:val="003D7848"/>
    <w:rsid w:val="003D7911"/>
    <w:rsid w:val="003E06B2"/>
    <w:rsid w:val="003E1C7B"/>
    <w:rsid w:val="003E34C7"/>
    <w:rsid w:val="003E4E6A"/>
    <w:rsid w:val="003E7EC7"/>
    <w:rsid w:val="003F0AD4"/>
    <w:rsid w:val="003F1BE1"/>
    <w:rsid w:val="003F23F9"/>
    <w:rsid w:val="003F34D6"/>
    <w:rsid w:val="003F482D"/>
    <w:rsid w:val="003F6D87"/>
    <w:rsid w:val="004024A0"/>
    <w:rsid w:val="00403868"/>
    <w:rsid w:val="00404291"/>
    <w:rsid w:val="00405C04"/>
    <w:rsid w:val="0040603D"/>
    <w:rsid w:val="00416659"/>
    <w:rsid w:val="00421E51"/>
    <w:rsid w:val="0042310B"/>
    <w:rsid w:val="00424996"/>
    <w:rsid w:val="0042672A"/>
    <w:rsid w:val="00430295"/>
    <w:rsid w:val="00430D19"/>
    <w:rsid w:val="004318B3"/>
    <w:rsid w:val="004337D3"/>
    <w:rsid w:val="004362CA"/>
    <w:rsid w:val="00441B18"/>
    <w:rsid w:val="00447934"/>
    <w:rsid w:val="004547EB"/>
    <w:rsid w:val="00456F24"/>
    <w:rsid w:val="004649E8"/>
    <w:rsid w:val="00475AF2"/>
    <w:rsid w:val="00477F74"/>
    <w:rsid w:val="0048246B"/>
    <w:rsid w:val="004868CD"/>
    <w:rsid w:val="00492DF0"/>
    <w:rsid w:val="00493157"/>
    <w:rsid w:val="004944AE"/>
    <w:rsid w:val="00494903"/>
    <w:rsid w:val="00495E4A"/>
    <w:rsid w:val="004A26D3"/>
    <w:rsid w:val="004A28E8"/>
    <w:rsid w:val="004A61E6"/>
    <w:rsid w:val="004A6439"/>
    <w:rsid w:val="004A78E6"/>
    <w:rsid w:val="004B15B5"/>
    <w:rsid w:val="004B1649"/>
    <w:rsid w:val="004B56F1"/>
    <w:rsid w:val="004B6DD0"/>
    <w:rsid w:val="004B713B"/>
    <w:rsid w:val="004C0328"/>
    <w:rsid w:val="004C0A21"/>
    <w:rsid w:val="004C13B5"/>
    <w:rsid w:val="004D0E5A"/>
    <w:rsid w:val="004D11B4"/>
    <w:rsid w:val="004D2251"/>
    <w:rsid w:val="004D2E8F"/>
    <w:rsid w:val="004E0360"/>
    <w:rsid w:val="004E2F3B"/>
    <w:rsid w:val="004E372D"/>
    <w:rsid w:val="004E4A20"/>
    <w:rsid w:val="004F5276"/>
    <w:rsid w:val="004F6F7C"/>
    <w:rsid w:val="005034CE"/>
    <w:rsid w:val="005050C4"/>
    <w:rsid w:val="00510F92"/>
    <w:rsid w:val="005112AD"/>
    <w:rsid w:val="00511DE2"/>
    <w:rsid w:val="005144E3"/>
    <w:rsid w:val="005152DE"/>
    <w:rsid w:val="00520C72"/>
    <w:rsid w:val="00520F47"/>
    <w:rsid w:val="00524260"/>
    <w:rsid w:val="00526F97"/>
    <w:rsid w:val="00527363"/>
    <w:rsid w:val="005367AD"/>
    <w:rsid w:val="00541208"/>
    <w:rsid w:val="00541FFA"/>
    <w:rsid w:val="005448E9"/>
    <w:rsid w:val="005453CA"/>
    <w:rsid w:val="00552BE9"/>
    <w:rsid w:val="0055421E"/>
    <w:rsid w:val="00556C06"/>
    <w:rsid w:val="0056084C"/>
    <w:rsid w:val="0056387F"/>
    <w:rsid w:val="0056401E"/>
    <w:rsid w:val="005644D7"/>
    <w:rsid w:val="00564AA7"/>
    <w:rsid w:val="005667E7"/>
    <w:rsid w:val="00567593"/>
    <w:rsid w:val="00571106"/>
    <w:rsid w:val="005736E0"/>
    <w:rsid w:val="005777BF"/>
    <w:rsid w:val="00580C94"/>
    <w:rsid w:val="00581EF7"/>
    <w:rsid w:val="00583F5C"/>
    <w:rsid w:val="00584D36"/>
    <w:rsid w:val="00590240"/>
    <w:rsid w:val="005908D2"/>
    <w:rsid w:val="00590D4A"/>
    <w:rsid w:val="00591D8C"/>
    <w:rsid w:val="005929A9"/>
    <w:rsid w:val="005A1AB7"/>
    <w:rsid w:val="005A2A2A"/>
    <w:rsid w:val="005A608C"/>
    <w:rsid w:val="005A6A23"/>
    <w:rsid w:val="005A76AB"/>
    <w:rsid w:val="005A7D2B"/>
    <w:rsid w:val="005B1C74"/>
    <w:rsid w:val="005B4942"/>
    <w:rsid w:val="005B4E69"/>
    <w:rsid w:val="005B53FD"/>
    <w:rsid w:val="005C0B42"/>
    <w:rsid w:val="005C20E6"/>
    <w:rsid w:val="005C2338"/>
    <w:rsid w:val="005C7A26"/>
    <w:rsid w:val="005D1071"/>
    <w:rsid w:val="005D1507"/>
    <w:rsid w:val="005D3E0D"/>
    <w:rsid w:val="005E1EA4"/>
    <w:rsid w:val="005E215A"/>
    <w:rsid w:val="005E40C5"/>
    <w:rsid w:val="005F0668"/>
    <w:rsid w:val="005F3972"/>
    <w:rsid w:val="005F62A7"/>
    <w:rsid w:val="00601DF5"/>
    <w:rsid w:val="00602E21"/>
    <w:rsid w:val="006044CD"/>
    <w:rsid w:val="00611F53"/>
    <w:rsid w:val="00615520"/>
    <w:rsid w:val="00616035"/>
    <w:rsid w:val="00620B09"/>
    <w:rsid w:val="006226C2"/>
    <w:rsid w:val="00624CA4"/>
    <w:rsid w:val="00631B3B"/>
    <w:rsid w:val="00632C6E"/>
    <w:rsid w:val="0063471B"/>
    <w:rsid w:val="006350A8"/>
    <w:rsid w:val="00641E72"/>
    <w:rsid w:val="00641FEC"/>
    <w:rsid w:val="00647953"/>
    <w:rsid w:val="00651850"/>
    <w:rsid w:val="0065650A"/>
    <w:rsid w:val="00660509"/>
    <w:rsid w:val="00660C85"/>
    <w:rsid w:val="00662CCE"/>
    <w:rsid w:val="00675EFC"/>
    <w:rsid w:val="00683D1E"/>
    <w:rsid w:val="00685DB8"/>
    <w:rsid w:val="0069157F"/>
    <w:rsid w:val="00693981"/>
    <w:rsid w:val="00696209"/>
    <w:rsid w:val="00696865"/>
    <w:rsid w:val="006A2897"/>
    <w:rsid w:val="006A34E9"/>
    <w:rsid w:val="006A37BF"/>
    <w:rsid w:val="006B13F7"/>
    <w:rsid w:val="006B1C0C"/>
    <w:rsid w:val="006B2A0A"/>
    <w:rsid w:val="006B395A"/>
    <w:rsid w:val="006B4183"/>
    <w:rsid w:val="006C182D"/>
    <w:rsid w:val="006C26FC"/>
    <w:rsid w:val="006C342F"/>
    <w:rsid w:val="006D046B"/>
    <w:rsid w:val="006E115D"/>
    <w:rsid w:val="006E2A15"/>
    <w:rsid w:val="006E4FDA"/>
    <w:rsid w:val="006E60BB"/>
    <w:rsid w:val="006F0258"/>
    <w:rsid w:val="006F1391"/>
    <w:rsid w:val="006F4619"/>
    <w:rsid w:val="006F4627"/>
    <w:rsid w:val="006F55E1"/>
    <w:rsid w:val="00703B24"/>
    <w:rsid w:val="00704E9C"/>
    <w:rsid w:val="00715832"/>
    <w:rsid w:val="00716CA3"/>
    <w:rsid w:val="0072568D"/>
    <w:rsid w:val="007338C7"/>
    <w:rsid w:val="00735377"/>
    <w:rsid w:val="00742A72"/>
    <w:rsid w:val="007451C4"/>
    <w:rsid w:val="00746689"/>
    <w:rsid w:val="00750C5B"/>
    <w:rsid w:val="00753F17"/>
    <w:rsid w:val="00756260"/>
    <w:rsid w:val="00762721"/>
    <w:rsid w:val="007644AE"/>
    <w:rsid w:val="00774FF3"/>
    <w:rsid w:val="00775BEF"/>
    <w:rsid w:val="00781735"/>
    <w:rsid w:val="007831FF"/>
    <w:rsid w:val="007844A0"/>
    <w:rsid w:val="007854A6"/>
    <w:rsid w:val="007905B9"/>
    <w:rsid w:val="00792BF9"/>
    <w:rsid w:val="00796236"/>
    <w:rsid w:val="007A088B"/>
    <w:rsid w:val="007A1466"/>
    <w:rsid w:val="007A75C8"/>
    <w:rsid w:val="007B1DB9"/>
    <w:rsid w:val="007B4201"/>
    <w:rsid w:val="007B6D58"/>
    <w:rsid w:val="007C002A"/>
    <w:rsid w:val="007C2C43"/>
    <w:rsid w:val="007C47FF"/>
    <w:rsid w:val="007D1921"/>
    <w:rsid w:val="007D6162"/>
    <w:rsid w:val="007D777E"/>
    <w:rsid w:val="007E0EFA"/>
    <w:rsid w:val="007E4906"/>
    <w:rsid w:val="007E652A"/>
    <w:rsid w:val="007F7F1A"/>
    <w:rsid w:val="00800B7F"/>
    <w:rsid w:val="00803B89"/>
    <w:rsid w:val="00803D5D"/>
    <w:rsid w:val="00812968"/>
    <w:rsid w:val="008202A2"/>
    <w:rsid w:val="00821F29"/>
    <w:rsid w:val="00822A3A"/>
    <w:rsid w:val="00823A71"/>
    <w:rsid w:val="00825C3C"/>
    <w:rsid w:val="00826BF5"/>
    <w:rsid w:val="00834A48"/>
    <w:rsid w:val="00835B3C"/>
    <w:rsid w:val="0083730E"/>
    <w:rsid w:val="008405EE"/>
    <w:rsid w:val="008457E9"/>
    <w:rsid w:val="0084643B"/>
    <w:rsid w:val="00847664"/>
    <w:rsid w:val="008479EF"/>
    <w:rsid w:val="0085003A"/>
    <w:rsid w:val="00850874"/>
    <w:rsid w:val="008513D4"/>
    <w:rsid w:val="00853565"/>
    <w:rsid w:val="00854B6A"/>
    <w:rsid w:val="00856144"/>
    <w:rsid w:val="00863394"/>
    <w:rsid w:val="008643AA"/>
    <w:rsid w:val="008733D9"/>
    <w:rsid w:val="008749B1"/>
    <w:rsid w:val="00877B80"/>
    <w:rsid w:val="00883B21"/>
    <w:rsid w:val="00887169"/>
    <w:rsid w:val="008902E9"/>
    <w:rsid w:val="00892D15"/>
    <w:rsid w:val="008952FF"/>
    <w:rsid w:val="008A1200"/>
    <w:rsid w:val="008A2484"/>
    <w:rsid w:val="008A45F9"/>
    <w:rsid w:val="008A6253"/>
    <w:rsid w:val="008B4DAC"/>
    <w:rsid w:val="008C0BCB"/>
    <w:rsid w:val="008C2D6E"/>
    <w:rsid w:val="008C38B2"/>
    <w:rsid w:val="008C7334"/>
    <w:rsid w:val="008C741C"/>
    <w:rsid w:val="008C797D"/>
    <w:rsid w:val="008C7FE1"/>
    <w:rsid w:val="008E3F81"/>
    <w:rsid w:val="008F2125"/>
    <w:rsid w:val="008F3F2F"/>
    <w:rsid w:val="008F4A8F"/>
    <w:rsid w:val="008F58BF"/>
    <w:rsid w:val="008F68CF"/>
    <w:rsid w:val="009037F7"/>
    <w:rsid w:val="00906AFF"/>
    <w:rsid w:val="00907A1B"/>
    <w:rsid w:val="00907EBF"/>
    <w:rsid w:val="00912055"/>
    <w:rsid w:val="00912C85"/>
    <w:rsid w:val="00917102"/>
    <w:rsid w:val="009172D1"/>
    <w:rsid w:val="00920EDA"/>
    <w:rsid w:val="00925651"/>
    <w:rsid w:val="00925975"/>
    <w:rsid w:val="00925A2D"/>
    <w:rsid w:val="00927D6D"/>
    <w:rsid w:val="00931BB9"/>
    <w:rsid w:val="009361E9"/>
    <w:rsid w:val="009470F5"/>
    <w:rsid w:val="009616D2"/>
    <w:rsid w:val="009638E8"/>
    <w:rsid w:val="00971628"/>
    <w:rsid w:val="009754CD"/>
    <w:rsid w:val="0097758C"/>
    <w:rsid w:val="009877CB"/>
    <w:rsid w:val="00987F64"/>
    <w:rsid w:val="00990800"/>
    <w:rsid w:val="009930CB"/>
    <w:rsid w:val="00993983"/>
    <w:rsid w:val="009A1591"/>
    <w:rsid w:val="009A6D8B"/>
    <w:rsid w:val="009B0787"/>
    <w:rsid w:val="009B1A1F"/>
    <w:rsid w:val="009B3A87"/>
    <w:rsid w:val="009B5B1B"/>
    <w:rsid w:val="009C05B3"/>
    <w:rsid w:val="009C26F6"/>
    <w:rsid w:val="009C2DAE"/>
    <w:rsid w:val="009C3133"/>
    <w:rsid w:val="009C3D59"/>
    <w:rsid w:val="009C5725"/>
    <w:rsid w:val="009C73DB"/>
    <w:rsid w:val="009D57A3"/>
    <w:rsid w:val="009D60EE"/>
    <w:rsid w:val="009E5E7D"/>
    <w:rsid w:val="009E64E0"/>
    <w:rsid w:val="009F3C6B"/>
    <w:rsid w:val="00A00E6B"/>
    <w:rsid w:val="00A01C40"/>
    <w:rsid w:val="00A03249"/>
    <w:rsid w:val="00A14EEF"/>
    <w:rsid w:val="00A16D2F"/>
    <w:rsid w:val="00A22C8F"/>
    <w:rsid w:val="00A2673A"/>
    <w:rsid w:val="00A32EA9"/>
    <w:rsid w:val="00A340E6"/>
    <w:rsid w:val="00A4325F"/>
    <w:rsid w:val="00A5129B"/>
    <w:rsid w:val="00A52A1A"/>
    <w:rsid w:val="00A53A2E"/>
    <w:rsid w:val="00A54FD8"/>
    <w:rsid w:val="00A56293"/>
    <w:rsid w:val="00A56803"/>
    <w:rsid w:val="00A65061"/>
    <w:rsid w:val="00A667F5"/>
    <w:rsid w:val="00A70155"/>
    <w:rsid w:val="00A72629"/>
    <w:rsid w:val="00A73311"/>
    <w:rsid w:val="00A73385"/>
    <w:rsid w:val="00A753FB"/>
    <w:rsid w:val="00A75851"/>
    <w:rsid w:val="00A80664"/>
    <w:rsid w:val="00A8236B"/>
    <w:rsid w:val="00A91205"/>
    <w:rsid w:val="00A914D0"/>
    <w:rsid w:val="00A96DC1"/>
    <w:rsid w:val="00AA239E"/>
    <w:rsid w:val="00AA4789"/>
    <w:rsid w:val="00AA534D"/>
    <w:rsid w:val="00AA58C9"/>
    <w:rsid w:val="00AB2C66"/>
    <w:rsid w:val="00AB325F"/>
    <w:rsid w:val="00AB6F7C"/>
    <w:rsid w:val="00AC0548"/>
    <w:rsid w:val="00AC255F"/>
    <w:rsid w:val="00AC6412"/>
    <w:rsid w:val="00AD0E2E"/>
    <w:rsid w:val="00AD2DCB"/>
    <w:rsid w:val="00AE1041"/>
    <w:rsid w:val="00AE1C16"/>
    <w:rsid w:val="00AF6668"/>
    <w:rsid w:val="00B00060"/>
    <w:rsid w:val="00B04E39"/>
    <w:rsid w:val="00B11F61"/>
    <w:rsid w:val="00B160EC"/>
    <w:rsid w:val="00B23570"/>
    <w:rsid w:val="00B23E96"/>
    <w:rsid w:val="00B27867"/>
    <w:rsid w:val="00B32AED"/>
    <w:rsid w:val="00B34CD5"/>
    <w:rsid w:val="00B41687"/>
    <w:rsid w:val="00B44EA8"/>
    <w:rsid w:val="00B471F8"/>
    <w:rsid w:val="00B55A97"/>
    <w:rsid w:val="00B56783"/>
    <w:rsid w:val="00B56D68"/>
    <w:rsid w:val="00B619B1"/>
    <w:rsid w:val="00B63A5E"/>
    <w:rsid w:val="00B67A6C"/>
    <w:rsid w:val="00B71069"/>
    <w:rsid w:val="00B72A0A"/>
    <w:rsid w:val="00B755A7"/>
    <w:rsid w:val="00B8046D"/>
    <w:rsid w:val="00B81282"/>
    <w:rsid w:val="00B8340B"/>
    <w:rsid w:val="00B86260"/>
    <w:rsid w:val="00B87F07"/>
    <w:rsid w:val="00B94083"/>
    <w:rsid w:val="00BA5328"/>
    <w:rsid w:val="00BC0DB4"/>
    <w:rsid w:val="00BC0E88"/>
    <w:rsid w:val="00BC2E2A"/>
    <w:rsid w:val="00BD1643"/>
    <w:rsid w:val="00BD1DB4"/>
    <w:rsid w:val="00BD2A9F"/>
    <w:rsid w:val="00BD2FCA"/>
    <w:rsid w:val="00BE016F"/>
    <w:rsid w:val="00BE137A"/>
    <w:rsid w:val="00BE1BEB"/>
    <w:rsid w:val="00BE62E9"/>
    <w:rsid w:val="00BE7220"/>
    <w:rsid w:val="00BF2564"/>
    <w:rsid w:val="00BF47BD"/>
    <w:rsid w:val="00C07390"/>
    <w:rsid w:val="00C10065"/>
    <w:rsid w:val="00C10F38"/>
    <w:rsid w:val="00C1316D"/>
    <w:rsid w:val="00C1587C"/>
    <w:rsid w:val="00C2372B"/>
    <w:rsid w:val="00C24D48"/>
    <w:rsid w:val="00C26C41"/>
    <w:rsid w:val="00C302D0"/>
    <w:rsid w:val="00C30D1E"/>
    <w:rsid w:val="00C34860"/>
    <w:rsid w:val="00C34BBD"/>
    <w:rsid w:val="00C41E55"/>
    <w:rsid w:val="00C4586E"/>
    <w:rsid w:val="00C45B98"/>
    <w:rsid w:val="00C47586"/>
    <w:rsid w:val="00C53463"/>
    <w:rsid w:val="00C54ADB"/>
    <w:rsid w:val="00C55F73"/>
    <w:rsid w:val="00C606F6"/>
    <w:rsid w:val="00C62E68"/>
    <w:rsid w:val="00C634CB"/>
    <w:rsid w:val="00C643C2"/>
    <w:rsid w:val="00C667F0"/>
    <w:rsid w:val="00C72473"/>
    <w:rsid w:val="00C76E37"/>
    <w:rsid w:val="00C80662"/>
    <w:rsid w:val="00C83E12"/>
    <w:rsid w:val="00C840E0"/>
    <w:rsid w:val="00C877B6"/>
    <w:rsid w:val="00C877CD"/>
    <w:rsid w:val="00C953E9"/>
    <w:rsid w:val="00C96F3B"/>
    <w:rsid w:val="00CA2632"/>
    <w:rsid w:val="00CA7E3D"/>
    <w:rsid w:val="00CB05E2"/>
    <w:rsid w:val="00CB341B"/>
    <w:rsid w:val="00CB4B4F"/>
    <w:rsid w:val="00CC2B78"/>
    <w:rsid w:val="00CC7021"/>
    <w:rsid w:val="00CD03DA"/>
    <w:rsid w:val="00CD3F2C"/>
    <w:rsid w:val="00CD7F36"/>
    <w:rsid w:val="00CE2535"/>
    <w:rsid w:val="00CE6C70"/>
    <w:rsid w:val="00CE7103"/>
    <w:rsid w:val="00CF28A9"/>
    <w:rsid w:val="00CF2E44"/>
    <w:rsid w:val="00CF3941"/>
    <w:rsid w:val="00CF606D"/>
    <w:rsid w:val="00CF67CC"/>
    <w:rsid w:val="00D009CE"/>
    <w:rsid w:val="00D03D04"/>
    <w:rsid w:val="00D03FC4"/>
    <w:rsid w:val="00D06313"/>
    <w:rsid w:val="00D122DC"/>
    <w:rsid w:val="00D1586B"/>
    <w:rsid w:val="00D25321"/>
    <w:rsid w:val="00D261BB"/>
    <w:rsid w:val="00D35DCA"/>
    <w:rsid w:val="00D40EA8"/>
    <w:rsid w:val="00D421F0"/>
    <w:rsid w:val="00D44D4A"/>
    <w:rsid w:val="00D4698C"/>
    <w:rsid w:val="00D5415E"/>
    <w:rsid w:val="00D55C9B"/>
    <w:rsid w:val="00D61F65"/>
    <w:rsid w:val="00D633CC"/>
    <w:rsid w:val="00D66255"/>
    <w:rsid w:val="00D751F6"/>
    <w:rsid w:val="00D763D6"/>
    <w:rsid w:val="00D815D6"/>
    <w:rsid w:val="00D84444"/>
    <w:rsid w:val="00D874F1"/>
    <w:rsid w:val="00D913C5"/>
    <w:rsid w:val="00D914AE"/>
    <w:rsid w:val="00D91BBD"/>
    <w:rsid w:val="00D971BB"/>
    <w:rsid w:val="00DA21E7"/>
    <w:rsid w:val="00DA687B"/>
    <w:rsid w:val="00DB1974"/>
    <w:rsid w:val="00DB2169"/>
    <w:rsid w:val="00DB3988"/>
    <w:rsid w:val="00DC528D"/>
    <w:rsid w:val="00DD02D6"/>
    <w:rsid w:val="00DE235E"/>
    <w:rsid w:val="00DE3BD1"/>
    <w:rsid w:val="00DE460B"/>
    <w:rsid w:val="00DE589C"/>
    <w:rsid w:val="00DF2CB3"/>
    <w:rsid w:val="00DF480A"/>
    <w:rsid w:val="00DF487F"/>
    <w:rsid w:val="00DF57FF"/>
    <w:rsid w:val="00DF5C48"/>
    <w:rsid w:val="00E00EC4"/>
    <w:rsid w:val="00E037DC"/>
    <w:rsid w:val="00E04B31"/>
    <w:rsid w:val="00E07B72"/>
    <w:rsid w:val="00E155FD"/>
    <w:rsid w:val="00E1625A"/>
    <w:rsid w:val="00E23C17"/>
    <w:rsid w:val="00E26B09"/>
    <w:rsid w:val="00E3286C"/>
    <w:rsid w:val="00E33357"/>
    <w:rsid w:val="00E368AC"/>
    <w:rsid w:val="00E36A81"/>
    <w:rsid w:val="00E3715F"/>
    <w:rsid w:val="00E4000B"/>
    <w:rsid w:val="00E40ADA"/>
    <w:rsid w:val="00E42AE5"/>
    <w:rsid w:val="00E454F8"/>
    <w:rsid w:val="00E52B3E"/>
    <w:rsid w:val="00E54141"/>
    <w:rsid w:val="00E5424B"/>
    <w:rsid w:val="00E54B9E"/>
    <w:rsid w:val="00E621F9"/>
    <w:rsid w:val="00E63535"/>
    <w:rsid w:val="00E67C4A"/>
    <w:rsid w:val="00E7513A"/>
    <w:rsid w:val="00E75995"/>
    <w:rsid w:val="00E760AB"/>
    <w:rsid w:val="00E806E5"/>
    <w:rsid w:val="00E81CD0"/>
    <w:rsid w:val="00E87313"/>
    <w:rsid w:val="00E87B0D"/>
    <w:rsid w:val="00E942DD"/>
    <w:rsid w:val="00E9475B"/>
    <w:rsid w:val="00E94BC3"/>
    <w:rsid w:val="00EA36AB"/>
    <w:rsid w:val="00EB39C7"/>
    <w:rsid w:val="00EB73CC"/>
    <w:rsid w:val="00EC2F86"/>
    <w:rsid w:val="00EC38EB"/>
    <w:rsid w:val="00EC5AA2"/>
    <w:rsid w:val="00ED0AD6"/>
    <w:rsid w:val="00ED270E"/>
    <w:rsid w:val="00ED56B8"/>
    <w:rsid w:val="00EE108A"/>
    <w:rsid w:val="00EF1ED7"/>
    <w:rsid w:val="00EF2B8C"/>
    <w:rsid w:val="00EF5808"/>
    <w:rsid w:val="00EF5A11"/>
    <w:rsid w:val="00EF6583"/>
    <w:rsid w:val="00F0382D"/>
    <w:rsid w:val="00F10B14"/>
    <w:rsid w:val="00F115A2"/>
    <w:rsid w:val="00F12446"/>
    <w:rsid w:val="00F14A3F"/>
    <w:rsid w:val="00F15F43"/>
    <w:rsid w:val="00F2112A"/>
    <w:rsid w:val="00F21F62"/>
    <w:rsid w:val="00F24E72"/>
    <w:rsid w:val="00F259BE"/>
    <w:rsid w:val="00F330DF"/>
    <w:rsid w:val="00F42030"/>
    <w:rsid w:val="00F43CD0"/>
    <w:rsid w:val="00F4457E"/>
    <w:rsid w:val="00F471C8"/>
    <w:rsid w:val="00F523E3"/>
    <w:rsid w:val="00F52865"/>
    <w:rsid w:val="00F56A43"/>
    <w:rsid w:val="00F601B5"/>
    <w:rsid w:val="00F61DB6"/>
    <w:rsid w:val="00F6249D"/>
    <w:rsid w:val="00F62918"/>
    <w:rsid w:val="00F63539"/>
    <w:rsid w:val="00F67FF8"/>
    <w:rsid w:val="00F70FE3"/>
    <w:rsid w:val="00F711D3"/>
    <w:rsid w:val="00F73D41"/>
    <w:rsid w:val="00F91F0D"/>
    <w:rsid w:val="00F92EE9"/>
    <w:rsid w:val="00F93D87"/>
    <w:rsid w:val="00F941A8"/>
    <w:rsid w:val="00F95AE4"/>
    <w:rsid w:val="00FA0016"/>
    <w:rsid w:val="00FA750F"/>
    <w:rsid w:val="00FB5818"/>
    <w:rsid w:val="00FB608C"/>
    <w:rsid w:val="00FB6D5E"/>
    <w:rsid w:val="00FC7432"/>
    <w:rsid w:val="00FC7DEB"/>
    <w:rsid w:val="00FD3C59"/>
    <w:rsid w:val="00FE6768"/>
    <w:rsid w:val="00FE7C8E"/>
    <w:rsid w:val="00FF05D3"/>
    <w:rsid w:val="00FF4440"/>
    <w:rsid w:val="00FF6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3"/>
    <o:shapelayout v:ext="edit">
      <o:idmap v:ext="edit" data="1"/>
    </o:shapelayout>
  </w:shapeDefaults>
  <w:decimalSymbol w:val=","/>
  <w:listSeparator w:val=";"/>
  <w15:docId w15:val="{0719FC77-D079-41AE-B593-B644041E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gaoquadromiolo">
    <w:name w:val="Pregao quadro miolo"/>
    <w:basedOn w:val="Normal"/>
    <w:rsid w:val="000C4B87"/>
    <w:pPr>
      <w:spacing w:line="260" w:lineRule="exact"/>
    </w:pPr>
    <w:rPr>
      <w:rFonts w:ascii="Arial" w:hAnsi="Arial" w:cs="Arial"/>
      <w:sz w:val="20"/>
    </w:rPr>
  </w:style>
  <w:style w:type="character" w:customStyle="1" w:styleId="apple-converted-space">
    <w:name w:val="apple-converted-space"/>
    <w:basedOn w:val="Fontepargpadro"/>
    <w:rsid w:val="005A608C"/>
  </w:style>
  <w:style w:type="paragraph" w:customStyle="1" w:styleId="western">
    <w:name w:val="western"/>
    <w:basedOn w:val="Normal"/>
    <w:rsid w:val="00D35DCA"/>
    <w:pPr>
      <w:spacing w:before="100" w:beforeAutospacing="1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26" Type="http://schemas.openxmlformats.org/officeDocument/2006/relationships/hyperlink" Target="javascript:void(0)" TargetMode="External"/><Relationship Id="rId39" Type="http://schemas.openxmlformats.org/officeDocument/2006/relationships/hyperlink" Target="javascript:void(0)" TargetMode="External"/><Relationship Id="rId21" Type="http://schemas.openxmlformats.org/officeDocument/2006/relationships/hyperlink" Target="javascript:void(0)" TargetMode="External"/><Relationship Id="rId34" Type="http://schemas.openxmlformats.org/officeDocument/2006/relationships/hyperlink" Target="javascript:void(0)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javascript:void(0)" TargetMode="External"/><Relationship Id="rId29" Type="http://schemas.openxmlformats.org/officeDocument/2006/relationships/hyperlink" Target="javascript:void(0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" TargetMode="External"/><Relationship Id="rId24" Type="http://schemas.openxmlformats.org/officeDocument/2006/relationships/hyperlink" Target="javascript:void(0)" TargetMode="External"/><Relationship Id="rId32" Type="http://schemas.openxmlformats.org/officeDocument/2006/relationships/hyperlink" Target="javascript:void(0)" TargetMode="External"/><Relationship Id="rId37" Type="http://schemas.openxmlformats.org/officeDocument/2006/relationships/hyperlink" Target="javascript:void(0)" TargetMode="External"/><Relationship Id="rId40" Type="http://schemas.openxmlformats.org/officeDocument/2006/relationships/hyperlink" Target="javascript:void(0)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javascript:void(0)" TargetMode="External"/><Relationship Id="rId23" Type="http://schemas.openxmlformats.org/officeDocument/2006/relationships/hyperlink" Target="javascript:void(0)" TargetMode="External"/><Relationship Id="rId28" Type="http://schemas.openxmlformats.org/officeDocument/2006/relationships/hyperlink" Target="javascript:void(0)" TargetMode="External"/><Relationship Id="rId36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19" Type="http://schemas.openxmlformats.org/officeDocument/2006/relationships/hyperlink" Target="javascript:void(0)" TargetMode="External"/><Relationship Id="rId31" Type="http://schemas.openxmlformats.org/officeDocument/2006/relationships/hyperlink" Target="javascript:void(0)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Relationship Id="rId27" Type="http://schemas.openxmlformats.org/officeDocument/2006/relationships/hyperlink" Target="javascript:void(0)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javascript:void(0)" TargetMode="External"/><Relationship Id="rId43" Type="http://schemas.openxmlformats.org/officeDocument/2006/relationships/footer" Target="footer1.xml"/><Relationship Id="rId8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hyperlink" Target="javascript:void(0)" TargetMode="External"/><Relationship Id="rId33" Type="http://schemas.openxmlformats.org/officeDocument/2006/relationships/hyperlink" Target="javascript:void(0)" TargetMode="External"/><Relationship Id="rId38" Type="http://schemas.openxmlformats.org/officeDocument/2006/relationships/hyperlink" Target="javascript:void(0)" TargetMode="External"/><Relationship Id="rId20" Type="http://schemas.openxmlformats.org/officeDocument/2006/relationships/hyperlink" Target="javascript:void(0)" TargetMode="External"/><Relationship Id="rId41" Type="http://schemas.openxmlformats.org/officeDocument/2006/relationships/hyperlink" Target="javascript:void(0)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BD112-79E5-452D-A71C-69269BD7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4201</Words>
  <Characters>22686</Characters>
  <Application>Microsoft Office Word</Application>
  <DocSecurity>0</DocSecurity>
  <Lines>189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3</cp:revision>
  <cp:lastPrinted>2020-01-16T13:43:00Z</cp:lastPrinted>
  <dcterms:created xsi:type="dcterms:W3CDTF">2020-01-16T13:03:00Z</dcterms:created>
  <dcterms:modified xsi:type="dcterms:W3CDTF">2020-01-16T13:46:00Z</dcterms:modified>
</cp:coreProperties>
</file>