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B94" w:rsidRDefault="00282B94">
      <w:pPr>
        <w:spacing w:after="0"/>
        <w:jc w:val="both"/>
        <w:rPr>
          <w:rFonts w:ascii="Times New Roman" w:hAnsi="Times New Roman" w:cs="Times New Roman"/>
          <w:b/>
        </w:rPr>
      </w:pPr>
    </w:p>
    <w:p w:rsidR="00282B94" w:rsidRDefault="00282B94">
      <w:pPr>
        <w:spacing w:after="0"/>
        <w:jc w:val="both"/>
        <w:rPr>
          <w:rFonts w:ascii="Times New Roman" w:hAnsi="Times New Roman" w:cs="Times New Roman"/>
          <w:b/>
        </w:rPr>
      </w:pPr>
    </w:p>
    <w:p w:rsidR="00282B94" w:rsidRDefault="00680FE9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Processo nº </w:t>
      </w:r>
      <w:r>
        <w:rPr>
          <w:rFonts w:ascii="Times New Roman" w:hAnsi="Times New Roman" w:cs="Times New Roman"/>
          <w:bCs/>
        </w:rPr>
        <w:t>0</w:t>
      </w:r>
      <w:r>
        <w:rPr>
          <w:rFonts w:ascii="Times New Roman" w:hAnsi="Times New Roman" w:cs="Times New Roman"/>
          <w:bCs/>
        </w:rPr>
        <w:t>500.051792/2019</w:t>
      </w:r>
    </w:p>
    <w:p w:rsidR="00282B94" w:rsidRDefault="00680FE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Interessado(a):</w:t>
      </w:r>
      <w:r>
        <w:rPr>
          <w:rFonts w:ascii="Times New Roman" w:hAnsi="Times New Roman" w:cs="Times New Roman"/>
        </w:rPr>
        <w:t xml:space="preserve"> S</w:t>
      </w:r>
      <w:r>
        <w:rPr>
          <w:rFonts w:ascii="Times New Roman" w:hAnsi="Times New Roman" w:cs="Times New Roman"/>
        </w:rPr>
        <w:t>ecretaria Municipal Saúde</w:t>
      </w:r>
      <w:r w:rsidR="002139C8">
        <w:rPr>
          <w:rFonts w:ascii="Times New Roman" w:hAnsi="Times New Roman" w:cs="Times New Roman"/>
        </w:rPr>
        <w:t xml:space="preserve"> - SMS</w:t>
      </w:r>
    </w:p>
    <w:p w:rsidR="00282B94" w:rsidRDefault="00680FE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Assunto</w:t>
      </w:r>
      <w:r>
        <w:rPr>
          <w:rFonts w:ascii="Times New Roman" w:hAnsi="Times New Roman" w:cs="Times New Roman"/>
          <w:bCs/>
        </w:rPr>
        <w:t xml:space="preserve">: </w:t>
      </w:r>
      <w:r>
        <w:rPr>
          <w:rFonts w:ascii="Times New Roman" w:hAnsi="Times New Roman" w:cs="Times New Roman"/>
          <w:bCs/>
        </w:rPr>
        <w:t>Autorização para abertura de processo de reforma na Unidade de saúde Didimo Otto Kumer</w:t>
      </w:r>
    </w:p>
    <w:p w:rsidR="00282B94" w:rsidRDefault="00282B9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2B94" w:rsidRDefault="00282B9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2B94" w:rsidRDefault="00282B9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2B94" w:rsidRDefault="00680FE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DECISÃO TP Nº. 02/2020</w:t>
      </w:r>
    </w:p>
    <w:p w:rsidR="00282B94" w:rsidRDefault="00282B9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2B94" w:rsidRDefault="00282B9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82B94" w:rsidRDefault="00680FE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presente decisão refere-se à fase externa do </w:t>
      </w:r>
      <w:r>
        <w:rPr>
          <w:rFonts w:ascii="Times New Roman" w:hAnsi="Times New Roman" w:cs="Times New Roman"/>
        </w:rPr>
        <w:t>procedimento licitatório na modalidade tomada de preço do tipo menor preço sob o regime de execução indireta de empreitada por preço unitário, que tem por objeto  Contratação de empresa no ramo da Construção Civil para execução de serviços de reforma da Un</w:t>
      </w:r>
      <w:r>
        <w:rPr>
          <w:rFonts w:ascii="Times New Roman" w:hAnsi="Times New Roman" w:cs="Times New Roman"/>
        </w:rPr>
        <w:t>idade de Saúde da Família Dídimo Otto Kummer – porte II, situada no conjunto Carminha, Rua C, s/n, CEP: 57.085-609 – Benedito Bentes II, Maceió – AL.</w:t>
      </w:r>
    </w:p>
    <w:p w:rsidR="00282B94" w:rsidRDefault="00680FE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sessão inaugural realizada no dia 12 (doze) de março 2020, publicada no Diário Oficial do Município. Con</w:t>
      </w:r>
      <w:r>
        <w:rPr>
          <w:rFonts w:ascii="Times New Roman" w:hAnsi="Times New Roman" w:cs="Times New Roman"/>
        </w:rPr>
        <w:t>forme depreende-se da Ata acostada aos autos, contou com a presença das empresas interessadas: MC Construções e Empreendimentos LTDA - EPP e Miramar Construtora LTDA - EPP .</w:t>
      </w:r>
    </w:p>
    <w:p w:rsidR="00282B94" w:rsidRDefault="00680FE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Na fase de credenciamento</w:t>
      </w:r>
      <w:r>
        <w:rPr>
          <w:rFonts w:ascii="Times New Roman" w:hAnsi="Times New Roman" w:cs="Times New Roman"/>
        </w:rPr>
        <w:t xml:space="preserve"> as duas empresas interessadas foram credenciadas: MC Con</w:t>
      </w:r>
      <w:r>
        <w:rPr>
          <w:rFonts w:ascii="Times New Roman" w:hAnsi="Times New Roman" w:cs="Times New Roman"/>
        </w:rPr>
        <w:t>struções e Empreendimentos LTDA - EPP e Miramar Construtora LTDA - EPP .</w:t>
      </w:r>
    </w:p>
    <w:p w:rsidR="00282B94" w:rsidRDefault="00680FE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Na fase de habilitação foi declarada habilitada</w:t>
      </w:r>
      <w:r>
        <w:rPr>
          <w:rFonts w:ascii="Times New Roman" w:hAnsi="Times New Roman" w:cs="Times New Roman"/>
        </w:rPr>
        <w:t xml:space="preserve"> a empresa Miramar Construtora LTDA - EPP e </w:t>
      </w:r>
      <w:r>
        <w:rPr>
          <w:rFonts w:ascii="Times New Roman" w:hAnsi="Times New Roman" w:cs="Times New Roman"/>
          <w:b/>
          <w:bCs/>
        </w:rPr>
        <w:t>inabilitada</w:t>
      </w:r>
      <w:r>
        <w:rPr>
          <w:rFonts w:ascii="Times New Roman" w:hAnsi="Times New Roman" w:cs="Times New Roman"/>
        </w:rPr>
        <w:t xml:space="preserve"> a empresa MC Construções e Empreendimentos LTDA- EPP.</w:t>
      </w:r>
    </w:p>
    <w:p w:rsidR="00282B94" w:rsidRDefault="00282B94">
      <w:pPr>
        <w:spacing w:after="0"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282B94" w:rsidRDefault="00680FE9">
      <w:pPr>
        <w:spacing w:after="0"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DA ANÁLISE DAS PROPOSTAS </w:t>
      </w:r>
      <w:r>
        <w:rPr>
          <w:rFonts w:ascii="Times New Roman" w:hAnsi="Times New Roman" w:cs="Times New Roman"/>
          <w:b/>
          <w:bCs/>
          <w:u w:val="single"/>
        </w:rPr>
        <w:t>DE PREÇO</w:t>
      </w:r>
    </w:p>
    <w:p w:rsidR="00282B94" w:rsidRDefault="00282B9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82B94" w:rsidRDefault="00680FE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Na fase de abertura de </w:t>
      </w:r>
      <w:r>
        <w:rPr>
          <w:rFonts w:ascii="Times New Roman" w:hAnsi="Times New Roman" w:cs="Times New Roman"/>
          <w:b/>
        </w:rPr>
        <w:t>proposta de preço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a empresa habilitada </w:t>
      </w:r>
      <w:r>
        <w:rPr>
          <w:rFonts w:ascii="Times New Roman" w:hAnsi="Times New Roman" w:cs="Times New Roman"/>
        </w:rPr>
        <w:t>apresent</w:t>
      </w:r>
      <w:r>
        <w:rPr>
          <w:rFonts w:ascii="Times New Roman" w:hAnsi="Times New Roman" w:cs="Times New Roman"/>
        </w:rPr>
        <w:t>ou</w:t>
      </w:r>
      <w:r w:rsidR="007871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seguinte proposta</w:t>
      </w:r>
      <w:r>
        <w:rPr>
          <w:rFonts w:ascii="Times New Roman" w:hAnsi="Times New Roman" w:cs="Times New Roman"/>
        </w:rPr>
        <w:t xml:space="preserve">: </w:t>
      </w:r>
    </w:p>
    <w:tbl>
      <w:tblPr>
        <w:tblStyle w:val="Tabelacomgrade"/>
        <w:tblW w:w="8084" w:type="dxa"/>
        <w:jc w:val="center"/>
        <w:tblLayout w:type="fixed"/>
        <w:tblLook w:val="04A0"/>
      </w:tblPr>
      <w:tblGrid>
        <w:gridCol w:w="5146"/>
        <w:gridCol w:w="2938"/>
      </w:tblGrid>
      <w:tr w:rsidR="00282B94">
        <w:trPr>
          <w:trHeight w:val="85"/>
          <w:jc w:val="center"/>
        </w:trPr>
        <w:tc>
          <w:tcPr>
            <w:tcW w:w="8084" w:type="dxa"/>
            <w:gridSpan w:val="2"/>
            <w:vAlign w:val="center"/>
          </w:tcPr>
          <w:p w:rsidR="00282B94" w:rsidRDefault="00680FE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PREÇOS</w:t>
            </w:r>
          </w:p>
        </w:tc>
      </w:tr>
      <w:tr w:rsidR="00282B94">
        <w:trPr>
          <w:trHeight w:val="889"/>
          <w:jc w:val="center"/>
        </w:trPr>
        <w:tc>
          <w:tcPr>
            <w:tcW w:w="5146" w:type="dxa"/>
            <w:vAlign w:val="center"/>
          </w:tcPr>
          <w:p w:rsidR="00282B94" w:rsidRDefault="00680F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Miramar Construtora</w:t>
            </w:r>
          </w:p>
          <w:p w:rsidR="00282B94" w:rsidRDefault="00282B9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vAlign w:val="center"/>
          </w:tcPr>
          <w:p w:rsidR="00282B94" w:rsidRDefault="00680F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R$ </w:t>
            </w:r>
            <w:r>
              <w:rPr>
                <w:rFonts w:ascii="Times New Roman" w:hAnsi="Times New Roman" w:cs="Times New Roman"/>
              </w:rPr>
              <w:t>472.700,44 (quatrocentos e setenta e dois mil, setecentos reais e quarenta e quatro centavos)</w:t>
            </w:r>
          </w:p>
          <w:p w:rsidR="00282B94" w:rsidRDefault="00282B9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82B94" w:rsidRDefault="00282B9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82B94" w:rsidRDefault="00282B94">
      <w:pPr>
        <w:spacing w:after="0"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282B94" w:rsidRDefault="00282B94">
      <w:pPr>
        <w:spacing w:after="0" w:line="36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:rsidR="00282B94" w:rsidRDefault="00680FE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Conforme se </w:t>
      </w:r>
      <w:r>
        <w:rPr>
          <w:rFonts w:ascii="Times New Roman" w:hAnsi="Times New Roman" w:cs="Times New Roman"/>
        </w:rPr>
        <w:t>depreende da planilha acima, a empresa</w:t>
      </w:r>
      <w:r>
        <w:rPr>
          <w:rFonts w:ascii="Times New Roman" w:hAnsi="Times New Roman" w:cs="Times New Roman"/>
          <w:b/>
          <w:bCs/>
        </w:rPr>
        <w:t xml:space="preserve"> Miramar </w:t>
      </w:r>
      <w:r>
        <w:rPr>
          <w:rFonts w:ascii="Times New Roman" w:hAnsi="Times New Roman" w:cs="Times New Roman"/>
          <w:b/>
          <w:bCs/>
        </w:rPr>
        <w:t>Construtora LTDA - EPP</w:t>
      </w:r>
      <w:r>
        <w:rPr>
          <w:rFonts w:ascii="Times New Roman" w:hAnsi="Times New Roman" w:cs="Times New Roman"/>
        </w:rPr>
        <w:t xml:space="preserve"> foi a única habilitada e apresentou o menor preço, e após análise realizada pela equipe técnica da Secretaria Municipal de Saúde, não foi vislumbrado nenhum problema de ordem técnica. </w:t>
      </w:r>
    </w:p>
    <w:p w:rsidR="00282B94" w:rsidRDefault="00680FE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Desta forma, A Comissão declara como </w:t>
      </w:r>
      <w:r>
        <w:rPr>
          <w:rFonts w:ascii="Times New Roman" w:hAnsi="Times New Roman" w:cs="Times New Roman"/>
          <w:b/>
          <w:bCs/>
          <w:u w:val="single"/>
        </w:rPr>
        <w:t>VENCEDORA</w:t>
      </w:r>
      <w:r w:rsidR="002139C8">
        <w:rPr>
          <w:rFonts w:ascii="Times New Roman" w:hAnsi="Times New Roman" w:cs="Times New Roman"/>
          <w:b/>
          <w:bCs/>
          <w:u w:val="single"/>
        </w:rPr>
        <w:t xml:space="preserve"> </w:t>
      </w:r>
      <w:r>
        <w:rPr>
          <w:rFonts w:ascii="Times New Roman" w:hAnsi="Times New Roman" w:cs="Times New Roman"/>
        </w:rPr>
        <w:t>a empresa</w:t>
      </w:r>
      <w:r>
        <w:rPr>
          <w:rFonts w:ascii="Times New Roman" w:hAnsi="Times New Roman" w:cs="Times New Roman"/>
          <w:b/>
          <w:bCs/>
          <w:u w:val="single"/>
        </w:rPr>
        <w:t xml:space="preserve"> Miramar Construtora LTDA - EPP.</w:t>
      </w:r>
    </w:p>
    <w:p w:rsidR="00282B94" w:rsidRDefault="00680FE9" w:rsidP="002139C8">
      <w:pPr>
        <w:numPr>
          <w:ilvl w:val="0"/>
          <w:numId w:val="1"/>
        </w:numPr>
        <w:tabs>
          <w:tab w:val="left" w:pos="567"/>
        </w:tabs>
        <w:spacing w:beforeLines="50" w:afterLines="5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Abre-se o </w:t>
      </w:r>
      <w:r>
        <w:rPr>
          <w:rFonts w:ascii="Times New Roman" w:hAnsi="Times New Roman" w:cs="Times New Roman"/>
          <w:b/>
          <w:bCs/>
        </w:rPr>
        <w:t>prazo de cinco dias úteis</w:t>
      </w:r>
      <w:r>
        <w:rPr>
          <w:rFonts w:ascii="Times New Roman" w:hAnsi="Times New Roman" w:cs="Times New Roman"/>
        </w:rPr>
        <w:t xml:space="preserve"> a partir da publicação desta decisão no Diário Oficial do Município e no endereço eletrônico da Prefeitura de Maceió (www.maceio.gov</w:t>
      </w:r>
      <w:r>
        <w:rPr>
          <w:rFonts w:ascii="Times New Roman" w:hAnsi="Times New Roman" w:cs="Times New Roman"/>
        </w:rPr>
        <w:t>.al.br).</w:t>
      </w:r>
    </w:p>
    <w:p w:rsidR="00282B94" w:rsidRDefault="00282B94" w:rsidP="002139C8">
      <w:pPr>
        <w:tabs>
          <w:tab w:val="left" w:pos="567"/>
        </w:tabs>
        <w:spacing w:afterLines="150"/>
        <w:rPr>
          <w:rFonts w:ascii="Times New Roman" w:hAnsi="Times New Roman" w:cs="Times New Roman"/>
        </w:rPr>
      </w:pPr>
    </w:p>
    <w:p w:rsidR="00282B94" w:rsidRDefault="00680FE9" w:rsidP="002139C8">
      <w:pPr>
        <w:tabs>
          <w:tab w:val="left" w:pos="567"/>
        </w:tabs>
        <w:spacing w:afterLines="15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Maceió/AL, </w:t>
      </w:r>
      <w:r>
        <w:rPr>
          <w:rFonts w:ascii="Times New Roman" w:hAnsi="Times New Roman" w:cs="Times New Roman"/>
        </w:rPr>
        <w:t>04</w:t>
      </w:r>
      <w:r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</w:t>
      </w:r>
      <w:r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.</w:t>
      </w:r>
    </w:p>
    <w:p w:rsidR="00282B94" w:rsidRDefault="00282B94"/>
    <w:p w:rsidR="00282B94" w:rsidRDefault="00282B94"/>
    <w:p w:rsidR="00282B94" w:rsidRDefault="00680FE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José Marçal de Aranha Falcão Filho</w:t>
      </w:r>
    </w:p>
    <w:p w:rsidR="00282B94" w:rsidRDefault="00680FE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Matrícula nº. 952032-5</w:t>
      </w:r>
    </w:p>
    <w:p w:rsidR="00282B94" w:rsidRDefault="00680FE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Diretoria de Comissão de Licitação</w:t>
      </w:r>
    </w:p>
    <w:p w:rsidR="00282B94" w:rsidRDefault="00282B9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82B94" w:rsidRDefault="00282B9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82B94" w:rsidRDefault="00282B9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82B94" w:rsidRDefault="00680FE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Greyzzianne Emanuella Gomes Farias</w:t>
      </w:r>
    </w:p>
    <w:p w:rsidR="00282B94" w:rsidRDefault="00680FE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 CPLOSE</w:t>
      </w:r>
    </w:p>
    <w:p w:rsidR="00282B94" w:rsidRDefault="00680FE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Matrícula nº. 952037-6</w:t>
      </w:r>
    </w:p>
    <w:p w:rsidR="00282B94" w:rsidRDefault="00282B9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82B94" w:rsidRDefault="00282B9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82B94" w:rsidRDefault="00282B9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282B94" w:rsidRDefault="00680FE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Juniely Batista da Silva</w:t>
      </w:r>
    </w:p>
    <w:p w:rsidR="00282B94" w:rsidRDefault="00680FE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 da CPLOSE</w:t>
      </w:r>
    </w:p>
    <w:p w:rsidR="00282B94" w:rsidRDefault="00680FE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Matrícula nº 952033-3</w:t>
      </w:r>
    </w:p>
    <w:p w:rsidR="00282B94" w:rsidRDefault="00282B94" w:rsidP="002139C8">
      <w:pPr>
        <w:spacing w:after="0" w:line="240" w:lineRule="auto"/>
        <w:ind w:firstLineChars="1500" w:firstLine="3313"/>
        <w:jc w:val="both"/>
        <w:rPr>
          <w:rFonts w:ascii="Times New Roman" w:hAnsi="Times New Roman" w:cs="Times New Roman"/>
          <w:b/>
          <w:bCs/>
        </w:rPr>
      </w:pPr>
    </w:p>
    <w:p w:rsidR="00282B94" w:rsidRDefault="00282B94">
      <w:pPr>
        <w:spacing w:after="0" w:line="240" w:lineRule="auto"/>
        <w:ind w:firstLineChars="1500" w:firstLine="330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282B94" w:rsidRDefault="00282B94">
      <w:pPr>
        <w:spacing w:after="0" w:line="240" w:lineRule="auto"/>
        <w:ind w:firstLineChars="1500" w:firstLine="3300"/>
        <w:jc w:val="both"/>
        <w:rPr>
          <w:rFonts w:ascii="Times New Roman" w:hAnsi="Times New Roman" w:cs="Times New Roman"/>
        </w:rPr>
      </w:pPr>
    </w:p>
    <w:p w:rsidR="00282B94" w:rsidRDefault="00680FE9">
      <w:pPr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/>
        </w:rPr>
        <w:t>Camila Barros dos Santos</w:t>
      </w:r>
    </w:p>
    <w:p w:rsidR="00282B94" w:rsidRDefault="00680FE9">
      <w:pPr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Membro CPLOSE</w:t>
      </w:r>
    </w:p>
    <w:p w:rsidR="00282B94" w:rsidRDefault="00680FE9">
      <w:pPr>
        <w:jc w:val="center"/>
      </w:pPr>
      <w:r>
        <w:rPr>
          <w:rFonts w:ascii="Times New Roman" w:hAnsi="Times New Roman" w:cs="Times New Roman"/>
          <w:bCs/>
          <w:iCs/>
        </w:rPr>
        <w:t xml:space="preserve">Matrícula nº. </w:t>
      </w:r>
      <w:r>
        <w:rPr>
          <w:rFonts w:ascii="Times New Roman" w:hAnsi="Times New Roman" w:cs="Times New Roman"/>
        </w:rPr>
        <w:t>952031-7</w:t>
      </w:r>
    </w:p>
    <w:p w:rsidR="00282B94" w:rsidRPr="00F37F2C" w:rsidRDefault="00F37F2C">
      <w:pPr>
        <w:jc w:val="both"/>
        <w:rPr>
          <w:b/>
        </w:rPr>
      </w:pPr>
      <w:r w:rsidRPr="00F37F2C">
        <w:rPr>
          <w:b/>
        </w:rPr>
        <w:t>*ORIGINAL ASSINADO.</w:t>
      </w:r>
    </w:p>
    <w:sectPr w:rsidR="00282B94" w:rsidRPr="00F37F2C" w:rsidSect="00282B94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0FE9" w:rsidRDefault="00680FE9" w:rsidP="00282B94">
      <w:pPr>
        <w:spacing w:after="0" w:line="240" w:lineRule="auto"/>
      </w:pPr>
      <w:r>
        <w:separator/>
      </w:r>
    </w:p>
  </w:endnote>
  <w:endnote w:type="continuationSeparator" w:id="1">
    <w:p w:rsidR="00680FE9" w:rsidRDefault="00680FE9" w:rsidP="00282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0FE9" w:rsidRDefault="00680FE9" w:rsidP="00282B94">
      <w:pPr>
        <w:spacing w:after="0" w:line="240" w:lineRule="auto"/>
      </w:pPr>
      <w:r>
        <w:separator/>
      </w:r>
    </w:p>
  </w:footnote>
  <w:footnote w:type="continuationSeparator" w:id="1">
    <w:p w:rsidR="00680FE9" w:rsidRDefault="00680FE9" w:rsidP="00282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B94" w:rsidRDefault="00282B94">
    <w:pPr>
      <w:pStyle w:val="Cabealho"/>
    </w:pPr>
    <w:r w:rsidRPr="00282B94">
      <w:rPr>
        <w:b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6" type="#_x0000_t202" style="position:absolute;margin-left:0;margin-top:-.5pt;width:141.25pt;height:86.7pt;z-index:251660288;mso-position-horizontal:center;mso-position-horizontal-relative:margin" o:gfxdata="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8EHxV1gAAAAcBAAAPAAAAAAAAAAEAIAAAACIAAABkcnMv&#10;ZG93bnJldi54bWxQSwECFAAUAAAACACHTuJAPncC1AUCAAD+AwAADgAAAAAAAAABACAAAAAlAQAA&#10;ZHJzL2Uyb0RvYy54bWxQSwUGAAAAAAYABgBZAQAAnAUAAAAA&#10;" stroked="f">
          <v:textbox>
            <w:txbxContent>
              <w:p w:rsidR="00282B94" w:rsidRDefault="00680FE9">
                <w:pPr>
                  <w:spacing w:after="0" w:line="240" w:lineRule="auto"/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PREFEITURA DE</w:t>
                </w:r>
              </w:p>
              <w:p w:rsidR="00282B94" w:rsidRDefault="00680FE9">
                <w:pPr>
                  <w:spacing w:after="0" w:line="240" w:lineRule="auto"/>
                  <w:jc w:val="center"/>
                  <w:rPr>
                    <w:sz w:val="52"/>
                    <w:szCs w:val="52"/>
                  </w:rPr>
                </w:pPr>
                <w:r>
                  <w:rPr>
                    <w:sz w:val="52"/>
                    <w:szCs w:val="52"/>
                  </w:rPr>
                  <w:t>MACEIÓ</w:t>
                </w:r>
              </w:p>
              <w:p w:rsidR="00282B94" w:rsidRDefault="00680FE9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INFRAESTRUTURA</w:t>
                </w:r>
              </w:p>
              <w:p w:rsidR="00282B94" w:rsidRDefault="00282B94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</w:p>
            </w:txbxContent>
          </v:textbox>
          <w10:wrap anchorx="margin"/>
        </v:shape>
      </w:pict>
    </w:r>
    <w:r w:rsidR="00680FE9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692785</wp:posOffset>
          </wp:positionH>
          <wp:positionV relativeFrom="paragraph">
            <wp:posOffset>3175</wp:posOffset>
          </wp:positionV>
          <wp:extent cx="1097280" cy="1207770"/>
          <wp:effectExtent l="0" t="0" r="8255" b="0"/>
          <wp:wrapNone/>
          <wp:docPr id="2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l="38905" t="32478" r="51541" b="50706"/>
                  <a:stretch>
                    <a:fillRect/>
                  </a:stretch>
                </pic:blipFill>
                <pic:spPr>
                  <a:xfrm>
                    <a:off x="0" y="0"/>
                    <a:ext cx="1097056" cy="12076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eastAsia="pt-BR"/>
      </w:rPr>
      <w:pict>
        <v:shape id="Text Box 1" o:spid="_x0000_s1027" type="#_x0000_t202" style="position:absolute;margin-left:0;margin-top:-35pt;width:611.1pt;height:30.85pt;z-index:251659264;mso-position-horizontal:left;mso-position-horizontal-relative:page;mso-position-vertical-relative:text" o:gfxdata="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WEEi3TAAAACAEAAA8AAAAAAAAAAQAgAAAAIgAAAGRycy9k&#10;b3ducmV2LnhtbFBLAQIUABQAAAAIAIdO4kCJE4c2BwIAAP0DAAAOAAAAAAAAAAEAIAAAACIBAABk&#10;cnMvZTJvRG9jLnhtbFBLBQYAAAAABgAGAFkBAACbBQAAAAA=&#10;" fillcolor="#0070c0" stroked="f">
          <v:textbox>
            <w:txbxContent>
              <w:p w:rsidR="00282B94" w:rsidRDefault="00282B94"/>
            </w:txbxContent>
          </v:textbox>
          <w10:wrap anchorx="page"/>
        </v:shape>
      </w:pict>
    </w:r>
  </w:p>
  <w:p w:rsidR="00282B94" w:rsidRDefault="00282B94">
    <w:pPr>
      <w:pStyle w:val="Cabealho"/>
    </w:pPr>
  </w:p>
  <w:p w:rsidR="00282B94" w:rsidRDefault="00282B94">
    <w:pPr>
      <w:pStyle w:val="Cabealho"/>
    </w:pPr>
  </w:p>
  <w:p w:rsidR="00282B94" w:rsidRDefault="00282B94">
    <w:pPr>
      <w:pStyle w:val="Cabealho"/>
    </w:pPr>
  </w:p>
  <w:p w:rsidR="00282B94" w:rsidRDefault="00282B94">
    <w:pPr>
      <w:pStyle w:val="Cabealho"/>
    </w:pPr>
  </w:p>
  <w:p w:rsidR="00282B94" w:rsidRDefault="00282B94">
    <w:pPr>
      <w:pStyle w:val="Cabealho"/>
    </w:pPr>
  </w:p>
  <w:p w:rsidR="00282B94" w:rsidRDefault="00282B94">
    <w:pPr>
      <w:pStyle w:val="Cabealho"/>
    </w:pPr>
  </w:p>
  <w:p w:rsidR="00282B94" w:rsidRDefault="00282B9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FC27C"/>
    <w:multiLevelType w:val="singleLevel"/>
    <w:tmpl w:val="0D8FC27C"/>
    <w:lvl w:ilvl="0">
      <w:start w:val="1"/>
      <w:numFmt w:val="decimal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F1791E"/>
    <w:rsid w:val="0005072F"/>
    <w:rsid w:val="000C6CC8"/>
    <w:rsid w:val="000E4C3E"/>
    <w:rsid w:val="00157908"/>
    <w:rsid w:val="00175B90"/>
    <w:rsid w:val="001D5EBC"/>
    <w:rsid w:val="00213565"/>
    <w:rsid w:val="002139C8"/>
    <w:rsid w:val="00226929"/>
    <w:rsid w:val="00244898"/>
    <w:rsid w:val="002458C5"/>
    <w:rsid w:val="00282B94"/>
    <w:rsid w:val="002A68B7"/>
    <w:rsid w:val="002D37D2"/>
    <w:rsid w:val="00304E30"/>
    <w:rsid w:val="00381C03"/>
    <w:rsid w:val="003C1BF7"/>
    <w:rsid w:val="003F0737"/>
    <w:rsid w:val="003F0E5E"/>
    <w:rsid w:val="00403E45"/>
    <w:rsid w:val="004224A0"/>
    <w:rsid w:val="00477468"/>
    <w:rsid w:val="004E2D37"/>
    <w:rsid w:val="00507503"/>
    <w:rsid w:val="00522A88"/>
    <w:rsid w:val="005408E9"/>
    <w:rsid w:val="005866A4"/>
    <w:rsid w:val="006279A4"/>
    <w:rsid w:val="00633B21"/>
    <w:rsid w:val="00643E0A"/>
    <w:rsid w:val="00664267"/>
    <w:rsid w:val="00680FE9"/>
    <w:rsid w:val="00684832"/>
    <w:rsid w:val="006E2BE2"/>
    <w:rsid w:val="007061BF"/>
    <w:rsid w:val="00723E74"/>
    <w:rsid w:val="00787121"/>
    <w:rsid w:val="007A6404"/>
    <w:rsid w:val="007B2E59"/>
    <w:rsid w:val="007F5F2C"/>
    <w:rsid w:val="00817431"/>
    <w:rsid w:val="00885246"/>
    <w:rsid w:val="008D376F"/>
    <w:rsid w:val="008E1441"/>
    <w:rsid w:val="00941465"/>
    <w:rsid w:val="009D34B3"/>
    <w:rsid w:val="009D56B0"/>
    <w:rsid w:val="00A07AE1"/>
    <w:rsid w:val="00A466AD"/>
    <w:rsid w:val="00A54F7D"/>
    <w:rsid w:val="00A56874"/>
    <w:rsid w:val="00AA02E2"/>
    <w:rsid w:val="00AE48B2"/>
    <w:rsid w:val="00BA6A74"/>
    <w:rsid w:val="00BB3DE1"/>
    <w:rsid w:val="00BE4437"/>
    <w:rsid w:val="00BF43FE"/>
    <w:rsid w:val="00C547BA"/>
    <w:rsid w:val="00CA3EE3"/>
    <w:rsid w:val="00CC7691"/>
    <w:rsid w:val="00CD293A"/>
    <w:rsid w:val="00D83524"/>
    <w:rsid w:val="00D90E7A"/>
    <w:rsid w:val="00DC1BB5"/>
    <w:rsid w:val="00DF3D80"/>
    <w:rsid w:val="00E12C85"/>
    <w:rsid w:val="00E203A1"/>
    <w:rsid w:val="00E8571F"/>
    <w:rsid w:val="00F1791E"/>
    <w:rsid w:val="00F37F2C"/>
    <w:rsid w:val="00F76B0B"/>
    <w:rsid w:val="00FA0020"/>
    <w:rsid w:val="00FA1435"/>
    <w:rsid w:val="00FA7DAE"/>
    <w:rsid w:val="00FC6493"/>
    <w:rsid w:val="00FC78D9"/>
    <w:rsid w:val="02163BB7"/>
    <w:rsid w:val="03B27463"/>
    <w:rsid w:val="296967FE"/>
    <w:rsid w:val="37895B67"/>
    <w:rsid w:val="3C1F05EC"/>
    <w:rsid w:val="3EA9652E"/>
    <w:rsid w:val="4857771C"/>
    <w:rsid w:val="4FB874DD"/>
    <w:rsid w:val="565766D3"/>
    <w:rsid w:val="6BDE138D"/>
    <w:rsid w:val="72B55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B9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282B94"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basedOn w:val="Fontepargpadro"/>
    <w:uiPriority w:val="99"/>
    <w:unhideWhenUsed/>
    <w:qFormat/>
    <w:rsid w:val="00282B94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qFormat/>
    <w:rsid w:val="00282B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  <w:rsid w:val="00282B94"/>
  </w:style>
  <w:style w:type="paragraph" w:styleId="PargrafodaLista">
    <w:name w:val="List Paragraph"/>
    <w:basedOn w:val="Normal"/>
    <w:uiPriority w:val="34"/>
    <w:qFormat/>
    <w:rsid w:val="00282B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48040D00-EFF1-4370-822E-209D03E457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374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Lenira Caldas Lessa Nascimento</dc:creator>
  <cp:lastModifiedBy>BOLEADO</cp:lastModifiedBy>
  <cp:revision>4</cp:revision>
  <dcterms:created xsi:type="dcterms:W3CDTF">2020-05-06T12:36:00Z</dcterms:created>
  <dcterms:modified xsi:type="dcterms:W3CDTF">2020-05-06T12:37:00Z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1046-11.2.0.9281</vt:lpwstr>
  </property>
</Properties>
</file>