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B8899" w14:textId="77777777" w:rsidR="00272047" w:rsidRPr="0008119D" w:rsidRDefault="00272047" w:rsidP="00272047">
      <w:pPr>
        <w:spacing w:line="276" w:lineRule="auto"/>
        <w:jc w:val="center"/>
        <w:rPr>
          <w:rFonts w:cs="Arial"/>
          <w:b/>
          <w:bCs/>
          <w:color w:val="000000"/>
          <w:szCs w:val="20"/>
        </w:rPr>
      </w:pPr>
      <w:bookmarkStart w:id="0" w:name="_GoBack"/>
      <w:bookmarkEnd w:id="0"/>
      <w:r w:rsidRPr="0008119D">
        <w:rPr>
          <w:rFonts w:cs="Arial"/>
          <w:b/>
          <w:bCs/>
          <w:color w:val="000000"/>
          <w:szCs w:val="20"/>
        </w:rPr>
        <w:t>SECRETARIA MUNICIPAL DE SEGURANCA COMUNITARIA E CONVIVIO SOCIAL - SEMSCS</w:t>
      </w:r>
    </w:p>
    <w:p w14:paraId="7A83C5F6" w14:textId="77777777" w:rsidR="00272047" w:rsidRPr="0008119D" w:rsidRDefault="00272047" w:rsidP="00272047">
      <w:pPr>
        <w:tabs>
          <w:tab w:val="left" w:pos="3421"/>
          <w:tab w:val="center" w:pos="4535"/>
        </w:tabs>
        <w:spacing w:line="276" w:lineRule="auto"/>
        <w:rPr>
          <w:rFonts w:cs="Arial"/>
          <w:b/>
          <w:bCs/>
          <w:color w:val="000000"/>
          <w:szCs w:val="20"/>
        </w:rPr>
      </w:pPr>
      <w:r w:rsidRPr="0008119D">
        <w:rPr>
          <w:rFonts w:cs="Arial"/>
          <w:b/>
          <w:bCs/>
          <w:color w:val="000000"/>
          <w:szCs w:val="20"/>
        </w:rPr>
        <w:tab/>
      </w:r>
    </w:p>
    <w:p w14:paraId="1A370E91" w14:textId="2C4E5E76" w:rsidR="001E14AF" w:rsidRPr="0008119D" w:rsidRDefault="00272047" w:rsidP="00B34549">
      <w:pPr>
        <w:tabs>
          <w:tab w:val="left" w:pos="3421"/>
          <w:tab w:val="center" w:pos="4535"/>
        </w:tabs>
        <w:spacing w:line="276" w:lineRule="auto"/>
        <w:rPr>
          <w:rFonts w:cs="Arial"/>
          <w:b/>
          <w:bCs/>
          <w:color w:val="000000"/>
          <w:szCs w:val="20"/>
        </w:rPr>
      </w:pPr>
      <w:r w:rsidRPr="0008119D">
        <w:rPr>
          <w:rFonts w:cs="Arial"/>
          <w:b/>
          <w:bCs/>
          <w:color w:val="000000"/>
          <w:szCs w:val="20"/>
        </w:rPr>
        <w:tab/>
      </w:r>
      <w:r w:rsidR="001E14AF" w:rsidRPr="0008119D">
        <w:rPr>
          <w:rFonts w:cs="Arial"/>
          <w:b/>
          <w:bCs/>
          <w:color w:val="000000"/>
          <w:szCs w:val="20"/>
        </w:rPr>
        <w:t>PREGÃO Nº ....../20...</w:t>
      </w:r>
    </w:p>
    <w:p w14:paraId="1A370E92" w14:textId="77777777" w:rsidR="001E14AF" w:rsidRDefault="001E14AF" w:rsidP="00B34549">
      <w:pPr>
        <w:spacing w:line="276" w:lineRule="auto"/>
        <w:jc w:val="center"/>
        <w:rPr>
          <w:rFonts w:cs="Arial"/>
          <w:b/>
          <w:bCs/>
          <w:color w:val="000000"/>
          <w:szCs w:val="20"/>
        </w:rPr>
      </w:pPr>
      <w:r w:rsidRPr="0008119D">
        <w:rPr>
          <w:rFonts w:cs="Arial"/>
          <w:b/>
          <w:bCs/>
          <w:color w:val="000000"/>
          <w:szCs w:val="20"/>
        </w:rPr>
        <w:t xml:space="preserve">(Processo Administrativo </w:t>
      </w:r>
      <w:proofErr w:type="spellStart"/>
      <w:r w:rsidRPr="0008119D">
        <w:rPr>
          <w:rFonts w:cs="Arial"/>
          <w:b/>
          <w:bCs/>
          <w:color w:val="000000"/>
          <w:szCs w:val="20"/>
        </w:rPr>
        <w:t>n.°</w:t>
      </w:r>
      <w:proofErr w:type="spellEnd"/>
      <w:r w:rsidRPr="0008119D">
        <w:rPr>
          <w:rFonts w:cs="Arial"/>
          <w:b/>
          <w:bCs/>
          <w:color w:val="000000"/>
          <w:szCs w:val="20"/>
        </w:rPr>
        <w:t>...........)</w:t>
      </w:r>
    </w:p>
    <w:p w14:paraId="0B2BAD17" w14:textId="77777777" w:rsidR="00B34549" w:rsidRPr="0008119D" w:rsidRDefault="00B34549" w:rsidP="00B34549">
      <w:pPr>
        <w:spacing w:line="276" w:lineRule="auto"/>
        <w:jc w:val="center"/>
        <w:rPr>
          <w:rFonts w:cs="Arial"/>
          <w:b/>
          <w:bCs/>
          <w:color w:val="000000"/>
          <w:szCs w:val="20"/>
        </w:rPr>
      </w:pPr>
    </w:p>
    <w:p w14:paraId="1A370E93" w14:textId="77777777" w:rsidR="001E14AF" w:rsidRPr="0008119D" w:rsidRDefault="001E14AF" w:rsidP="00B34549">
      <w:pPr>
        <w:spacing w:line="276" w:lineRule="auto"/>
        <w:ind w:right="-15"/>
        <w:jc w:val="center"/>
        <w:rPr>
          <w:rFonts w:cs="Arial"/>
          <w:b/>
          <w:bCs/>
          <w:color w:val="000000"/>
          <w:szCs w:val="20"/>
        </w:rPr>
      </w:pPr>
    </w:p>
    <w:p w14:paraId="1A370E95" w14:textId="77777777" w:rsidR="001E14AF" w:rsidRPr="0008119D" w:rsidRDefault="001E14AF" w:rsidP="00B34549">
      <w:pPr>
        <w:pStyle w:val="Nivel1"/>
        <w:spacing w:before="0" w:after="0"/>
        <w:ind w:left="426" w:hanging="426"/>
      </w:pPr>
      <w:r w:rsidRPr="0008119D">
        <w:t>DO OBJETO</w:t>
      </w:r>
    </w:p>
    <w:p w14:paraId="426F38ED" w14:textId="0428EE6B" w:rsidR="00084948" w:rsidRPr="0008119D" w:rsidRDefault="00084948" w:rsidP="00084948">
      <w:pPr>
        <w:numPr>
          <w:ilvl w:val="1"/>
          <w:numId w:val="1"/>
        </w:numPr>
        <w:spacing w:before="120" w:after="120" w:line="276" w:lineRule="auto"/>
        <w:jc w:val="both"/>
        <w:rPr>
          <w:rFonts w:cs="Arial"/>
          <w:b/>
          <w:szCs w:val="20"/>
        </w:rPr>
      </w:pPr>
      <w:r w:rsidRPr="0008119D">
        <w:rPr>
          <w:rFonts w:cs="Arial"/>
          <w:szCs w:val="20"/>
        </w:rPr>
        <w:t>Aquisição mediante Pregão, preferencialmente eletrônico, de</w:t>
      </w:r>
      <w:r w:rsidRPr="0008119D">
        <w:rPr>
          <w:rFonts w:cs="Arial"/>
          <w:b/>
          <w:szCs w:val="20"/>
        </w:rPr>
        <w:t xml:space="preserve"> </w:t>
      </w:r>
      <w:r w:rsidR="00C01BAD" w:rsidRPr="00C01BAD">
        <w:rPr>
          <w:rFonts w:cs="Arial"/>
          <w:b/>
          <w:szCs w:val="20"/>
        </w:rPr>
        <w:t>Escudos antitumulto, Trajes antitumulto, Bastões antitumulto, Capacetes antitumulto, Bastões antitumulto retráteis</w:t>
      </w:r>
      <w:r w:rsidR="00C01BAD">
        <w:rPr>
          <w:rFonts w:cs="Arial"/>
          <w:b/>
          <w:szCs w:val="20"/>
        </w:rPr>
        <w:t>,</w:t>
      </w:r>
      <w:r w:rsidRPr="0008119D">
        <w:rPr>
          <w:rFonts w:cs="Arial"/>
          <w:b/>
          <w:szCs w:val="20"/>
        </w:rPr>
        <w:t xml:space="preserve"> </w:t>
      </w:r>
      <w:r w:rsidRPr="0008119D">
        <w:rPr>
          <w:rFonts w:cs="Arial"/>
          <w:szCs w:val="20"/>
        </w:rPr>
        <w:t>conforme condições, quantidades e exigências estabelecidas neste instrumento:</w:t>
      </w:r>
    </w:p>
    <w:tbl>
      <w:tblPr>
        <w:tblW w:w="9450" w:type="dxa"/>
        <w:tblInd w:w="108" w:type="dxa"/>
        <w:tblLayout w:type="fixed"/>
        <w:tblLook w:val="04A0" w:firstRow="1" w:lastRow="0" w:firstColumn="1" w:lastColumn="0" w:noHBand="0" w:noVBand="1"/>
      </w:tblPr>
      <w:tblGrid>
        <w:gridCol w:w="709"/>
        <w:gridCol w:w="2977"/>
        <w:gridCol w:w="1276"/>
        <w:gridCol w:w="850"/>
        <w:gridCol w:w="851"/>
        <w:gridCol w:w="1276"/>
        <w:gridCol w:w="1511"/>
      </w:tblGrid>
      <w:tr w:rsidR="006A123C" w:rsidRPr="0008119D" w14:paraId="0280A10D"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3DC29D68" w14:textId="77777777" w:rsidR="006A123C" w:rsidRPr="0008119D" w:rsidRDefault="006A123C" w:rsidP="006A123C">
            <w:pPr>
              <w:suppressAutoHyphens/>
              <w:rPr>
                <w:rFonts w:cs="Arial"/>
                <w:b/>
                <w:bCs/>
                <w:color w:val="000000"/>
                <w:sz w:val="16"/>
                <w:szCs w:val="16"/>
              </w:rPr>
            </w:pPr>
          </w:p>
          <w:p w14:paraId="6E1D62D0" w14:textId="1FF55AF9" w:rsidR="006A123C" w:rsidRPr="0008119D" w:rsidRDefault="005D4683" w:rsidP="006A123C">
            <w:pPr>
              <w:suppressAutoHyphens/>
              <w:rPr>
                <w:rFonts w:cs="Arial"/>
                <w:b/>
                <w:bCs/>
                <w:color w:val="000000"/>
                <w:sz w:val="16"/>
                <w:szCs w:val="16"/>
              </w:rPr>
            </w:pPr>
            <w:r w:rsidRPr="0008119D">
              <w:rPr>
                <w:rFonts w:cs="Arial"/>
                <w:b/>
                <w:bCs/>
                <w:color w:val="000000"/>
                <w:sz w:val="16"/>
                <w:szCs w:val="16"/>
              </w:rPr>
              <w:t>ITEM</w:t>
            </w:r>
          </w:p>
        </w:tc>
        <w:tc>
          <w:tcPr>
            <w:tcW w:w="2977" w:type="dxa"/>
            <w:tcBorders>
              <w:top w:val="single" w:sz="4" w:space="0" w:color="000000"/>
              <w:left w:val="single" w:sz="4" w:space="0" w:color="000000"/>
              <w:bottom w:val="single" w:sz="4" w:space="0" w:color="000000"/>
              <w:right w:val="single" w:sz="4" w:space="0" w:color="000000"/>
            </w:tcBorders>
            <w:vAlign w:val="center"/>
          </w:tcPr>
          <w:p w14:paraId="7864C310" w14:textId="4A3F5F5B" w:rsidR="006A123C" w:rsidRPr="0008119D" w:rsidRDefault="005D4683" w:rsidP="006A123C">
            <w:pPr>
              <w:rPr>
                <w:rFonts w:cs="Arial"/>
                <w:b/>
                <w:bCs/>
                <w:color w:val="000000"/>
                <w:sz w:val="16"/>
                <w:szCs w:val="16"/>
              </w:rPr>
            </w:pPr>
            <w:r w:rsidRPr="0008119D">
              <w:rPr>
                <w:rFonts w:cs="Arial"/>
                <w:b/>
                <w:bCs/>
                <w:color w:val="000000"/>
                <w:sz w:val="16"/>
                <w:szCs w:val="16"/>
              </w:rPr>
              <w:t>DESCRIÇÃO/ ESPECIFICAÇÃO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4C9C469B" w14:textId="5B4587C1" w:rsidR="006A123C" w:rsidRPr="0008119D" w:rsidRDefault="005D4683" w:rsidP="006A123C">
            <w:pPr>
              <w:suppressAutoHyphens/>
              <w:rPr>
                <w:rFonts w:cs="Arial"/>
                <w:b/>
                <w:bCs/>
                <w:color w:val="000000"/>
                <w:sz w:val="16"/>
                <w:szCs w:val="16"/>
              </w:rPr>
            </w:pPr>
            <w:r w:rsidRPr="0008119D">
              <w:rPr>
                <w:rFonts w:cs="Arial"/>
                <w:b/>
                <w:bCs/>
                <w:color w:val="000000"/>
                <w:sz w:val="16"/>
                <w:szCs w:val="16"/>
              </w:rPr>
              <w:t>IDENTIF. CATMAT</w:t>
            </w:r>
          </w:p>
        </w:tc>
        <w:tc>
          <w:tcPr>
            <w:tcW w:w="850" w:type="dxa"/>
            <w:tcBorders>
              <w:top w:val="single" w:sz="4" w:space="0" w:color="000000"/>
              <w:left w:val="single" w:sz="4" w:space="0" w:color="000000"/>
              <w:bottom w:val="single" w:sz="4" w:space="0" w:color="000000"/>
              <w:right w:val="single" w:sz="4" w:space="0" w:color="000000"/>
            </w:tcBorders>
            <w:vAlign w:val="center"/>
          </w:tcPr>
          <w:p w14:paraId="224D83A6" w14:textId="67DD4445" w:rsidR="006A123C" w:rsidRPr="0008119D" w:rsidRDefault="005D4683" w:rsidP="006A123C">
            <w:pPr>
              <w:suppressAutoHyphens/>
              <w:rPr>
                <w:rFonts w:cs="Arial"/>
                <w:b/>
                <w:bCs/>
                <w:color w:val="000000"/>
                <w:sz w:val="16"/>
                <w:szCs w:val="16"/>
              </w:rPr>
            </w:pPr>
            <w:r w:rsidRPr="0008119D">
              <w:rPr>
                <w:rFonts w:cs="Arial"/>
                <w:b/>
                <w:bCs/>
                <w:color w:val="000000"/>
                <w:sz w:val="16"/>
                <w:szCs w:val="16"/>
              </w:rPr>
              <w:t>UNID. DE MEDIDA</w:t>
            </w:r>
          </w:p>
        </w:tc>
        <w:tc>
          <w:tcPr>
            <w:tcW w:w="851" w:type="dxa"/>
            <w:tcBorders>
              <w:top w:val="single" w:sz="4" w:space="0" w:color="000000"/>
              <w:left w:val="single" w:sz="4" w:space="0" w:color="000000"/>
              <w:bottom w:val="single" w:sz="4" w:space="0" w:color="000000"/>
              <w:right w:val="single" w:sz="4" w:space="0" w:color="000000"/>
            </w:tcBorders>
            <w:vAlign w:val="center"/>
          </w:tcPr>
          <w:p w14:paraId="12C03AE5" w14:textId="77777777" w:rsidR="006A123C" w:rsidRPr="0008119D" w:rsidRDefault="006A123C" w:rsidP="006A123C">
            <w:pPr>
              <w:suppressAutoHyphens/>
              <w:rPr>
                <w:rFonts w:cs="Arial"/>
                <w:b/>
                <w:bCs/>
                <w:color w:val="000000"/>
                <w:sz w:val="16"/>
                <w:szCs w:val="16"/>
              </w:rPr>
            </w:pPr>
          </w:p>
          <w:p w14:paraId="73A01085" w14:textId="0BF4788E" w:rsidR="006A123C" w:rsidRPr="0008119D" w:rsidRDefault="005D4683" w:rsidP="006A123C">
            <w:pPr>
              <w:suppressAutoHyphens/>
              <w:rPr>
                <w:rFonts w:cs="Arial"/>
                <w:b/>
                <w:bCs/>
                <w:color w:val="000000"/>
                <w:sz w:val="16"/>
                <w:szCs w:val="16"/>
              </w:rPr>
            </w:pPr>
            <w:r w:rsidRPr="0008119D">
              <w:rPr>
                <w:rFonts w:cs="Arial"/>
                <w:b/>
                <w:bCs/>
                <w:color w:val="000000"/>
                <w:sz w:val="16"/>
                <w:szCs w:val="16"/>
              </w:rPr>
              <w:t>QUANT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A6BA65" w14:textId="68EEA196" w:rsidR="006A123C" w:rsidRPr="0008119D" w:rsidRDefault="005D4683" w:rsidP="006A123C">
            <w:pPr>
              <w:suppressAutoHyphens/>
              <w:rPr>
                <w:rFonts w:cs="Arial"/>
                <w:b/>
                <w:bCs/>
                <w:sz w:val="16"/>
                <w:szCs w:val="16"/>
              </w:rPr>
            </w:pPr>
            <w:r w:rsidRPr="0008119D">
              <w:rPr>
                <w:rFonts w:cs="Arial"/>
                <w:b/>
                <w:bCs/>
                <w:sz w:val="16"/>
                <w:szCs w:val="16"/>
              </w:rPr>
              <w:t>VALOR MÁX.</w:t>
            </w:r>
          </w:p>
          <w:p w14:paraId="3D49AD1A" w14:textId="67E2160B" w:rsidR="006A123C" w:rsidRPr="0008119D" w:rsidRDefault="005D4683" w:rsidP="006A123C">
            <w:pPr>
              <w:suppressAutoHyphens/>
              <w:rPr>
                <w:rFonts w:cs="Arial"/>
                <w:b/>
                <w:bCs/>
                <w:sz w:val="16"/>
                <w:szCs w:val="16"/>
              </w:rPr>
            </w:pPr>
            <w:r w:rsidRPr="0008119D">
              <w:rPr>
                <w:rFonts w:cs="Arial"/>
                <w:b/>
                <w:bCs/>
                <w:sz w:val="16"/>
                <w:szCs w:val="16"/>
              </w:rPr>
              <w:t>ACEITÁVEL</w:t>
            </w:r>
          </w:p>
        </w:tc>
        <w:tc>
          <w:tcPr>
            <w:tcW w:w="1511" w:type="dxa"/>
            <w:tcBorders>
              <w:top w:val="single" w:sz="4" w:space="0" w:color="000000"/>
              <w:left w:val="single" w:sz="4" w:space="0" w:color="000000"/>
              <w:bottom w:val="single" w:sz="4" w:space="0" w:color="000000"/>
              <w:right w:val="single" w:sz="4" w:space="0" w:color="000000"/>
            </w:tcBorders>
            <w:vAlign w:val="center"/>
          </w:tcPr>
          <w:p w14:paraId="4E829450" w14:textId="7264E2DB" w:rsidR="006A123C" w:rsidRPr="0008119D" w:rsidRDefault="00B34549" w:rsidP="006A123C">
            <w:pPr>
              <w:suppressAutoHyphens/>
              <w:rPr>
                <w:rFonts w:cs="Arial"/>
                <w:b/>
                <w:bCs/>
                <w:sz w:val="16"/>
                <w:szCs w:val="16"/>
              </w:rPr>
            </w:pPr>
            <w:r w:rsidRPr="0008119D">
              <w:rPr>
                <w:rFonts w:cs="Arial"/>
                <w:b/>
                <w:bCs/>
                <w:sz w:val="16"/>
                <w:szCs w:val="16"/>
              </w:rPr>
              <w:t>MARGEM DE PREFERÊNCIA</w:t>
            </w:r>
            <w:r w:rsidRPr="0043216E">
              <w:rPr>
                <w:rFonts w:cs="Arial"/>
                <w:b/>
                <w:bCs/>
                <w:i/>
                <w:sz w:val="16"/>
                <w:szCs w:val="16"/>
              </w:rPr>
              <w:t xml:space="preserve"> Decreto 8.538/2015</w:t>
            </w:r>
            <w:r>
              <w:rPr>
                <w:rFonts w:cs="Arial"/>
                <w:b/>
                <w:bCs/>
                <w:i/>
                <w:sz w:val="16"/>
                <w:szCs w:val="16"/>
              </w:rPr>
              <w:t xml:space="preserve"> </w:t>
            </w:r>
            <w:r w:rsidRPr="0043216E">
              <w:rPr>
                <w:rFonts w:cs="Arial"/>
                <w:b/>
                <w:bCs/>
                <w:i/>
                <w:sz w:val="16"/>
                <w:szCs w:val="16"/>
              </w:rPr>
              <w:t>16,</w:t>
            </w:r>
            <w:proofErr w:type="gramStart"/>
            <w:r w:rsidRPr="0043216E">
              <w:rPr>
                <w:rFonts w:cs="Arial"/>
                <w:b/>
                <w:bCs/>
                <w:i/>
                <w:sz w:val="16"/>
                <w:szCs w:val="16"/>
              </w:rPr>
              <w:t>66.%</w:t>
            </w:r>
            <w:proofErr w:type="gramEnd"/>
          </w:p>
        </w:tc>
      </w:tr>
      <w:tr w:rsidR="006A123C" w:rsidRPr="0008119D" w14:paraId="5B1F3472"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1BAF16FD" w14:textId="77777777" w:rsidR="006A123C" w:rsidRPr="0008119D" w:rsidRDefault="006A123C" w:rsidP="006A123C">
            <w:pPr>
              <w:suppressAutoHyphens/>
              <w:rPr>
                <w:rFonts w:cs="Arial"/>
                <w:bCs/>
                <w:color w:val="000000"/>
                <w:sz w:val="16"/>
                <w:szCs w:val="16"/>
              </w:rPr>
            </w:pPr>
          </w:p>
          <w:p w14:paraId="2711A249" w14:textId="77777777" w:rsidR="006A123C" w:rsidRPr="0008119D" w:rsidRDefault="006A123C" w:rsidP="006A123C">
            <w:pPr>
              <w:suppressAutoHyphens/>
              <w:rPr>
                <w:rFonts w:cs="Arial"/>
                <w:bCs/>
                <w:color w:val="000000"/>
                <w:sz w:val="16"/>
                <w:szCs w:val="16"/>
              </w:rPr>
            </w:pPr>
          </w:p>
          <w:p w14:paraId="6A8B81BD" w14:textId="466B1E77" w:rsidR="006A123C" w:rsidRPr="0008119D" w:rsidRDefault="005D4683" w:rsidP="006A123C">
            <w:pPr>
              <w:suppressAutoHyphens/>
              <w:rPr>
                <w:rFonts w:cs="Arial"/>
                <w:bCs/>
                <w:color w:val="000000"/>
                <w:sz w:val="16"/>
                <w:szCs w:val="16"/>
              </w:rPr>
            </w:pPr>
            <w:r w:rsidRPr="0008119D">
              <w:rPr>
                <w:rFonts w:cs="Arial"/>
                <w:bCs/>
                <w:color w:val="000000"/>
                <w:sz w:val="16"/>
                <w:szCs w:val="16"/>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04FD2AD9" w14:textId="4590379A" w:rsidR="006A123C" w:rsidRPr="0008119D" w:rsidRDefault="005D4683" w:rsidP="006A123C">
            <w:pPr>
              <w:rPr>
                <w:rFonts w:cs="Arial"/>
                <w:bCs/>
                <w:color w:val="000000"/>
                <w:sz w:val="16"/>
                <w:szCs w:val="16"/>
              </w:rPr>
            </w:pPr>
            <w:r w:rsidRPr="0008119D">
              <w:rPr>
                <w:rFonts w:cs="Arial"/>
                <w:bCs/>
                <w:color w:val="000000"/>
                <w:sz w:val="16"/>
                <w:szCs w:val="16"/>
              </w:rPr>
              <w:t xml:space="preserve">Escudo antitumulto, material policarbonato transparente, espessura 6mm. </w:t>
            </w:r>
            <w:proofErr w:type="gramStart"/>
            <w:r w:rsidRPr="0008119D">
              <w:rPr>
                <w:rFonts w:cs="Arial"/>
                <w:bCs/>
                <w:color w:val="000000"/>
                <w:sz w:val="16"/>
                <w:szCs w:val="16"/>
              </w:rPr>
              <w:t>com</w:t>
            </w:r>
            <w:proofErr w:type="gramEnd"/>
            <w:r w:rsidRPr="0008119D">
              <w:rPr>
                <w:rFonts w:cs="Arial"/>
                <w:bCs/>
                <w:color w:val="000000"/>
                <w:sz w:val="16"/>
                <w:szCs w:val="16"/>
              </w:rPr>
              <w:t xml:space="preserve"> adesivo do brasão, conforme especificações em edital e anexos.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F616B9E" w14:textId="77777777" w:rsidR="006A123C" w:rsidRPr="0008119D" w:rsidRDefault="006A123C" w:rsidP="006A123C">
            <w:pPr>
              <w:suppressAutoHyphens/>
              <w:rPr>
                <w:rFonts w:cs="Arial"/>
                <w:bCs/>
                <w:color w:val="000000"/>
                <w:sz w:val="16"/>
                <w:szCs w:val="16"/>
              </w:rPr>
            </w:pPr>
          </w:p>
          <w:p w14:paraId="576A93B8" w14:textId="77777777" w:rsidR="006A123C" w:rsidRPr="0008119D" w:rsidRDefault="006A123C" w:rsidP="006A123C">
            <w:pPr>
              <w:suppressAutoHyphens/>
              <w:rPr>
                <w:rFonts w:cs="Arial"/>
                <w:bCs/>
                <w:color w:val="000000"/>
                <w:sz w:val="16"/>
                <w:szCs w:val="16"/>
              </w:rPr>
            </w:pPr>
          </w:p>
          <w:p w14:paraId="2EB1D57C" w14:textId="72838EE2" w:rsidR="006A123C" w:rsidRPr="0008119D" w:rsidRDefault="005D4683" w:rsidP="006A123C">
            <w:pPr>
              <w:suppressAutoHyphens/>
              <w:rPr>
                <w:rFonts w:cs="Arial"/>
                <w:bCs/>
                <w:color w:val="000000"/>
                <w:sz w:val="16"/>
                <w:szCs w:val="16"/>
              </w:rPr>
            </w:pPr>
            <w:r w:rsidRPr="0008119D">
              <w:rPr>
                <w:rFonts w:cs="Arial"/>
                <w:bCs/>
                <w:color w:val="000000"/>
                <w:sz w:val="16"/>
                <w:szCs w:val="16"/>
              </w:rPr>
              <w:t>28.42.22</w:t>
            </w:r>
          </w:p>
        </w:tc>
        <w:tc>
          <w:tcPr>
            <w:tcW w:w="850" w:type="dxa"/>
            <w:tcBorders>
              <w:top w:val="single" w:sz="4" w:space="0" w:color="000000"/>
              <w:left w:val="single" w:sz="4" w:space="0" w:color="000000"/>
              <w:bottom w:val="single" w:sz="4" w:space="0" w:color="000000"/>
              <w:right w:val="single" w:sz="4" w:space="0" w:color="000000"/>
            </w:tcBorders>
            <w:vAlign w:val="center"/>
          </w:tcPr>
          <w:p w14:paraId="7757AF24" w14:textId="77777777" w:rsidR="006A123C" w:rsidRPr="0008119D" w:rsidRDefault="006A123C" w:rsidP="006A123C">
            <w:pPr>
              <w:suppressAutoHyphens/>
              <w:rPr>
                <w:rFonts w:cs="Arial"/>
                <w:bCs/>
                <w:color w:val="000000"/>
                <w:sz w:val="16"/>
                <w:szCs w:val="16"/>
              </w:rPr>
            </w:pPr>
          </w:p>
          <w:p w14:paraId="79E6E1A6" w14:textId="77777777" w:rsidR="006A123C" w:rsidRPr="0008119D" w:rsidRDefault="006A123C" w:rsidP="006A123C">
            <w:pPr>
              <w:suppressAutoHyphens/>
              <w:rPr>
                <w:rFonts w:cs="Arial"/>
                <w:bCs/>
                <w:color w:val="000000"/>
                <w:sz w:val="16"/>
                <w:szCs w:val="16"/>
              </w:rPr>
            </w:pPr>
          </w:p>
          <w:p w14:paraId="296B9AF6" w14:textId="6BF9FD15" w:rsidR="006A123C" w:rsidRPr="0008119D" w:rsidRDefault="005D4683" w:rsidP="006A123C">
            <w:pPr>
              <w:suppressAutoHyphens/>
              <w:rPr>
                <w:rFonts w:cs="Arial"/>
                <w:bCs/>
                <w:color w:val="000000"/>
                <w:sz w:val="16"/>
                <w:szCs w:val="16"/>
              </w:rPr>
            </w:pPr>
            <w:proofErr w:type="spellStart"/>
            <w:proofErr w:type="gramStart"/>
            <w:r w:rsidRPr="0008119D">
              <w:rPr>
                <w:rFonts w:cs="Arial"/>
                <w:bCs/>
                <w:color w:val="000000"/>
                <w:sz w:val="16"/>
                <w:szCs w:val="16"/>
              </w:rPr>
              <w:t>un</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20249A5F" w14:textId="77777777" w:rsidR="006A123C" w:rsidRPr="0008119D" w:rsidRDefault="006A123C" w:rsidP="006A123C">
            <w:pPr>
              <w:suppressAutoHyphens/>
              <w:rPr>
                <w:rFonts w:cs="Arial"/>
                <w:bCs/>
                <w:color w:val="000000"/>
                <w:sz w:val="16"/>
                <w:szCs w:val="16"/>
              </w:rPr>
            </w:pPr>
          </w:p>
          <w:p w14:paraId="37430188" w14:textId="77777777" w:rsidR="006A123C" w:rsidRPr="0008119D" w:rsidRDefault="006A123C" w:rsidP="006A123C">
            <w:pPr>
              <w:suppressAutoHyphens/>
              <w:rPr>
                <w:rFonts w:cs="Arial"/>
                <w:bCs/>
                <w:color w:val="000000"/>
                <w:sz w:val="16"/>
                <w:szCs w:val="16"/>
              </w:rPr>
            </w:pPr>
          </w:p>
          <w:p w14:paraId="209EA223" w14:textId="6D290F43" w:rsidR="006A123C" w:rsidRPr="0008119D" w:rsidRDefault="005D4683" w:rsidP="006A123C">
            <w:pPr>
              <w:suppressAutoHyphens/>
              <w:rPr>
                <w:rFonts w:cs="Arial"/>
                <w:bCs/>
                <w:color w:val="000000"/>
                <w:sz w:val="16"/>
                <w:szCs w:val="16"/>
              </w:rPr>
            </w:pPr>
            <w:r w:rsidRPr="0008119D">
              <w:rPr>
                <w:rFonts w:cs="Arial"/>
                <w:bCs/>
                <w:color w:val="000000"/>
                <w:sz w:val="16"/>
                <w:szCs w:val="16"/>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BEE97E" w14:textId="77777777" w:rsidR="006A123C" w:rsidRPr="0008119D" w:rsidRDefault="006A123C" w:rsidP="006A123C">
            <w:pPr>
              <w:suppressAutoHyphens/>
              <w:rPr>
                <w:rFonts w:cs="Arial"/>
                <w:bCs/>
                <w:sz w:val="16"/>
                <w:szCs w:val="16"/>
              </w:rPr>
            </w:pPr>
          </w:p>
          <w:p w14:paraId="371032E8" w14:textId="77777777" w:rsidR="006A123C" w:rsidRPr="0008119D" w:rsidRDefault="006A123C" w:rsidP="006A123C">
            <w:pPr>
              <w:suppressAutoHyphens/>
              <w:rPr>
                <w:rFonts w:cs="Arial"/>
                <w:bCs/>
                <w:sz w:val="16"/>
                <w:szCs w:val="16"/>
              </w:rPr>
            </w:pPr>
          </w:p>
          <w:p w14:paraId="037DC79A" w14:textId="0752C1D8" w:rsidR="006A123C" w:rsidRPr="0008119D" w:rsidRDefault="005D4683" w:rsidP="006A123C">
            <w:pPr>
              <w:suppressAutoHyphens/>
              <w:rPr>
                <w:rFonts w:cs="Arial"/>
                <w:bCs/>
                <w:sz w:val="16"/>
                <w:szCs w:val="16"/>
              </w:rPr>
            </w:pPr>
            <w:r w:rsidRPr="0008119D">
              <w:rPr>
                <w:rFonts w:cs="Arial"/>
                <w:bCs/>
                <w:sz w:val="16"/>
                <w:szCs w:val="16"/>
              </w:rPr>
              <w:t>R$ 16.535,87</w:t>
            </w:r>
          </w:p>
        </w:tc>
        <w:tc>
          <w:tcPr>
            <w:tcW w:w="1511" w:type="dxa"/>
            <w:tcBorders>
              <w:top w:val="single" w:sz="4" w:space="0" w:color="000000"/>
              <w:left w:val="single" w:sz="4" w:space="0" w:color="000000"/>
              <w:bottom w:val="single" w:sz="4" w:space="0" w:color="000000"/>
              <w:right w:val="single" w:sz="4" w:space="0" w:color="000000"/>
            </w:tcBorders>
            <w:vAlign w:val="center"/>
          </w:tcPr>
          <w:p w14:paraId="0B5F0B4E" w14:textId="77777777" w:rsidR="006A123C" w:rsidRPr="0008119D" w:rsidRDefault="006A123C" w:rsidP="006A123C">
            <w:pPr>
              <w:suppressAutoHyphens/>
              <w:rPr>
                <w:rFonts w:cs="Arial"/>
                <w:bCs/>
                <w:sz w:val="16"/>
                <w:szCs w:val="16"/>
              </w:rPr>
            </w:pPr>
          </w:p>
          <w:p w14:paraId="58417731" w14:textId="77777777" w:rsidR="006A123C" w:rsidRPr="0008119D" w:rsidRDefault="006A123C" w:rsidP="006A123C">
            <w:pPr>
              <w:suppressAutoHyphens/>
              <w:rPr>
                <w:rFonts w:cs="Arial"/>
                <w:bCs/>
                <w:sz w:val="16"/>
                <w:szCs w:val="16"/>
              </w:rPr>
            </w:pPr>
          </w:p>
          <w:p w14:paraId="6286740E" w14:textId="4CFCCE54" w:rsidR="006A123C" w:rsidRPr="0008119D" w:rsidRDefault="005D4683" w:rsidP="006A123C">
            <w:pPr>
              <w:suppressAutoHyphens/>
              <w:rPr>
                <w:rFonts w:cs="Arial"/>
                <w:bCs/>
                <w:sz w:val="16"/>
                <w:szCs w:val="16"/>
              </w:rPr>
            </w:pPr>
            <w:r w:rsidRPr="0008119D">
              <w:rPr>
                <w:rFonts w:cs="Arial"/>
                <w:bCs/>
                <w:sz w:val="16"/>
                <w:szCs w:val="16"/>
              </w:rPr>
              <w:t>8 unidades</w:t>
            </w:r>
          </w:p>
        </w:tc>
      </w:tr>
      <w:tr w:rsidR="006A123C" w:rsidRPr="0008119D" w14:paraId="7EC8362E"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572BE0D0" w14:textId="77777777" w:rsidR="006A123C" w:rsidRPr="0008119D" w:rsidRDefault="006A123C" w:rsidP="006A123C">
            <w:pPr>
              <w:suppressAutoHyphens/>
              <w:rPr>
                <w:rFonts w:cs="Arial"/>
                <w:bCs/>
                <w:color w:val="000000"/>
                <w:sz w:val="16"/>
                <w:szCs w:val="16"/>
              </w:rPr>
            </w:pPr>
          </w:p>
          <w:p w14:paraId="495C7EE0" w14:textId="05072627" w:rsidR="006A123C" w:rsidRPr="0008119D" w:rsidRDefault="005D4683" w:rsidP="006A123C">
            <w:pPr>
              <w:suppressAutoHyphens/>
              <w:rPr>
                <w:rFonts w:cs="Arial"/>
                <w:bCs/>
                <w:color w:val="000000"/>
                <w:sz w:val="16"/>
                <w:szCs w:val="16"/>
              </w:rPr>
            </w:pPr>
            <w:r w:rsidRPr="0008119D">
              <w:rPr>
                <w:rFonts w:cs="Arial"/>
                <w:bCs/>
                <w:color w:val="000000"/>
                <w:sz w:val="16"/>
                <w:szCs w:val="16"/>
              </w:rP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7C7C461E" w14:textId="6C841575" w:rsidR="006A123C" w:rsidRPr="0008119D" w:rsidRDefault="005D4683" w:rsidP="006A123C">
            <w:pPr>
              <w:rPr>
                <w:rFonts w:cs="Arial"/>
                <w:bCs/>
                <w:color w:val="000000"/>
                <w:sz w:val="16"/>
                <w:szCs w:val="16"/>
              </w:rPr>
            </w:pPr>
            <w:r w:rsidRPr="0008119D">
              <w:rPr>
                <w:rFonts w:cs="Arial"/>
                <w:bCs/>
                <w:color w:val="000000"/>
                <w:sz w:val="16"/>
                <w:szCs w:val="16"/>
              </w:rPr>
              <w:t>Conjunto de proteção individual</w:t>
            </w:r>
          </w:p>
          <w:p w14:paraId="469AD892" w14:textId="53D4A014" w:rsidR="006A123C" w:rsidRPr="0008119D" w:rsidRDefault="005D4683" w:rsidP="006A123C">
            <w:pPr>
              <w:rPr>
                <w:rFonts w:cs="Arial"/>
                <w:bCs/>
                <w:color w:val="000000"/>
                <w:sz w:val="16"/>
                <w:szCs w:val="16"/>
              </w:rPr>
            </w:pPr>
            <w:proofErr w:type="gramStart"/>
            <w:r w:rsidRPr="0008119D">
              <w:rPr>
                <w:rFonts w:cs="Arial"/>
                <w:bCs/>
                <w:color w:val="000000"/>
                <w:sz w:val="16"/>
                <w:szCs w:val="16"/>
              </w:rPr>
              <w:t>antitumulto</w:t>
            </w:r>
            <w:proofErr w:type="gramEnd"/>
            <w:r w:rsidRPr="0008119D">
              <w:rPr>
                <w:rFonts w:cs="Arial"/>
                <w:bCs/>
                <w:color w:val="000000"/>
                <w:sz w:val="16"/>
                <w:szCs w:val="16"/>
              </w:rPr>
              <w:t xml:space="preserve"> para controle de distúrbio – traje antitumulto</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333A1" w14:textId="77777777" w:rsidR="006A123C" w:rsidRPr="0008119D" w:rsidRDefault="006A123C" w:rsidP="006A123C">
            <w:pPr>
              <w:suppressAutoHyphens/>
              <w:rPr>
                <w:rFonts w:cs="Arial"/>
                <w:bCs/>
                <w:color w:val="000000"/>
                <w:sz w:val="16"/>
                <w:szCs w:val="16"/>
              </w:rPr>
            </w:pPr>
          </w:p>
          <w:p w14:paraId="0790721F" w14:textId="77C97F14" w:rsidR="006A123C" w:rsidRPr="0008119D" w:rsidRDefault="005D4683" w:rsidP="006A123C">
            <w:pPr>
              <w:suppressAutoHyphens/>
              <w:rPr>
                <w:rFonts w:cs="Arial"/>
                <w:bCs/>
                <w:color w:val="000000"/>
                <w:sz w:val="16"/>
                <w:szCs w:val="16"/>
              </w:rPr>
            </w:pPr>
            <w:r w:rsidRPr="0008119D">
              <w:rPr>
                <w:rFonts w:cs="Arial"/>
                <w:bCs/>
                <w:color w:val="000000"/>
                <w:sz w:val="16"/>
                <w:szCs w:val="16"/>
              </w:rPr>
              <w:t>30.00.08</w:t>
            </w:r>
          </w:p>
        </w:tc>
        <w:tc>
          <w:tcPr>
            <w:tcW w:w="850" w:type="dxa"/>
            <w:tcBorders>
              <w:top w:val="single" w:sz="4" w:space="0" w:color="000000"/>
              <w:left w:val="single" w:sz="4" w:space="0" w:color="000000"/>
              <w:bottom w:val="single" w:sz="4" w:space="0" w:color="000000"/>
              <w:right w:val="single" w:sz="4" w:space="0" w:color="000000"/>
            </w:tcBorders>
            <w:vAlign w:val="center"/>
          </w:tcPr>
          <w:p w14:paraId="4B76BF71" w14:textId="77777777" w:rsidR="006A123C" w:rsidRPr="0008119D" w:rsidRDefault="006A123C" w:rsidP="006A123C">
            <w:pPr>
              <w:suppressAutoHyphens/>
              <w:rPr>
                <w:rFonts w:cs="Arial"/>
                <w:bCs/>
                <w:color w:val="000000"/>
                <w:sz w:val="16"/>
                <w:szCs w:val="16"/>
              </w:rPr>
            </w:pPr>
          </w:p>
          <w:p w14:paraId="259B2406" w14:textId="60082F9E" w:rsidR="006A123C" w:rsidRPr="0008119D" w:rsidRDefault="005D4683" w:rsidP="006A123C">
            <w:pPr>
              <w:suppressAutoHyphens/>
              <w:rPr>
                <w:rFonts w:cs="Arial"/>
                <w:bCs/>
                <w:color w:val="000000"/>
                <w:sz w:val="16"/>
                <w:szCs w:val="16"/>
              </w:rPr>
            </w:pPr>
            <w:proofErr w:type="spellStart"/>
            <w:proofErr w:type="gramStart"/>
            <w:r w:rsidRPr="0008119D">
              <w:rPr>
                <w:rFonts w:cs="Arial"/>
                <w:bCs/>
                <w:color w:val="000000"/>
                <w:sz w:val="16"/>
                <w:szCs w:val="16"/>
              </w:rPr>
              <w:t>un</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4BC1C914" w14:textId="77777777" w:rsidR="006A123C" w:rsidRPr="0008119D" w:rsidRDefault="006A123C" w:rsidP="006A123C">
            <w:pPr>
              <w:suppressAutoHyphens/>
              <w:rPr>
                <w:rFonts w:cs="Arial"/>
                <w:bCs/>
                <w:color w:val="000000"/>
                <w:sz w:val="16"/>
                <w:szCs w:val="16"/>
              </w:rPr>
            </w:pPr>
          </w:p>
          <w:p w14:paraId="644BE85E" w14:textId="65C704DB" w:rsidR="006A123C" w:rsidRPr="0008119D" w:rsidRDefault="005D4683" w:rsidP="006A123C">
            <w:pPr>
              <w:suppressAutoHyphens/>
              <w:rPr>
                <w:rFonts w:cs="Arial"/>
                <w:bCs/>
                <w:color w:val="000000"/>
                <w:sz w:val="16"/>
                <w:szCs w:val="16"/>
              </w:rPr>
            </w:pPr>
            <w:r w:rsidRPr="0008119D">
              <w:rPr>
                <w:rFonts w:cs="Arial"/>
                <w:bCs/>
                <w:color w:val="000000"/>
                <w:sz w:val="16"/>
                <w:szCs w:val="16"/>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4F1E51C3" w14:textId="77777777" w:rsidR="006A123C" w:rsidRPr="0008119D" w:rsidRDefault="006A123C" w:rsidP="006A123C">
            <w:pPr>
              <w:suppressAutoHyphens/>
              <w:rPr>
                <w:rFonts w:cs="Arial"/>
                <w:bCs/>
                <w:sz w:val="16"/>
                <w:szCs w:val="16"/>
              </w:rPr>
            </w:pPr>
          </w:p>
          <w:p w14:paraId="59338A18" w14:textId="0275CCA0" w:rsidR="006A123C" w:rsidRPr="0008119D" w:rsidRDefault="005D4683" w:rsidP="006A123C">
            <w:pPr>
              <w:suppressAutoHyphens/>
              <w:rPr>
                <w:rFonts w:cs="Arial"/>
                <w:bCs/>
                <w:sz w:val="16"/>
                <w:szCs w:val="16"/>
              </w:rPr>
            </w:pPr>
            <w:r w:rsidRPr="0008119D">
              <w:rPr>
                <w:rFonts w:cs="Arial"/>
                <w:bCs/>
                <w:sz w:val="16"/>
                <w:szCs w:val="16"/>
              </w:rPr>
              <w:t>R$ 51.536,68</w:t>
            </w:r>
          </w:p>
        </w:tc>
        <w:tc>
          <w:tcPr>
            <w:tcW w:w="1511" w:type="dxa"/>
            <w:tcBorders>
              <w:top w:val="single" w:sz="4" w:space="0" w:color="000000"/>
              <w:left w:val="single" w:sz="4" w:space="0" w:color="000000"/>
              <w:bottom w:val="single" w:sz="4" w:space="0" w:color="000000"/>
              <w:right w:val="single" w:sz="4" w:space="0" w:color="000000"/>
            </w:tcBorders>
            <w:vAlign w:val="center"/>
          </w:tcPr>
          <w:p w14:paraId="294595E8" w14:textId="77777777" w:rsidR="006A123C" w:rsidRPr="0008119D" w:rsidRDefault="006A123C" w:rsidP="006A123C">
            <w:pPr>
              <w:suppressAutoHyphens/>
              <w:rPr>
                <w:rFonts w:cs="Arial"/>
                <w:bCs/>
                <w:sz w:val="16"/>
                <w:szCs w:val="16"/>
              </w:rPr>
            </w:pPr>
          </w:p>
          <w:p w14:paraId="6D94C14A" w14:textId="2D208E54" w:rsidR="006A123C" w:rsidRPr="0008119D" w:rsidRDefault="005D4683" w:rsidP="006A123C">
            <w:pPr>
              <w:suppressAutoHyphens/>
              <w:rPr>
                <w:rFonts w:cs="Arial"/>
                <w:bCs/>
                <w:sz w:val="16"/>
                <w:szCs w:val="16"/>
              </w:rPr>
            </w:pPr>
            <w:r w:rsidRPr="0008119D">
              <w:rPr>
                <w:rFonts w:cs="Arial"/>
                <w:bCs/>
                <w:sz w:val="16"/>
                <w:szCs w:val="16"/>
              </w:rPr>
              <w:t>8 unidades</w:t>
            </w:r>
          </w:p>
        </w:tc>
      </w:tr>
      <w:tr w:rsidR="006A123C" w:rsidRPr="0008119D" w14:paraId="34C3E1E0"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61D37E1E" w14:textId="77777777" w:rsidR="006A123C" w:rsidRPr="0008119D" w:rsidRDefault="006A123C" w:rsidP="006A123C">
            <w:pPr>
              <w:suppressAutoHyphens/>
              <w:rPr>
                <w:rFonts w:cs="Arial"/>
                <w:bCs/>
                <w:color w:val="000000"/>
                <w:sz w:val="16"/>
                <w:szCs w:val="16"/>
              </w:rPr>
            </w:pPr>
          </w:p>
          <w:p w14:paraId="099A2509" w14:textId="1F6130A5" w:rsidR="006A123C" w:rsidRPr="0008119D" w:rsidRDefault="005D4683" w:rsidP="006A123C">
            <w:pPr>
              <w:suppressAutoHyphens/>
              <w:rPr>
                <w:rFonts w:cs="Arial"/>
                <w:bCs/>
                <w:color w:val="000000"/>
                <w:sz w:val="16"/>
                <w:szCs w:val="16"/>
              </w:rPr>
            </w:pPr>
            <w:r w:rsidRPr="0008119D">
              <w:rPr>
                <w:rFonts w:cs="Arial"/>
                <w:bCs/>
                <w:color w:val="000000"/>
                <w:sz w:val="16"/>
                <w:szCs w:val="16"/>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798B7F77" w14:textId="5BA2A4BE" w:rsidR="006A123C" w:rsidRPr="0008119D" w:rsidRDefault="005D4683" w:rsidP="006A123C">
            <w:pPr>
              <w:rPr>
                <w:rFonts w:cs="Arial"/>
                <w:bCs/>
                <w:color w:val="000000"/>
                <w:sz w:val="16"/>
                <w:szCs w:val="16"/>
              </w:rPr>
            </w:pPr>
            <w:r w:rsidRPr="0008119D">
              <w:rPr>
                <w:rFonts w:cs="Arial"/>
                <w:bCs/>
                <w:color w:val="000000"/>
                <w:sz w:val="16"/>
                <w:szCs w:val="16"/>
              </w:rPr>
              <w:t>Bastão antitumulto, material polímero, comprimento 58 cm, tipo</w:t>
            </w:r>
          </w:p>
          <w:p w14:paraId="77A5F715" w14:textId="5707C355" w:rsidR="006A123C" w:rsidRPr="0008119D" w:rsidRDefault="005D4683" w:rsidP="006A123C">
            <w:pPr>
              <w:rPr>
                <w:rFonts w:cs="Arial"/>
                <w:bCs/>
                <w:color w:val="000000"/>
                <w:sz w:val="16"/>
                <w:szCs w:val="16"/>
              </w:rPr>
            </w:pPr>
            <w:proofErr w:type="spellStart"/>
            <w:proofErr w:type="gramStart"/>
            <w:r w:rsidRPr="0008119D">
              <w:rPr>
                <w:rFonts w:cs="Arial"/>
                <w:bCs/>
                <w:color w:val="000000"/>
                <w:sz w:val="16"/>
                <w:szCs w:val="16"/>
              </w:rPr>
              <w:t>tonfa</w:t>
            </w:r>
            <w:proofErr w:type="spellEnd"/>
            <w:proofErr w:type="gramEnd"/>
            <w:r w:rsidRPr="0008119D">
              <w:rPr>
                <w:rFonts w:cs="Arial"/>
                <w:bCs/>
                <w:color w:val="000000"/>
                <w:sz w:val="16"/>
                <w:szCs w:val="16"/>
              </w:rPr>
              <w:t>, formato anatômico, cabo sulcos transversais toda extensão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4CE66" w14:textId="77777777" w:rsidR="006A123C" w:rsidRPr="0008119D" w:rsidRDefault="006A123C" w:rsidP="006A123C">
            <w:pPr>
              <w:suppressAutoHyphens/>
              <w:rPr>
                <w:rFonts w:cs="Arial"/>
                <w:bCs/>
                <w:color w:val="000000"/>
                <w:sz w:val="16"/>
                <w:szCs w:val="16"/>
              </w:rPr>
            </w:pPr>
          </w:p>
          <w:p w14:paraId="146EFCF1" w14:textId="510B4C5F" w:rsidR="006A123C" w:rsidRPr="0008119D" w:rsidRDefault="005D4683" w:rsidP="006A123C">
            <w:pPr>
              <w:suppressAutoHyphens/>
              <w:rPr>
                <w:rFonts w:cs="Arial"/>
                <w:bCs/>
                <w:color w:val="000000"/>
                <w:sz w:val="16"/>
                <w:szCs w:val="16"/>
              </w:rPr>
            </w:pPr>
            <w:r w:rsidRPr="0008119D">
              <w:rPr>
                <w:rFonts w:cs="Arial"/>
                <w:bCs/>
                <w:color w:val="000000"/>
                <w:sz w:val="16"/>
                <w:szCs w:val="16"/>
              </w:rPr>
              <w:t>34.47.35</w:t>
            </w:r>
          </w:p>
        </w:tc>
        <w:tc>
          <w:tcPr>
            <w:tcW w:w="850" w:type="dxa"/>
            <w:tcBorders>
              <w:top w:val="single" w:sz="4" w:space="0" w:color="000000"/>
              <w:left w:val="single" w:sz="4" w:space="0" w:color="000000"/>
              <w:bottom w:val="single" w:sz="4" w:space="0" w:color="000000"/>
              <w:right w:val="single" w:sz="4" w:space="0" w:color="000000"/>
            </w:tcBorders>
            <w:vAlign w:val="center"/>
          </w:tcPr>
          <w:p w14:paraId="00EA73E2" w14:textId="77777777" w:rsidR="006A123C" w:rsidRPr="0008119D" w:rsidRDefault="006A123C" w:rsidP="006A123C">
            <w:pPr>
              <w:suppressAutoHyphens/>
              <w:rPr>
                <w:rFonts w:cs="Arial"/>
                <w:bCs/>
                <w:color w:val="000000"/>
                <w:sz w:val="16"/>
                <w:szCs w:val="16"/>
              </w:rPr>
            </w:pPr>
          </w:p>
          <w:p w14:paraId="3D6C5FC5" w14:textId="27272D3F" w:rsidR="006A123C" w:rsidRPr="0008119D" w:rsidRDefault="005D4683" w:rsidP="006A123C">
            <w:pPr>
              <w:suppressAutoHyphens/>
              <w:rPr>
                <w:rFonts w:cs="Arial"/>
                <w:bCs/>
                <w:color w:val="000000"/>
                <w:sz w:val="16"/>
                <w:szCs w:val="16"/>
              </w:rPr>
            </w:pPr>
            <w:proofErr w:type="spellStart"/>
            <w:proofErr w:type="gramStart"/>
            <w:r w:rsidRPr="0008119D">
              <w:rPr>
                <w:rFonts w:cs="Arial"/>
                <w:bCs/>
                <w:color w:val="000000"/>
                <w:sz w:val="16"/>
                <w:szCs w:val="16"/>
              </w:rPr>
              <w:t>un</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01A2EB07" w14:textId="77777777" w:rsidR="006A123C" w:rsidRPr="0008119D" w:rsidRDefault="006A123C" w:rsidP="006A123C">
            <w:pPr>
              <w:suppressAutoHyphens/>
              <w:rPr>
                <w:rFonts w:cs="Arial"/>
                <w:bCs/>
                <w:color w:val="000000"/>
                <w:sz w:val="16"/>
                <w:szCs w:val="16"/>
              </w:rPr>
            </w:pPr>
          </w:p>
          <w:p w14:paraId="621F1E0B" w14:textId="7CC8F8CB" w:rsidR="006A123C" w:rsidRPr="0008119D" w:rsidRDefault="005D4683" w:rsidP="006A123C">
            <w:pPr>
              <w:suppressAutoHyphens/>
              <w:rPr>
                <w:rFonts w:cs="Arial"/>
                <w:bCs/>
                <w:color w:val="000000"/>
                <w:sz w:val="16"/>
                <w:szCs w:val="16"/>
              </w:rPr>
            </w:pPr>
            <w:r w:rsidRPr="0008119D">
              <w:rPr>
                <w:rFonts w:cs="Arial"/>
                <w:bCs/>
                <w:color w:val="000000"/>
                <w:sz w:val="16"/>
                <w:szCs w:val="16"/>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0762B" w14:textId="77777777" w:rsidR="006A123C" w:rsidRPr="0008119D" w:rsidRDefault="006A123C" w:rsidP="006A123C">
            <w:pPr>
              <w:suppressAutoHyphens/>
              <w:rPr>
                <w:rFonts w:cs="Arial"/>
                <w:bCs/>
                <w:sz w:val="16"/>
                <w:szCs w:val="16"/>
              </w:rPr>
            </w:pPr>
          </w:p>
          <w:p w14:paraId="7E5243AE" w14:textId="025DB4B6" w:rsidR="006A123C" w:rsidRPr="0008119D" w:rsidRDefault="005D4683" w:rsidP="006A123C">
            <w:pPr>
              <w:suppressAutoHyphens/>
              <w:rPr>
                <w:rFonts w:cs="Arial"/>
                <w:bCs/>
                <w:sz w:val="16"/>
                <w:szCs w:val="16"/>
              </w:rPr>
            </w:pPr>
            <w:r w:rsidRPr="0008119D">
              <w:rPr>
                <w:rFonts w:cs="Arial"/>
                <w:bCs/>
                <w:sz w:val="16"/>
                <w:szCs w:val="16"/>
              </w:rPr>
              <w:t>R$ 637,61</w:t>
            </w:r>
          </w:p>
        </w:tc>
        <w:tc>
          <w:tcPr>
            <w:tcW w:w="1511" w:type="dxa"/>
            <w:tcBorders>
              <w:top w:val="single" w:sz="4" w:space="0" w:color="000000"/>
              <w:left w:val="single" w:sz="4" w:space="0" w:color="000000"/>
              <w:bottom w:val="single" w:sz="4" w:space="0" w:color="000000"/>
              <w:right w:val="single" w:sz="4" w:space="0" w:color="000000"/>
            </w:tcBorders>
            <w:vAlign w:val="center"/>
          </w:tcPr>
          <w:p w14:paraId="34FB7847" w14:textId="77777777" w:rsidR="006A123C" w:rsidRPr="0008119D" w:rsidRDefault="006A123C" w:rsidP="006A123C">
            <w:pPr>
              <w:suppressAutoHyphens/>
              <w:rPr>
                <w:rFonts w:cs="Arial"/>
                <w:bCs/>
                <w:sz w:val="16"/>
                <w:szCs w:val="16"/>
              </w:rPr>
            </w:pPr>
          </w:p>
          <w:p w14:paraId="2E41FE41" w14:textId="17D41612" w:rsidR="006A123C" w:rsidRPr="0008119D" w:rsidRDefault="005D4683" w:rsidP="006A123C">
            <w:pPr>
              <w:suppressAutoHyphens/>
              <w:rPr>
                <w:rFonts w:cs="Arial"/>
                <w:bCs/>
                <w:sz w:val="16"/>
                <w:szCs w:val="16"/>
              </w:rPr>
            </w:pPr>
            <w:r w:rsidRPr="0008119D">
              <w:rPr>
                <w:rFonts w:cs="Arial"/>
                <w:bCs/>
                <w:sz w:val="16"/>
                <w:szCs w:val="16"/>
              </w:rPr>
              <w:t>8 unidades</w:t>
            </w:r>
          </w:p>
        </w:tc>
      </w:tr>
      <w:tr w:rsidR="006A123C" w:rsidRPr="0008119D" w14:paraId="6A694617"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59BD152E" w14:textId="77777777" w:rsidR="006A123C" w:rsidRPr="0008119D" w:rsidRDefault="006A123C" w:rsidP="006A123C">
            <w:pPr>
              <w:suppressAutoHyphens/>
              <w:rPr>
                <w:rFonts w:cs="Arial"/>
                <w:bCs/>
                <w:color w:val="000000"/>
                <w:sz w:val="16"/>
                <w:szCs w:val="16"/>
              </w:rPr>
            </w:pPr>
          </w:p>
          <w:p w14:paraId="45E27880" w14:textId="6C3962DF" w:rsidR="006A123C" w:rsidRPr="0008119D" w:rsidRDefault="005D4683" w:rsidP="006A123C">
            <w:pPr>
              <w:suppressAutoHyphens/>
              <w:rPr>
                <w:rFonts w:cs="Arial"/>
                <w:bCs/>
                <w:color w:val="000000"/>
                <w:sz w:val="16"/>
                <w:szCs w:val="16"/>
              </w:rPr>
            </w:pPr>
            <w:r w:rsidRPr="0008119D">
              <w:rPr>
                <w:rFonts w:cs="Arial"/>
                <w:bCs/>
                <w:color w:val="000000"/>
                <w:sz w:val="16"/>
                <w:szCs w:val="16"/>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1C35AAD5" w14:textId="012B6F88" w:rsidR="006A123C" w:rsidRPr="0008119D" w:rsidRDefault="005D4683" w:rsidP="006A123C">
            <w:pPr>
              <w:rPr>
                <w:rFonts w:cs="Arial"/>
                <w:bCs/>
                <w:color w:val="000000"/>
                <w:sz w:val="16"/>
                <w:szCs w:val="16"/>
              </w:rPr>
            </w:pPr>
            <w:r w:rsidRPr="0008119D">
              <w:rPr>
                <w:rFonts w:cs="Arial"/>
                <w:bCs/>
                <w:color w:val="000000"/>
                <w:sz w:val="16"/>
                <w:szCs w:val="16"/>
              </w:rPr>
              <w:t>Capacete antitumulto, confeccionado em poliamida</w:t>
            </w:r>
          </w:p>
          <w:p w14:paraId="51E7692C" w14:textId="7443C84A" w:rsidR="006A123C" w:rsidRPr="0008119D" w:rsidRDefault="005D4683" w:rsidP="006A123C">
            <w:pPr>
              <w:rPr>
                <w:rFonts w:cs="Arial"/>
                <w:bCs/>
                <w:color w:val="000000"/>
                <w:sz w:val="16"/>
                <w:szCs w:val="16"/>
              </w:rPr>
            </w:pPr>
            <w:proofErr w:type="gramStart"/>
            <w:r w:rsidRPr="0008119D">
              <w:rPr>
                <w:rFonts w:cs="Arial"/>
                <w:bCs/>
                <w:color w:val="000000"/>
                <w:sz w:val="16"/>
                <w:szCs w:val="16"/>
              </w:rPr>
              <w:t>brilhante</w:t>
            </w:r>
            <w:proofErr w:type="gramEnd"/>
            <w:r w:rsidRPr="0008119D">
              <w:rPr>
                <w:rFonts w:cs="Arial"/>
                <w:bCs/>
                <w:color w:val="000000"/>
                <w:sz w:val="16"/>
                <w:szCs w:val="16"/>
              </w:rPr>
              <w:t>, formato convencional, dimensões 90 x 60mm</w:t>
            </w:r>
          </w:p>
        </w:tc>
        <w:tc>
          <w:tcPr>
            <w:tcW w:w="1276" w:type="dxa"/>
            <w:tcBorders>
              <w:top w:val="single" w:sz="4" w:space="0" w:color="000000"/>
              <w:left w:val="single" w:sz="4" w:space="0" w:color="000000"/>
              <w:bottom w:val="single" w:sz="4" w:space="0" w:color="000000"/>
              <w:right w:val="single" w:sz="4" w:space="0" w:color="000000"/>
            </w:tcBorders>
            <w:vAlign w:val="center"/>
          </w:tcPr>
          <w:p w14:paraId="35BA94E0" w14:textId="77777777" w:rsidR="006A123C" w:rsidRPr="0008119D" w:rsidRDefault="006A123C" w:rsidP="006A123C">
            <w:pPr>
              <w:suppressAutoHyphens/>
              <w:rPr>
                <w:rFonts w:cs="Arial"/>
                <w:bCs/>
                <w:color w:val="000000"/>
                <w:sz w:val="16"/>
                <w:szCs w:val="16"/>
              </w:rPr>
            </w:pPr>
          </w:p>
          <w:p w14:paraId="51EE31B0" w14:textId="1026573F" w:rsidR="006A123C" w:rsidRPr="0008119D" w:rsidRDefault="005D4683" w:rsidP="006A123C">
            <w:pPr>
              <w:suppressAutoHyphens/>
              <w:rPr>
                <w:rFonts w:cs="Arial"/>
                <w:bCs/>
                <w:color w:val="000000"/>
                <w:sz w:val="16"/>
                <w:szCs w:val="16"/>
              </w:rPr>
            </w:pPr>
            <w:r w:rsidRPr="0008119D">
              <w:rPr>
                <w:rFonts w:cs="Arial"/>
                <w:bCs/>
                <w:color w:val="000000"/>
                <w:sz w:val="16"/>
                <w:szCs w:val="16"/>
              </w:rPr>
              <w:t>28.41.58</w:t>
            </w:r>
          </w:p>
        </w:tc>
        <w:tc>
          <w:tcPr>
            <w:tcW w:w="850" w:type="dxa"/>
            <w:tcBorders>
              <w:top w:val="single" w:sz="4" w:space="0" w:color="000000"/>
              <w:left w:val="single" w:sz="4" w:space="0" w:color="000000"/>
              <w:bottom w:val="single" w:sz="4" w:space="0" w:color="000000"/>
              <w:right w:val="single" w:sz="4" w:space="0" w:color="000000"/>
            </w:tcBorders>
            <w:vAlign w:val="center"/>
          </w:tcPr>
          <w:p w14:paraId="39F4FE63" w14:textId="77777777" w:rsidR="006A123C" w:rsidRPr="0008119D" w:rsidRDefault="006A123C" w:rsidP="006A123C">
            <w:pPr>
              <w:suppressAutoHyphens/>
              <w:rPr>
                <w:rFonts w:cs="Arial"/>
                <w:bCs/>
                <w:color w:val="000000"/>
                <w:sz w:val="16"/>
                <w:szCs w:val="16"/>
              </w:rPr>
            </w:pPr>
          </w:p>
          <w:p w14:paraId="06CFE074" w14:textId="20070DA4" w:rsidR="006A123C" w:rsidRPr="0008119D" w:rsidRDefault="005D4683" w:rsidP="006A123C">
            <w:pPr>
              <w:suppressAutoHyphens/>
              <w:rPr>
                <w:rFonts w:cs="Arial"/>
                <w:bCs/>
                <w:color w:val="000000"/>
                <w:sz w:val="16"/>
                <w:szCs w:val="16"/>
              </w:rPr>
            </w:pPr>
            <w:proofErr w:type="spellStart"/>
            <w:proofErr w:type="gramStart"/>
            <w:r w:rsidRPr="0008119D">
              <w:rPr>
                <w:rFonts w:cs="Arial"/>
                <w:bCs/>
                <w:color w:val="000000"/>
                <w:sz w:val="16"/>
                <w:szCs w:val="16"/>
              </w:rPr>
              <w:t>un</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6FE2765D" w14:textId="77777777" w:rsidR="006A123C" w:rsidRPr="0008119D" w:rsidRDefault="006A123C" w:rsidP="006A123C">
            <w:pPr>
              <w:suppressAutoHyphens/>
              <w:rPr>
                <w:rFonts w:cs="Arial"/>
                <w:bCs/>
                <w:color w:val="000000"/>
                <w:sz w:val="16"/>
                <w:szCs w:val="16"/>
              </w:rPr>
            </w:pPr>
          </w:p>
          <w:p w14:paraId="5DE3BEC7" w14:textId="10CF6206" w:rsidR="006A123C" w:rsidRPr="0008119D" w:rsidRDefault="005D4683" w:rsidP="006A123C">
            <w:pPr>
              <w:suppressAutoHyphens/>
              <w:rPr>
                <w:rFonts w:cs="Arial"/>
                <w:bCs/>
                <w:color w:val="000000"/>
                <w:sz w:val="16"/>
                <w:szCs w:val="16"/>
              </w:rPr>
            </w:pPr>
            <w:r w:rsidRPr="0008119D">
              <w:rPr>
                <w:rFonts w:cs="Arial"/>
                <w:bCs/>
                <w:color w:val="000000"/>
                <w:sz w:val="16"/>
                <w:szCs w:val="16"/>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051AAED7" w14:textId="77777777" w:rsidR="006A123C" w:rsidRPr="0008119D" w:rsidRDefault="006A123C" w:rsidP="006A123C">
            <w:pPr>
              <w:suppressAutoHyphens/>
              <w:rPr>
                <w:rFonts w:cs="Arial"/>
                <w:bCs/>
                <w:sz w:val="16"/>
                <w:szCs w:val="16"/>
              </w:rPr>
            </w:pPr>
          </w:p>
          <w:p w14:paraId="6BB219B6" w14:textId="3CE763F6" w:rsidR="006A123C" w:rsidRPr="0008119D" w:rsidRDefault="005D4683" w:rsidP="006A123C">
            <w:pPr>
              <w:suppressAutoHyphens/>
              <w:rPr>
                <w:rFonts w:cs="Arial"/>
                <w:bCs/>
                <w:sz w:val="16"/>
                <w:szCs w:val="16"/>
              </w:rPr>
            </w:pPr>
            <w:r w:rsidRPr="0008119D">
              <w:rPr>
                <w:rFonts w:cs="Arial"/>
                <w:bCs/>
                <w:sz w:val="16"/>
                <w:szCs w:val="16"/>
              </w:rPr>
              <w:t>R$ 5.846,17</w:t>
            </w:r>
          </w:p>
        </w:tc>
        <w:tc>
          <w:tcPr>
            <w:tcW w:w="1511" w:type="dxa"/>
            <w:tcBorders>
              <w:top w:val="single" w:sz="4" w:space="0" w:color="000000"/>
              <w:left w:val="single" w:sz="4" w:space="0" w:color="000000"/>
              <w:bottom w:val="single" w:sz="4" w:space="0" w:color="000000"/>
              <w:right w:val="single" w:sz="4" w:space="0" w:color="000000"/>
            </w:tcBorders>
            <w:vAlign w:val="center"/>
          </w:tcPr>
          <w:p w14:paraId="2A915062" w14:textId="77777777" w:rsidR="006A123C" w:rsidRPr="0008119D" w:rsidRDefault="006A123C" w:rsidP="006A123C">
            <w:pPr>
              <w:suppressAutoHyphens/>
              <w:rPr>
                <w:rFonts w:cs="Arial"/>
                <w:bCs/>
                <w:sz w:val="16"/>
                <w:szCs w:val="16"/>
              </w:rPr>
            </w:pPr>
          </w:p>
          <w:p w14:paraId="23C57D6B" w14:textId="6AA87D5D" w:rsidR="006A123C" w:rsidRPr="0008119D" w:rsidRDefault="005D4683" w:rsidP="006A123C">
            <w:pPr>
              <w:suppressAutoHyphens/>
              <w:rPr>
                <w:rFonts w:cs="Arial"/>
                <w:bCs/>
                <w:sz w:val="16"/>
                <w:szCs w:val="16"/>
              </w:rPr>
            </w:pPr>
            <w:r w:rsidRPr="0008119D">
              <w:rPr>
                <w:rFonts w:cs="Arial"/>
                <w:bCs/>
                <w:sz w:val="16"/>
                <w:szCs w:val="16"/>
              </w:rPr>
              <w:t>8 unidades</w:t>
            </w:r>
          </w:p>
        </w:tc>
      </w:tr>
      <w:tr w:rsidR="006A123C" w:rsidRPr="0008119D" w14:paraId="7FB88020" w14:textId="77777777" w:rsidTr="001800CD">
        <w:tc>
          <w:tcPr>
            <w:tcW w:w="709" w:type="dxa"/>
            <w:tcBorders>
              <w:top w:val="single" w:sz="4" w:space="0" w:color="000000"/>
              <w:left w:val="single" w:sz="4" w:space="0" w:color="000000"/>
              <w:bottom w:val="single" w:sz="4" w:space="0" w:color="000000"/>
              <w:right w:val="single" w:sz="4" w:space="0" w:color="000000"/>
            </w:tcBorders>
            <w:vAlign w:val="center"/>
          </w:tcPr>
          <w:p w14:paraId="63B2C07D" w14:textId="77777777" w:rsidR="006A123C" w:rsidRPr="0008119D" w:rsidRDefault="006A123C" w:rsidP="006A123C">
            <w:pPr>
              <w:suppressAutoHyphens/>
              <w:rPr>
                <w:rFonts w:cs="Arial"/>
                <w:bCs/>
                <w:color w:val="000000"/>
                <w:sz w:val="16"/>
                <w:szCs w:val="16"/>
              </w:rPr>
            </w:pPr>
          </w:p>
          <w:p w14:paraId="5B8F56F9" w14:textId="55E99789" w:rsidR="006A123C" w:rsidRPr="0008119D" w:rsidRDefault="005D4683" w:rsidP="006A123C">
            <w:pPr>
              <w:suppressAutoHyphens/>
              <w:rPr>
                <w:rFonts w:cs="Arial"/>
                <w:bCs/>
                <w:color w:val="000000"/>
                <w:sz w:val="16"/>
                <w:szCs w:val="16"/>
              </w:rPr>
            </w:pPr>
            <w:r w:rsidRPr="0008119D">
              <w:rPr>
                <w:rFonts w:cs="Arial"/>
                <w:bCs/>
                <w:color w:val="000000"/>
                <w:sz w:val="16"/>
                <w:szCs w:val="16"/>
              </w:rPr>
              <w:t>5</w:t>
            </w:r>
          </w:p>
        </w:tc>
        <w:tc>
          <w:tcPr>
            <w:tcW w:w="2977" w:type="dxa"/>
            <w:tcBorders>
              <w:top w:val="single" w:sz="4" w:space="0" w:color="000000"/>
              <w:left w:val="single" w:sz="4" w:space="0" w:color="000000"/>
              <w:bottom w:val="single" w:sz="4" w:space="0" w:color="000000"/>
              <w:right w:val="single" w:sz="4" w:space="0" w:color="000000"/>
            </w:tcBorders>
            <w:vAlign w:val="center"/>
          </w:tcPr>
          <w:p w14:paraId="250866F3" w14:textId="2EA7DEB6" w:rsidR="006A123C" w:rsidRPr="0008119D" w:rsidRDefault="005D4683" w:rsidP="006A123C">
            <w:pPr>
              <w:rPr>
                <w:rFonts w:cs="Arial"/>
                <w:bCs/>
                <w:color w:val="000000"/>
                <w:sz w:val="16"/>
                <w:szCs w:val="16"/>
              </w:rPr>
            </w:pPr>
            <w:r w:rsidRPr="0008119D">
              <w:rPr>
                <w:rFonts w:cs="Arial"/>
                <w:bCs/>
                <w:color w:val="000000"/>
                <w:sz w:val="16"/>
                <w:szCs w:val="16"/>
              </w:rPr>
              <w:t xml:space="preserve">Bastão antitumulto, material aço carbono, comprimento 66 </w:t>
            </w:r>
            <w:proofErr w:type="spellStart"/>
            <w:proofErr w:type="gramStart"/>
            <w:r w:rsidRPr="0008119D">
              <w:rPr>
                <w:rFonts w:cs="Arial"/>
                <w:bCs/>
                <w:color w:val="000000"/>
                <w:sz w:val="16"/>
                <w:szCs w:val="16"/>
              </w:rPr>
              <w:t>cm,tipo</w:t>
            </w:r>
            <w:proofErr w:type="spellEnd"/>
            <w:proofErr w:type="gramEnd"/>
          </w:p>
          <w:p w14:paraId="4E623F9C" w14:textId="3A7D3B0E" w:rsidR="006A123C" w:rsidRPr="0008119D" w:rsidRDefault="005D4683" w:rsidP="006A123C">
            <w:pPr>
              <w:rPr>
                <w:rFonts w:cs="Arial"/>
                <w:bCs/>
                <w:color w:val="000000"/>
                <w:sz w:val="16"/>
                <w:szCs w:val="16"/>
              </w:rPr>
            </w:pPr>
            <w:proofErr w:type="gramStart"/>
            <w:r w:rsidRPr="0008119D">
              <w:rPr>
                <w:rFonts w:cs="Arial"/>
                <w:bCs/>
                <w:color w:val="000000"/>
                <w:sz w:val="16"/>
                <w:szCs w:val="16"/>
              </w:rPr>
              <w:t>retrátil</w:t>
            </w:r>
            <w:proofErr w:type="gramEnd"/>
            <w:r w:rsidRPr="0008119D">
              <w:rPr>
                <w:rFonts w:cs="Arial"/>
                <w:bCs/>
                <w:color w:val="000000"/>
                <w:sz w:val="16"/>
                <w:szCs w:val="16"/>
              </w:rPr>
              <w:t xml:space="preserve">, </w:t>
            </w:r>
            <w:proofErr w:type="spellStart"/>
            <w:r w:rsidRPr="0008119D">
              <w:rPr>
                <w:rFonts w:cs="Arial"/>
                <w:bCs/>
                <w:color w:val="000000"/>
                <w:sz w:val="16"/>
                <w:szCs w:val="16"/>
              </w:rPr>
              <w:t>empunhadora</w:t>
            </w:r>
            <w:proofErr w:type="spellEnd"/>
            <w:r w:rsidRPr="0008119D">
              <w:rPr>
                <w:rFonts w:cs="Arial"/>
                <w:bCs/>
                <w:color w:val="000000"/>
                <w:sz w:val="16"/>
                <w:szCs w:val="16"/>
              </w:rPr>
              <w:t xml:space="preserve"> emborrachada, coldre</w:t>
            </w:r>
          </w:p>
        </w:tc>
        <w:tc>
          <w:tcPr>
            <w:tcW w:w="1276" w:type="dxa"/>
            <w:tcBorders>
              <w:top w:val="single" w:sz="4" w:space="0" w:color="000000"/>
              <w:left w:val="single" w:sz="4" w:space="0" w:color="000000"/>
              <w:bottom w:val="single" w:sz="4" w:space="0" w:color="000000"/>
              <w:right w:val="single" w:sz="4" w:space="0" w:color="000000"/>
            </w:tcBorders>
            <w:vAlign w:val="center"/>
          </w:tcPr>
          <w:p w14:paraId="2A2F1A84" w14:textId="77777777" w:rsidR="006A123C" w:rsidRPr="0008119D" w:rsidRDefault="006A123C" w:rsidP="006A123C">
            <w:pPr>
              <w:suppressAutoHyphens/>
              <w:rPr>
                <w:rFonts w:cs="Arial"/>
                <w:bCs/>
                <w:color w:val="000000"/>
                <w:sz w:val="16"/>
                <w:szCs w:val="16"/>
              </w:rPr>
            </w:pPr>
          </w:p>
          <w:p w14:paraId="6C19016F" w14:textId="0AFCCED6" w:rsidR="006A123C" w:rsidRPr="0008119D" w:rsidRDefault="005D4683" w:rsidP="006A123C">
            <w:pPr>
              <w:suppressAutoHyphens/>
              <w:rPr>
                <w:rFonts w:cs="Arial"/>
                <w:bCs/>
                <w:color w:val="000000"/>
                <w:sz w:val="16"/>
                <w:szCs w:val="16"/>
              </w:rPr>
            </w:pPr>
            <w:r w:rsidRPr="0008119D">
              <w:rPr>
                <w:rFonts w:cs="Arial"/>
                <w:bCs/>
                <w:color w:val="000000"/>
                <w:sz w:val="16"/>
                <w:szCs w:val="16"/>
              </w:rPr>
              <w:t>15.04.90</w:t>
            </w:r>
          </w:p>
        </w:tc>
        <w:tc>
          <w:tcPr>
            <w:tcW w:w="850" w:type="dxa"/>
            <w:tcBorders>
              <w:top w:val="single" w:sz="4" w:space="0" w:color="000000"/>
              <w:left w:val="single" w:sz="4" w:space="0" w:color="000000"/>
              <w:bottom w:val="single" w:sz="4" w:space="0" w:color="000000"/>
              <w:right w:val="single" w:sz="4" w:space="0" w:color="000000"/>
            </w:tcBorders>
            <w:vAlign w:val="center"/>
          </w:tcPr>
          <w:p w14:paraId="1658E41B" w14:textId="77777777" w:rsidR="006A123C" w:rsidRPr="0008119D" w:rsidRDefault="006A123C" w:rsidP="006A123C">
            <w:pPr>
              <w:suppressAutoHyphens/>
              <w:rPr>
                <w:rFonts w:cs="Arial"/>
                <w:bCs/>
                <w:color w:val="000000"/>
                <w:sz w:val="16"/>
                <w:szCs w:val="16"/>
              </w:rPr>
            </w:pPr>
          </w:p>
          <w:p w14:paraId="6B339F1F" w14:textId="17E5311A" w:rsidR="006A123C" w:rsidRPr="0008119D" w:rsidRDefault="005D4683" w:rsidP="006A123C">
            <w:pPr>
              <w:suppressAutoHyphens/>
              <w:rPr>
                <w:rFonts w:cs="Arial"/>
                <w:bCs/>
                <w:color w:val="000000"/>
                <w:sz w:val="16"/>
                <w:szCs w:val="16"/>
              </w:rPr>
            </w:pPr>
            <w:proofErr w:type="spellStart"/>
            <w:proofErr w:type="gramStart"/>
            <w:r w:rsidRPr="0008119D">
              <w:rPr>
                <w:rFonts w:cs="Arial"/>
                <w:bCs/>
                <w:color w:val="000000"/>
                <w:sz w:val="16"/>
                <w:szCs w:val="16"/>
              </w:rPr>
              <w:t>un</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366C54C2" w14:textId="77777777" w:rsidR="006A123C" w:rsidRPr="0008119D" w:rsidRDefault="006A123C" w:rsidP="006A123C">
            <w:pPr>
              <w:suppressAutoHyphens/>
              <w:rPr>
                <w:rFonts w:cs="Arial"/>
                <w:bCs/>
                <w:color w:val="000000"/>
                <w:sz w:val="16"/>
                <w:szCs w:val="16"/>
              </w:rPr>
            </w:pPr>
          </w:p>
          <w:p w14:paraId="74FC70E9" w14:textId="707742EB" w:rsidR="006A123C" w:rsidRPr="0008119D" w:rsidRDefault="005D4683" w:rsidP="006A123C">
            <w:pPr>
              <w:suppressAutoHyphens/>
              <w:rPr>
                <w:rFonts w:cs="Arial"/>
                <w:bCs/>
                <w:color w:val="000000"/>
                <w:sz w:val="16"/>
                <w:szCs w:val="16"/>
              </w:rPr>
            </w:pPr>
            <w:r w:rsidRPr="0008119D">
              <w:rPr>
                <w:rFonts w:cs="Arial"/>
                <w:bCs/>
                <w:color w:val="000000"/>
                <w:sz w:val="16"/>
                <w:szCs w:val="16"/>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4A411" w14:textId="77777777" w:rsidR="006A123C" w:rsidRPr="0008119D" w:rsidRDefault="006A123C" w:rsidP="006A123C">
            <w:pPr>
              <w:suppressAutoHyphens/>
              <w:rPr>
                <w:rFonts w:cs="Arial"/>
                <w:bCs/>
                <w:sz w:val="16"/>
                <w:szCs w:val="16"/>
              </w:rPr>
            </w:pPr>
          </w:p>
          <w:p w14:paraId="6296D8BF" w14:textId="61D5449F" w:rsidR="006A123C" w:rsidRPr="0008119D" w:rsidRDefault="005D4683" w:rsidP="006A123C">
            <w:pPr>
              <w:suppressAutoHyphens/>
              <w:rPr>
                <w:rFonts w:cs="Arial"/>
                <w:bCs/>
                <w:sz w:val="16"/>
                <w:szCs w:val="16"/>
              </w:rPr>
            </w:pPr>
            <w:r w:rsidRPr="0008119D">
              <w:rPr>
                <w:rFonts w:cs="Arial"/>
                <w:bCs/>
                <w:sz w:val="16"/>
                <w:szCs w:val="16"/>
              </w:rPr>
              <w:t>R$ 15.498,00</w:t>
            </w:r>
          </w:p>
        </w:tc>
        <w:tc>
          <w:tcPr>
            <w:tcW w:w="1511" w:type="dxa"/>
            <w:tcBorders>
              <w:top w:val="single" w:sz="4" w:space="0" w:color="000000"/>
              <w:left w:val="single" w:sz="4" w:space="0" w:color="000000"/>
              <w:bottom w:val="single" w:sz="4" w:space="0" w:color="000000"/>
              <w:right w:val="single" w:sz="4" w:space="0" w:color="000000"/>
            </w:tcBorders>
            <w:vAlign w:val="center"/>
          </w:tcPr>
          <w:p w14:paraId="5005F68C" w14:textId="77777777" w:rsidR="006A123C" w:rsidRPr="0008119D" w:rsidRDefault="006A123C" w:rsidP="006A123C">
            <w:pPr>
              <w:suppressAutoHyphens/>
              <w:rPr>
                <w:rFonts w:cs="Arial"/>
                <w:bCs/>
                <w:sz w:val="16"/>
                <w:szCs w:val="16"/>
              </w:rPr>
            </w:pPr>
          </w:p>
          <w:p w14:paraId="3F6423A6" w14:textId="63FAA10C" w:rsidR="006A123C" w:rsidRPr="0008119D" w:rsidRDefault="005D4683" w:rsidP="006A123C">
            <w:pPr>
              <w:suppressAutoHyphens/>
              <w:rPr>
                <w:rFonts w:cs="Arial"/>
                <w:bCs/>
                <w:sz w:val="16"/>
                <w:szCs w:val="16"/>
              </w:rPr>
            </w:pPr>
            <w:r w:rsidRPr="0008119D">
              <w:rPr>
                <w:rFonts w:cs="Arial"/>
                <w:bCs/>
                <w:sz w:val="16"/>
                <w:szCs w:val="16"/>
              </w:rPr>
              <w:t>50 unidades</w:t>
            </w:r>
          </w:p>
        </w:tc>
      </w:tr>
    </w:tbl>
    <w:p w14:paraId="750D373F" w14:textId="77777777" w:rsidR="00B34549" w:rsidRDefault="00B34549" w:rsidP="00B34549">
      <w:pPr>
        <w:pStyle w:val="PargrafodaLista"/>
        <w:widowControl w:val="0"/>
        <w:tabs>
          <w:tab w:val="left" w:pos="830"/>
        </w:tabs>
        <w:autoSpaceDE w:val="0"/>
        <w:autoSpaceDN w:val="0"/>
        <w:spacing w:before="1" w:line="276" w:lineRule="auto"/>
        <w:ind w:left="709" w:right="134"/>
        <w:contextualSpacing w:val="0"/>
        <w:jc w:val="both"/>
        <w:rPr>
          <w:rFonts w:cs="Arial"/>
          <w:szCs w:val="20"/>
        </w:rPr>
      </w:pPr>
    </w:p>
    <w:p w14:paraId="1C094225" w14:textId="77777777" w:rsidR="006A123C" w:rsidRPr="0008119D" w:rsidRDefault="006A123C" w:rsidP="005D4683">
      <w:pPr>
        <w:pStyle w:val="PargrafodaLista"/>
        <w:widowControl w:val="0"/>
        <w:numPr>
          <w:ilvl w:val="1"/>
          <w:numId w:val="1"/>
        </w:numPr>
        <w:tabs>
          <w:tab w:val="left" w:pos="830"/>
        </w:tabs>
        <w:autoSpaceDE w:val="0"/>
        <w:autoSpaceDN w:val="0"/>
        <w:spacing w:before="1" w:line="276" w:lineRule="auto"/>
        <w:ind w:left="709" w:right="134"/>
        <w:contextualSpacing w:val="0"/>
        <w:jc w:val="both"/>
        <w:rPr>
          <w:rFonts w:cs="Arial"/>
          <w:szCs w:val="20"/>
        </w:rPr>
      </w:pPr>
      <w:r w:rsidRPr="0008119D">
        <w:rPr>
          <w:rFonts w:cs="Arial"/>
          <w:szCs w:val="20"/>
        </w:rPr>
        <w:t>Na hipótese de não haver vencedor para a cota reservada, esta poderá ser adjudicada ao vencedor da cota principal ou, diante de sua recusa, aos licitantes remanescentes, desde que pratiquem o preço do primeiro colocado da cota principal.</w:t>
      </w:r>
    </w:p>
    <w:p w14:paraId="2A3B40DD" w14:textId="12358985" w:rsidR="006A123C" w:rsidRPr="0008119D" w:rsidRDefault="006A123C" w:rsidP="005D4683">
      <w:pPr>
        <w:pStyle w:val="PargrafodaLista"/>
        <w:widowControl w:val="0"/>
        <w:numPr>
          <w:ilvl w:val="1"/>
          <w:numId w:val="1"/>
        </w:numPr>
        <w:tabs>
          <w:tab w:val="left" w:pos="830"/>
        </w:tabs>
        <w:autoSpaceDE w:val="0"/>
        <w:autoSpaceDN w:val="0"/>
        <w:spacing w:before="127" w:line="271" w:lineRule="auto"/>
        <w:ind w:left="709" w:right="131"/>
        <w:contextualSpacing w:val="0"/>
        <w:jc w:val="both"/>
        <w:rPr>
          <w:rFonts w:cs="Arial"/>
          <w:szCs w:val="20"/>
        </w:rPr>
      </w:pPr>
      <w:r w:rsidRPr="0008119D">
        <w:rPr>
          <w:rFonts w:cs="Arial"/>
          <w:szCs w:val="20"/>
        </w:rPr>
        <w:t>Se a mesma empresa vencer a cota reservada e a cota principal, a contratação das cotas deverá ocorrer pelo menor preço.</w:t>
      </w:r>
    </w:p>
    <w:p w14:paraId="7788221D" w14:textId="234E6997" w:rsidR="006A123C" w:rsidRPr="0008119D" w:rsidRDefault="006A123C" w:rsidP="005D4683">
      <w:pPr>
        <w:pStyle w:val="PargrafodaLista"/>
        <w:widowControl w:val="0"/>
        <w:numPr>
          <w:ilvl w:val="1"/>
          <w:numId w:val="1"/>
        </w:numPr>
        <w:tabs>
          <w:tab w:val="left" w:pos="830"/>
        </w:tabs>
        <w:autoSpaceDE w:val="0"/>
        <w:autoSpaceDN w:val="0"/>
        <w:spacing w:before="118" w:line="276" w:lineRule="auto"/>
        <w:ind w:left="709" w:right="126"/>
        <w:contextualSpacing w:val="0"/>
        <w:jc w:val="both"/>
        <w:rPr>
          <w:rFonts w:cs="Arial"/>
          <w:szCs w:val="20"/>
        </w:rPr>
      </w:pPr>
      <w:r w:rsidRPr="0008119D">
        <w:rPr>
          <w:rFonts w:cs="Arial"/>
          <w:szCs w:val="20"/>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3C91AEFE" w14:textId="77777777" w:rsidR="006A123C" w:rsidRDefault="006A123C" w:rsidP="005D4683">
      <w:pPr>
        <w:pStyle w:val="PargrafodaLista"/>
        <w:widowControl w:val="0"/>
        <w:numPr>
          <w:ilvl w:val="1"/>
          <w:numId w:val="1"/>
        </w:numPr>
        <w:tabs>
          <w:tab w:val="left" w:pos="830"/>
        </w:tabs>
        <w:autoSpaceDE w:val="0"/>
        <w:autoSpaceDN w:val="0"/>
        <w:spacing w:before="122" w:line="271" w:lineRule="auto"/>
        <w:ind w:left="709" w:right="788"/>
        <w:contextualSpacing w:val="0"/>
        <w:jc w:val="both"/>
        <w:rPr>
          <w:rFonts w:cs="Arial"/>
          <w:szCs w:val="20"/>
        </w:rPr>
      </w:pPr>
      <w:r w:rsidRPr="0008119D">
        <w:rPr>
          <w:rFonts w:cs="Arial"/>
          <w:szCs w:val="20"/>
        </w:rPr>
        <w:t>O prazo de vigência da contratação é de 180 (cento de oitenta) dias contados da assinatura do contrato, prorrogável na forma do art. 57, § 1°, da Lei n°8.666/93.</w:t>
      </w:r>
    </w:p>
    <w:p w14:paraId="2321AFA9" w14:textId="77777777" w:rsidR="00B34549" w:rsidRPr="00B34549" w:rsidRDefault="00B34549" w:rsidP="00B34549">
      <w:pPr>
        <w:widowControl w:val="0"/>
        <w:tabs>
          <w:tab w:val="left" w:pos="830"/>
        </w:tabs>
        <w:autoSpaceDE w:val="0"/>
        <w:autoSpaceDN w:val="0"/>
        <w:spacing w:before="122" w:line="271" w:lineRule="auto"/>
        <w:ind w:right="788"/>
        <w:jc w:val="both"/>
        <w:rPr>
          <w:rFonts w:cs="Arial"/>
          <w:szCs w:val="20"/>
        </w:rPr>
      </w:pPr>
    </w:p>
    <w:p w14:paraId="1A370F09" w14:textId="77777777" w:rsidR="00A25E48" w:rsidRPr="0008119D" w:rsidRDefault="00A25E48" w:rsidP="00B34549">
      <w:pPr>
        <w:pStyle w:val="Nivel1"/>
        <w:spacing w:before="0" w:after="0"/>
        <w:ind w:left="426" w:hanging="426"/>
        <w:rPr>
          <w:sz w:val="24"/>
          <w:szCs w:val="24"/>
        </w:rPr>
      </w:pPr>
      <w:r w:rsidRPr="0008119D">
        <w:rPr>
          <w:sz w:val="24"/>
          <w:szCs w:val="24"/>
        </w:rPr>
        <w:t>JUSTIFICATIVA E OBJETIVO DA CONTRATAÇÃO</w:t>
      </w:r>
    </w:p>
    <w:p w14:paraId="062A6546" w14:textId="77777777" w:rsidR="000E2A2D" w:rsidRPr="0008119D" w:rsidRDefault="000E2A2D" w:rsidP="00B34549">
      <w:pPr>
        <w:pStyle w:val="Corpodetexto"/>
        <w:spacing w:line="276" w:lineRule="auto"/>
        <w:ind w:right="120" w:firstLine="1418"/>
        <w:jc w:val="both"/>
        <w:rPr>
          <w:rFonts w:ascii="Arial" w:hAnsi="Arial" w:cs="Arial"/>
          <w:sz w:val="20"/>
          <w:szCs w:val="20"/>
          <w:lang w:val="pt-BR" w:eastAsia="pt-BR" w:bidi="ar-SA"/>
        </w:rPr>
      </w:pPr>
      <w:r w:rsidRPr="0008119D">
        <w:rPr>
          <w:rFonts w:ascii="Arial" w:hAnsi="Arial" w:cs="Arial"/>
          <w:sz w:val="20"/>
          <w:szCs w:val="20"/>
          <w:lang w:val="pt-BR" w:eastAsia="pt-BR" w:bidi="ar-SA"/>
        </w:rPr>
        <w:t xml:space="preserve">Aquisição de 35 (trinta e cinco) Escudos antitumulto, de 35 (trinta e cinco) Trajes antitumulto, 35 (trinta e cinco) Bastões antitumulto, 35 (trinta e cinco) Capacetes antitumulto, e 200 (duzentos) Bastões antitumulto retráteis, com o intuito de equipar apropriada e suficientemente a Instituição para o exercício de suas competências em operações de restabelecimento da ordem em situações de distúrbio civil. É necessário oferecer as devidas condições de trabalho ao guarda municipal, possibilitando assim mais segurança em defesa principalmente de sua vida e da vida de terceiros. </w:t>
      </w:r>
    </w:p>
    <w:p w14:paraId="3A316D13" w14:textId="77777777" w:rsidR="000E2A2D" w:rsidRPr="0008119D" w:rsidRDefault="000E2A2D" w:rsidP="000E2A2D">
      <w:pPr>
        <w:pStyle w:val="Corpodetexto"/>
        <w:spacing w:before="157" w:line="276" w:lineRule="auto"/>
        <w:ind w:right="120" w:firstLine="1418"/>
        <w:jc w:val="both"/>
        <w:rPr>
          <w:rFonts w:ascii="Arial" w:hAnsi="Arial" w:cs="Arial"/>
          <w:sz w:val="20"/>
          <w:szCs w:val="20"/>
          <w:lang w:val="pt-BR" w:eastAsia="pt-BR" w:bidi="ar-SA"/>
        </w:rPr>
      </w:pPr>
      <w:r w:rsidRPr="0008119D">
        <w:rPr>
          <w:rFonts w:ascii="Arial" w:hAnsi="Arial" w:cs="Arial"/>
          <w:sz w:val="20"/>
          <w:szCs w:val="20"/>
          <w:lang w:val="pt-BR" w:eastAsia="pt-BR" w:bidi="ar-SA"/>
        </w:rPr>
        <w:lastRenderedPageBreak/>
        <w:t xml:space="preserve">Alicerçada na Lei Federal 13.022/2014, a GMM está cada vez mais sendo demandada para contribuir com ações que colaborem com a pacificação de conflitos e com ações preventivas integrando suas ações com os demais órgãos que também são detentores do poder de polícia. </w:t>
      </w:r>
    </w:p>
    <w:p w14:paraId="73BF0CEF" w14:textId="153240A8" w:rsidR="000E2A2D" w:rsidRPr="0008119D" w:rsidRDefault="000E2A2D" w:rsidP="000E2A2D">
      <w:pPr>
        <w:pStyle w:val="Corpodetexto"/>
        <w:spacing w:before="157" w:line="276" w:lineRule="auto"/>
        <w:ind w:right="120" w:firstLine="1418"/>
        <w:jc w:val="both"/>
        <w:rPr>
          <w:rFonts w:ascii="Arial" w:hAnsi="Arial" w:cs="Arial"/>
          <w:sz w:val="20"/>
          <w:szCs w:val="20"/>
          <w:lang w:val="pt-BR" w:eastAsia="pt-BR" w:bidi="ar-SA"/>
        </w:rPr>
      </w:pPr>
      <w:r w:rsidRPr="0008119D">
        <w:rPr>
          <w:rFonts w:ascii="Arial" w:hAnsi="Arial" w:cs="Arial"/>
          <w:sz w:val="20"/>
          <w:szCs w:val="20"/>
          <w:lang w:val="pt-BR" w:eastAsia="pt-BR" w:bidi="ar-SA"/>
        </w:rPr>
        <w:t>Destaca-se nestas ações a atuação na regulação de posturas municipais mediante fiscalização do ordenamento urbano. Dentre as operações que estão sendo realizadas, opera-se na segurança patrimonial de órgãos municipais, bem como no patrulhamento preventivo, seja a pé ou motorizado, no Centro da cidade fiscalizando o comércio clandestino de mercadorias, a prestação irregular de serviços nos logradouros públicos e, consequentemente, sua desobstrução.</w:t>
      </w:r>
    </w:p>
    <w:p w14:paraId="1A370F11" w14:textId="77777777" w:rsidR="001E14AF" w:rsidRPr="0008119D" w:rsidRDefault="001E14AF" w:rsidP="004C0E6A">
      <w:pPr>
        <w:pStyle w:val="Nivel1"/>
        <w:ind w:left="426" w:hanging="426"/>
      </w:pPr>
      <w:r w:rsidRPr="0008119D">
        <w:t>CLASSIFICAÇÃO DOS BENS COMUNS</w:t>
      </w:r>
    </w:p>
    <w:p w14:paraId="1A370F12" w14:textId="59EACD35" w:rsidR="001E14AF" w:rsidRPr="0008119D" w:rsidRDefault="0088112B" w:rsidP="005D7AF5">
      <w:pPr>
        <w:numPr>
          <w:ilvl w:val="1"/>
          <w:numId w:val="1"/>
        </w:numPr>
        <w:tabs>
          <w:tab w:val="left" w:pos="709"/>
        </w:tabs>
        <w:spacing w:before="120" w:after="120" w:line="276" w:lineRule="auto"/>
        <w:ind w:left="426" w:firstLine="0"/>
        <w:jc w:val="both"/>
        <w:rPr>
          <w:rFonts w:cs="Arial"/>
          <w:color w:val="000000"/>
          <w:szCs w:val="20"/>
        </w:rPr>
      </w:pPr>
      <w:r w:rsidRPr="0008119D">
        <w:rPr>
          <w:rFonts w:cs="Arial"/>
          <w:color w:val="000000"/>
          <w:szCs w:val="20"/>
        </w:rPr>
        <w:t>Os bens a serem adquiridos enquadram-se na classificação de bens comuns, nos termos da Lei n° 10.520, de 2002.</w:t>
      </w:r>
    </w:p>
    <w:p w14:paraId="1A370F14" w14:textId="77777777" w:rsidR="001E14AF" w:rsidRPr="0008119D" w:rsidRDefault="001E14AF" w:rsidP="00C67253">
      <w:pPr>
        <w:pStyle w:val="Nivel1"/>
        <w:ind w:left="426" w:hanging="426"/>
      </w:pPr>
      <w:r w:rsidRPr="0008119D">
        <w:t>ENTREGA E CRITÉRIOS DE ACEITAÇÃO DO OBJETO.</w:t>
      </w:r>
    </w:p>
    <w:p w14:paraId="4ED44E87" w14:textId="77777777" w:rsidR="0088112B" w:rsidRPr="0008119D" w:rsidRDefault="0088112B" w:rsidP="00C67253">
      <w:pPr>
        <w:numPr>
          <w:ilvl w:val="1"/>
          <w:numId w:val="1"/>
        </w:numPr>
        <w:tabs>
          <w:tab w:val="left" w:pos="709"/>
        </w:tabs>
        <w:spacing w:before="120" w:after="120" w:line="276" w:lineRule="auto"/>
        <w:ind w:left="426" w:firstLine="0"/>
        <w:jc w:val="both"/>
        <w:rPr>
          <w:rFonts w:cs="Arial"/>
          <w:color w:val="000000"/>
          <w:szCs w:val="20"/>
        </w:rPr>
      </w:pPr>
      <w:r w:rsidRPr="0008119D">
        <w:rPr>
          <w:rFonts w:cs="Arial"/>
          <w:color w:val="000000"/>
          <w:szCs w:val="20"/>
        </w:rPr>
        <w:t xml:space="preserve">O prazo de fornecimento será de até 60 (sessenta) dias corridos, contados do recebimento da respectiva nota de empenho, podendo ser prorrogado a critério da Administração em razão de fato superveniente demonstrado pelo Particular, No Endereço da Guarda Municipal de Maceió (GMM): Localizada na Avenida Theobaldo Barbosa, S/N, Conjunto Joaquim Leão Bairro Vergel do Lago – Maceió/Al - CEP 57014-510, </w:t>
      </w:r>
      <w:proofErr w:type="spellStart"/>
      <w:r w:rsidRPr="0008119D">
        <w:rPr>
          <w:rFonts w:cs="Arial"/>
          <w:color w:val="000000"/>
          <w:szCs w:val="20"/>
        </w:rPr>
        <w:t>Tel</w:t>
      </w:r>
      <w:proofErr w:type="spellEnd"/>
      <w:r w:rsidRPr="0008119D">
        <w:rPr>
          <w:rFonts w:cs="Arial"/>
          <w:color w:val="000000"/>
          <w:szCs w:val="20"/>
        </w:rPr>
        <w:t xml:space="preserve"> (82) 3315- 2853 / 3315-2848.</w:t>
      </w:r>
    </w:p>
    <w:p w14:paraId="41D57E24" w14:textId="77777777" w:rsidR="0088112B" w:rsidRPr="0008119D" w:rsidRDefault="0088112B" w:rsidP="005D7AF5">
      <w:pPr>
        <w:numPr>
          <w:ilvl w:val="1"/>
          <w:numId w:val="1"/>
        </w:numPr>
        <w:tabs>
          <w:tab w:val="left" w:pos="709"/>
        </w:tabs>
        <w:spacing w:before="120" w:after="120" w:line="276" w:lineRule="auto"/>
        <w:ind w:left="426" w:firstLine="0"/>
        <w:jc w:val="both"/>
        <w:rPr>
          <w:rFonts w:cs="Arial"/>
          <w:b/>
          <w:bCs/>
          <w:color w:val="000000"/>
          <w:szCs w:val="20"/>
        </w:rPr>
      </w:pPr>
      <w:r w:rsidRPr="0008119D">
        <w:rPr>
          <w:rFonts w:cs="Arial"/>
          <w:color w:val="000000"/>
          <w:szCs w:val="20"/>
        </w:rPr>
        <w:t xml:space="preserve">Os bens serão recebidos provisoriamente no prazo de até 05 (cinco) dias úteis, pelo(a) </w:t>
      </w:r>
      <w:r w:rsidRPr="0008119D">
        <w:rPr>
          <w:rFonts w:cs="Arial"/>
          <w:iCs/>
          <w:color w:val="000000"/>
          <w:szCs w:val="20"/>
        </w:rPr>
        <w:t>responsável</w:t>
      </w:r>
      <w:r w:rsidRPr="0008119D">
        <w:rPr>
          <w:rFonts w:cs="Arial"/>
          <w:color w:val="000000"/>
          <w:szCs w:val="20"/>
        </w:rPr>
        <w:t xml:space="preserve"> pelo acompanhamento e fiscalização do contrato, para efeito de posterior verificação de sua conformidade com as especificações constantes neste Termo de Referência e na proposta. </w:t>
      </w:r>
    </w:p>
    <w:p w14:paraId="3654F08A" w14:textId="77777777" w:rsidR="0088112B" w:rsidRPr="0008119D" w:rsidRDefault="0088112B" w:rsidP="005D7AF5">
      <w:pPr>
        <w:numPr>
          <w:ilvl w:val="1"/>
          <w:numId w:val="1"/>
        </w:numPr>
        <w:tabs>
          <w:tab w:val="left" w:pos="709"/>
        </w:tabs>
        <w:spacing w:before="120" w:after="120" w:line="276" w:lineRule="auto"/>
        <w:ind w:left="426" w:firstLine="0"/>
        <w:jc w:val="both"/>
        <w:rPr>
          <w:rFonts w:cs="Arial"/>
          <w:bCs/>
          <w:color w:val="000000"/>
          <w:szCs w:val="20"/>
        </w:rPr>
      </w:pPr>
      <w:r w:rsidRPr="0008119D">
        <w:rPr>
          <w:rFonts w:cs="Arial"/>
          <w:bCs/>
          <w:color w:val="000000"/>
          <w:szCs w:val="20"/>
        </w:rPr>
        <w:t>Os bens poderão ser rejeitados, no todo ou em parte, quando em desacordo com as especificações constantes neste Termo de Referência e na proposta, devendo ser substituídos no prazo de 15(quinze) dias, a contar da notificação da contratada, às suas custas, sem prejuízo da aplicação das penalidades.</w:t>
      </w:r>
    </w:p>
    <w:p w14:paraId="739CA037" w14:textId="77777777" w:rsidR="0088112B" w:rsidRPr="0008119D" w:rsidRDefault="0088112B" w:rsidP="005D7AF5">
      <w:pPr>
        <w:numPr>
          <w:ilvl w:val="1"/>
          <w:numId w:val="1"/>
        </w:numPr>
        <w:tabs>
          <w:tab w:val="left" w:pos="709"/>
        </w:tabs>
        <w:spacing w:before="120" w:after="120" w:line="276" w:lineRule="auto"/>
        <w:ind w:left="426" w:firstLine="0"/>
        <w:jc w:val="both"/>
        <w:rPr>
          <w:rFonts w:cs="Arial"/>
          <w:bCs/>
          <w:color w:val="000000"/>
          <w:szCs w:val="20"/>
        </w:rPr>
      </w:pPr>
      <w:r w:rsidRPr="0008119D">
        <w:rPr>
          <w:rFonts w:cs="Arial"/>
          <w:color w:val="000000"/>
          <w:szCs w:val="20"/>
        </w:rPr>
        <w:t xml:space="preserve">Os bens serão recebidos definitivamente no prazo de </w:t>
      </w:r>
      <w:r w:rsidRPr="0008119D">
        <w:rPr>
          <w:rFonts w:cs="Arial"/>
          <w:szCs w:val="20"/>
        </w:rPr>
        <w:t xml:space="preserve">05(cinco) </w:t>
      </w:r>
      <w:r w:rsidRPr="0008119D">
        <w:rPr>
          <w:rFonts w:cs="Arial"/>
          <w:color w:val="000000"/>
          <w:szCs w:val="20"/>
        </w:rPr>
        <w:t>dias, contados do recebimento provisório, após a verificação da qualidade e quantidade do material e consequente aceitação mediante termo circunstanciado.</w:t>
      </w:r>
    </w:p>
    <w:p w14:paraId="5ABB6620" w14:textId="77777777" w:rsidR="0088112B" w:rsidRPr="0008119D" w:rsidRDefault="0088112B" w:rsidP="005D7AF5">
      <w:pPr>
        <w:numPr>
          <w:ilvl w:val="2"/>
          <w:numId w:val="1"/>
        </w:numPr>
        <w:spacing w:before="120" w:after="120" w:line="276" w:lineRule="auto"/>
        <w:ind w:left="1418" w:hanging="709"/>
        <w:jc w:val="both"/>
        <w:rPr>
          <w:rFonts w:cs="Arial"/>
          <w:b/>
          <w:bCs/>
          <w:color w:val="000000"/>
          <w:szCs w:val="20"/>
        </w:rPr>
      </w:pPr>
      <w:r w:rsidRPr="0008119D">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6249B51C" w14:textId="77777777" w:rsidR="0088112B" w:rsidRPr="0008119D" w:rsidRDefault="0088112B" w:rsidP="005D7AF5">
      <w:pPr>
        <w:numPr>
          <w:ilvl w:val="1"/>
          <w:numId w:val="1"/>
        </w:numPr>
        <w:tabs>
          <w:tab w:val="left" w:pos="1418"/>
        </w:tabs>
        <w:spacing w:before="120" w:after="120" w:line="276" w:lineRule="auto"/>
        <w:ind w:left="426" w:firstLine="0"/>
        <w:jc w:val="both"/>
        <w:rPr>
          <w:rFonts w:cs="Arial"/>
          <w:color w:val="000000"/>
          <w:szCs w:val="20"/>
        </w:rPr>
      </w:pPr>
      <w:r w:rsidRPr="0008119D">
        <w:rPr>
          <w:rFonts w:cs="Arial"/>
          <w:color w:val="000000"/>
          <w:szCs w:val="20"/>
        </w:rPr>
        <w:t>O recebimento provisório ou definitivo do objeto não exclui a responsabilidade da</w:t>
      </w:r>
      <w:r w:rsidRPr="0008119D">
        <w:rPr>
          <w:rFonts w:cs="Arial"/>
          <w:color w:val="000000"/>
          <w:szCs w:val="20"/>
          <w:lang w:eastAsia="en-US"/>
        </w:rPr>
        <w:t xml:space="preserve"> contratada pelos prejuízos resultantes da incorreta execução do contrato.</w:t>
      </w:r>
    </w:p>
    <w:p w14:paraId="1A370F1F" w14:textId="77777777" w:rsidR="001E14AF" w:rsidRPr="0008119D" w:rsidRDefault="001E14AF" w:rsidP="00C03513">
      <w:pPr>
        <w:pStyle w:val="Nivel1"/>
        <w:ind w:left="426" w:hanging="426"/>
      </w:pPr>
      <w:r w:rsidRPr="0008119D">
        <w:rPr>
          <w:lang w:eastAsia="en-US"/>
        </w:rPr>
        <w:t>OBRIGAÇÕES DA CONTRATANTE</w:t>
      </w:r>
    </w:p>
    <w:p w14:paraId="1A370F20" w14:textId="77777777" w:rsidR="001E14AF" w:rsidRPr="0008119D" w:rsidRDefault="001E14AF" w:rsidP="0029415B">
      <w:pPr>
        <w:numPr>
          <w:ilvl w:val="1"/>
          <w:numId w:val="1"/>
        </w:numPr>
        <w:spacing w:before="120" w:after="120" w:line="276" w:lineRule="auto"/>
        <w:ind w:left="425" w:firstLine="0"/>
        <w:jc w:val="both"/>
        <w:rPr>
          <w:rFonts w:cs="Arial"/>
          <w:b/>
          <w:color w:val="000000"/>
          <w:szCs w:val="20"/>
        </w:rPr>
      </w:pPr>
      <w:r w:rsidRPr="0008119D">
        <w:rPr>
          <w:rFonts w:cs="Arial"/>
          <w:szCs w:val="20"/>
        </w:rPr>
        <w:t>São obrigações da C</w:t>
      </w:r>
      <w:r w:rsidR="00812ACB" w:rsidRPr="0008119D">
        <w:rPr>
          <w:rFonts w:cs="Arial"/>
          <w:szCs w:val="20"/>
        </w:rPr>
        <w:t>ontratante</w:t>
      </w:r>
      <w:r w:rsidRPr="0008119D">
        <w:rPr>
          <w:rFonts w:cs="Arial"/>
          <w:szCs w:val="20"/>
        </w:rPr>
        <w:t>:</w:t>
      </w:r>
    </w:p>
    <w:p w14:paraId="1A370F21" w14:textId="77777777" w:rsidR="001E14AF" w:rsidRPr="0008119D" w:rsidRDefault="001E14AF" w:rsidP="00C03513">
      <w:pPr>
        <w:numPr>
          <w:ilvl w:val="2"/>
          <w:numId w:val="1"/>
        </w:numPr>
        <w:spacing w:before="120" w:after="120" w:line="276" w:lineRule="auto"/>
        <w:ind w:left="709" w:firstLine="0"/>
        <w:jc w:val="both"/>
        <w:rPr>
          <w:rFonts w:cs="Arial"/>
          <w:b/>
          <w:color w:val="000000"/>
          <w:szCs w:val="20"/>
        </w:rPr>
      </w:pPr>
      <w:proofErr w:type="gramStart"/>
      <w:r w:rsidRPr="0008119D">
        <w:rPr>
          <w:rFonts w:cs="Arial"/>
          <w:szCs w:val="20"/>
        </w:rPr>
        <w:t>receber</w:t>
      </w:r>
      <w:proofErr w:type="gramEnd"/>
      <w:r w:rsidRPr="0008119D">
        <w:rPr>
          <w:rFonts w:cs="Arial"/>
          <w:szCs w:val="20"/>
        </w:rPr>
        <w:t xml:space="preserve"> o objeto no prazo e condições estabelecidas no Edital e seus anexos;</w:t>
      </w:r>
    </w:p>
    <w:p w14:paraId="1A370F22" w14:textId="77777777" w:rsidR="001E14AF" w:rsidRPr="0008119D" w:rsidRDefault="008C1AF7" w:rsidP="00C03513">
      <w:pPr>
        <w:numPr>
          <w:ilvl w:val="2"/>
          <w:numId w:val="1"/>
        </w:numPr>
        <w:spacing w:before="120" w:after="120" w:line="276" w:lineRule="auto"/>
        <w:ind w:left="709" w:firstLine="0"/>
        <w:jc w:val="both"/>
        <w:rPr>
          <w:rFonts w:cs="Arial"/>
          <w:b/>
          <w:color w:val="000000"/>
          <w:szCs w:val="20"/>
        </w:rPr>
      </w:pPr>
      <w:proofErr w:type="gramStart"/>
      <w:r w:rsidRPr="0008119D">
        <w:rPr>
          <w:rFonts w:cs="Arial"/>
          <w:szCs w:val="20"/>
          <w:lang w:eastAsia="en-US"/>
        </w:rPr>
        <w:t>v</w:t>
      </w:r>
      <w:r w:rsidR="001E14AF" w:rsidRPr="0008119D">
        <w:rPr>
          <w:rFonts w:cs="Arial"/>
          <w:szCs w:val="20"/>
          <w:lang w:eastAsia="en-US"/>
        </w:rPr>
        <w:t>erificar</w:t>
      </w:r>
      <w:proofErr w:type="gramEnd"/>
      <w:r w:rsidR="001E14AF" w:rsidRPr="0008119D">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14:paraId="1A370F23" w14:textId="77777777" w:rsidR="001E14AF" w:rsidRPr="0008119D" w:rsidRDefault="001E14AF" w:rsidP="00C03513">
      <w:pPr>
        <w:numPr>
          <w:ilvl w:val="2"/>
          <w:numId w:val="1"/>
        </w:numPr>
        <w:spacing w:before="120" w:after="120" w:line="276" w:lineRule="auto"/>
        <w:ind w:left="709" w:firstLine="0"/>
        <w:jc w:val="both"/>
        <w:rPr>
          <w:rFonts w:cs="Arial"/>
          <w:b/>
          <w:color w:val="000000"/>
          <w:szCs w:val="20"/>
        </w:rPr>
      </w:pPr>
      <w:proofErr w:type="gramStart"/>
      <w:r w:rsidRPr="0008119D">
        <w:rPr>
          <w:rFonts w:cs="Arial"/>
          <w:szCs w:val="20"/>
        </w:rPr>
        <w:t>comunicar</w:t>
      </w:r>
      <w:proofErr w:type="gramEnd"/>
      <w:r w:rsidRPr="0008119D">
        <w:rPr>
          <w:rFonts w:cs="Arial"/>
          <w:szCs w:val="20"/>
        </w:rPr>
        <w:t xml:space="preserve"> à </w:t>
      </w:r>
      <w:r w:rsidR="006D3F97" w:rsidRPr="0008119D">
        <w:rPr>
          <w:rFonts w:cs="Arial"/>
          <w:szCs w:val="20"/>
        </w:rPr>
        <w:t>Contratada</w:t>
      </w:r>
      <w:r w:rsidRPr="0008119D">
        <w:rPr>
          <w:rFonts w:cs="Arial"/>
          <w:szCs w:val="20"/>
        </w:rPr>
        <w:t>, por escrito, sobre imperfeições, falhas ou irregularidades verificadas no objeto fornecido, para que seja substituído, reparado ou corrigido;</w:t>
      </w:r>
    </w:p>
    <w:p w14:paraId="1A370F24" w14:textId="77777777" w:rsidR="001E14AF" w:rsidRPr="0008119D" w:rsidRDefault="006D3F97" w:rsidP="00C03513">
      <w:pPr>
        <w:numPr>
          <w:ilvl w:val="2"/>
          <w:numId w:val="1"/>
        </w:numPr>
        <w:spacing w:before="120" w:after="120" w:line="276" w:lineRule="auto"/>
        <w:ind w:left="709" w:firstLine="0"/>
        <w:jc w:val="both"/>
        <w:rPr>
          <w:rFonts w:cs="Arial"/>
          <w:b/>
          <w:color w:val="000000"/>
          <w:szCs w:val="20"/>
        </w:rPr>
      </w:pPr>
      <w:proofErr w:type="gramStart"/>
      <w:r w:rsidRPr="0008119D">
        <w:rPr>
          <w:rFonts w:cs="Arial"/>
          <w:szCs w:val="20"/>
          <w:lang w:eastAsia="en-US"/>
        </w:rPr>
        <w:lastRenderedPageBreak/>
        <w:t>a</w:t>
      </w:r>
      <w:r w:rsidR="001E14AF" w:rsidRPr="0008119D">
        <w:rPr>
          <w:rFonts w:cs="Arial"/>
          <w:szCs w:val="20"/>
          <w:lang w:eastAsia="en-US"/>
        </w:rPr>
        <w:t>companhar</w:t>
      </w:r>
      <w:proofErr w:type="gramEnd"/>
      <w:r w:rsidR="001E14AF" w:rsidRPr="0008119D">
        <w:rPr>
          <w:rFonts w:cs="Arial"/>
          <w:szCs w:val="20"/>
          <w:lang w:eastAsia="en-US"/>
        </w:rPr>
        <w:t xml:space="preserve"> e fiscalizar o cumprimento das obrigações da Contratada, através de </w:t>
      </w:r>
      <w:r w:rsidRPr="0008119D">
        <w:rPr>
          <w:rFonts w:cs="Arial"/>
          <w:szCs w:val="20"/>
          <w:lang w:eastAsia="en-US"/>
        </w:rPr>
        <w:t>comissão/</w:t>
      </w:r>
      <w:r w:rsidR="001E14AF" w:rsidRPr="0008119D">
        <w:rPr>
          <w:rFonts w:cs="Arial"/>
          <w:szCs w:val="20"/>
          <w:lang w:eastAsia="en-US"/>
        </w:rPr>
        <w:t>servidor especialmente designado;</w:t>
      </w:r>
    </w:p>
    <w:p w14:paraId="1A370F25" w14:textId="77777777" w:rsidR="001E14AF" w:rsidRPr="0008119D" w:rsidRDefault="001E14AF" w:rsidP="00C03513">
      <w:pPr>
        <w:numPr>
          <w:ilvl w:val="2"/>
          <w:numId w:val="1"/>
        </w:numPr>
        <w:spacing w:before="120" w:after="120" w:line="276" w:lineRule="auto"/>
        <w:ind w:left="709" w:firstLine="0"/>
        <w:jc w:val="both"/>
        <w:rPr>
          <w:rFonts w:cs="Arial"/>
          <w:b/>
          <w:color w:val="000000"/>
          <w:szCs w:val="20"/>
        </w:rPr>
      </w:pPr>
      <w:proofErr w:type="gramStart"/>
      <w:r w:rsidRPr="0008119D">
        <w:rPr>
          <w:rFonts w:cs="Arial"/>
          <w:szCs w:val="20"/>
        </w:rPr>
        <w:t>efetuar</w:t>
      </w:r>
      <w:proofErr w:type="gramEnd"/>
      <w:r w:rsidRPr="0008119D">
        <w:rPr>
          <w:rFonts w:cs="Arial"/>
          <w:szCs w:val="20"/>
        </w:rPr>
        <w:t xml:space="preserve"> o pagamento à C</w:t>
      </w:r>
      <w:r w:rsidR="006D3F97" w:rsidRPr="0008119D">
        <w:rPr>
          <w:rFonts w:cs="Arial"/>
          <w:szCs w:val="20"/>
        </w:rPr>
        <w:t>ontratada</w:t>
      </w:r>
      <w:r w:rsidRPr="0008119D">
        <w:rPr>
          <w:rFonts w:cs="Arial"/>
          <w:b/>
          <w:szCs w:val="20"/>
        </w:rPr>
        <w:t xml:space="preserve"> </w:t>
      </w:r>
      <w:r w:rsidRPr="0008119D">
        <w:rPr>
          <w:rFonts w:cs="Arial"/>
          <w:szCs w:val="20"/>
        </w:rPr>
        <w:t>no valor correspondente ao fornecimento do objeto, no prazo e forma estabelecidos n</w:t>
      </w:r>
      <w:r w:rsidR="006D3F97" w:rsidRPr="0008119D">
        <w:rPr>
          <w:rFonts w:cs="Arial"/>
          <w:szCs w:val="20"/>
        </w:rPr>
        <w:t>o</w:t>
      </w:r>
      <w:r w:rsidRPr="0008119D">
        <w:rPr>
          <w:rFonts w:cs="Arial"/>
          <w:szCs w:val="20"/>
        </w:rPr>
        <w:t xml:space="preserve"> </w:t>
      </w:r>
      <w:r w:rsidR="006D3F97" w:rsidRPr="0008119D">
        <w:rPr>
          <w:rFonts w:cs="Arial"/>
          <w:szCs w:val="20"/>
        </w:rPr>
        <w:t>Edital e seus anexos;</w:t>
      </w:r>
    </w:p>
    <w:p w14:paraId="1A370F26" w14:textId="77777777" w:rsidR="001E14AF" w:rsidRPr="0008119D" w:rsidRDefault="00812ACB" w:rsidP="0029415B">
      <w:pPr>
        <w:numPr>
          <w:ilvl w:val="1"/>
          <w:numId w:val="1"/>
        </w:numPr>
        <w:spacing w:before="120" w:after="120" w:line="276" w:lineRule="auto"/>
        <w:ind w:left="425" w:firstLine="0"/>
        <w:jc w:val="both"/>
        <w:rPr>
          <w:rFonts w:cs="Arial"/>
          <w:b/>
          <w:color w:val="000000"/>
          <w:szCs w:val="20"/>
        </w:rPr>
      </w:pPr>
      <w:r w:rsidRPr="0008119D">
        <w:rPr>
          <w:rFonts w:cs="Arial"/>
          <w:szCs w:val="20"/>
        </w:rPr>
        <w:t xml:space="preserve">A Administração </w:t>
      </w:r>
      <w:r w:rsidR="001E14AF" w:rsidRPr="0008119D">
        <w:rPr>
          <w:rFonts w:cs="Arial"/>
          <w:szCs w:val="20"/>
        </w:rPr>
        <w:t>não responderá por quaisquer compromissos assumidos pela C</w:t>
      </w:r>
      <w:r w:rsidRPr="0008119D">
        <w:rPr>
          <w:rFonts w:cs="Arial"/>
          <w:szCs w:val="20"/>
        </w:rPr>
        <w:t>ontratada</w:t>
      </w:r>
      <w:r w:rsidR="001E14AF" w:rsidRPr="0008119D">
        <w:rPr>
          <w:rFonts w:cs="Arial"/>
          <w:szCs w:val="20"/>
        </w:rPr>
        <w:t xml:space="preserve"> com terceiros, ainda que vinculados à execução do presente Termo de Contrato, bem como por qualquer dano causado a terceiros em decorrência de ato da C</w:t>
      </w:r>
      <w:r w:rsidRPr="0008119D">
        <w:rPr>
          <w:rFonts w:cs="Arial"/>
          <w:szCs w:val="20"/>
        </w:rPr>
        <w:t>ontratada</w:t>
      </w:r>
      <w:r w:rsidR="001E14AF" w:rsidRPr="0008119D">
        <w:rPr>
          <w:rFonts w:cs="Arial"/>
          <w:szCs w:val="20"/>
        </w:rPr>
        <w:t>, de seus empregados, prepostos ou subordinados.</w:t>
      </w:r>
    </w:p>
    <w:p w14:paraId="1A370F27" w14:textId="77777777" w:rsidR="001E14AF" w:rsidRPr="0008119D" w:rsidRDefault="001E14AF" w:rsidP="00DE7070">
      <w:pPr>
        <w:pStyle w:val="Nivel1"/>
      </w:pPr>
      <w:r w:rsidRPr="0008119D">
        <w:t>OBRIGAÇÕES DA CONTRATADA</w:t>
      </w:r>
    </w:p>
    <w:p w14:paraId="1A370F28" w14:textId="77777777" w:rsidR="001E14AF" w:rsidRPr="0008119D" w:rsidRDefault="001E14AF" w:rsidP="0029415B">
      <w:pPr>
        <w:numPr>
          <w:ilvl w:val="1"/>
          <w:numId w:val="1"/>
        </w:numPr>
        <w:spacing w:before="120" w:after="120" w:line="276" w:lineRule="auto"/>
        <w:ind w:left="425" w:firstLine="0"/>
        <w:jc w:val="both"/>
        <w:rPr>
          <w:rFonts w:cs="Arial"/>
          <w:b/>
          <w:color w:val="000000"/>
          <w:szCs w:val="20"/>
        </w:rPr>
      </w:pPr>
      <w:r w:rsidRPr="0008119D">
        <w:rPr>
          <w:rFonts w:cs="Arial"/>
          <w:szCs w:val="20"/>
        </w:rPr>
        <w:t>A C</w:t>
      </w:r>
      <w:r w:rsidR="00812ACB" w:rsidRPr="0008119D">
        <w:rPr>
          <w:rFonts w:cs="Arial"/>
          <w:szCs w:val="20"/>
        </w:rPr>
        <w:t xml:space="preserve">ontratada </w:t>
      </w:r>
      <w:r w:rsidRPr="0008119D">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8119D" w:rsidRDefault="001E14AF" w:rsidP="00C03513">
      <w:pPr>
        <w:numPr>
          <w:ilvl w:val="2"/>
          <w:numId w:val="1"/>
        </w:numPr>
        <w:spacing w:before="120" w:after="120" w:line="276" w:lineRule="auto"/>
        <w:ind w:left="709" w:firstLine="0"/>
        <w:jc w:val="both"/>
        <w:rPr>
          <w:rFonts w:cs="Arial"/>
          <w:b/>
          <w:szCs w:val="20"/>
        </w:rPr>
      </w:pPr>
      <w:proofErr w:type="gramStart"/>
      <w:r w:rsidRPr="0008119D">
        <w:rPr>
          <w:rFonts w:cs="Arial"/>
          <w:szCs w:val="20"/>
        </w:rPr>
        <w:t>efetuar</w:t>
      </w:r>
      <w:proofErr w:type="gramEnd"/>
      <w:r w:rsidRPr="0008119D">
        <w:rPr>
          <w:rFonts w:cs="Arial"/>
          <w:szCs w:val="20"/>
        </w:rPr>
        <w:t xml:space="preserve"> a entrega do objeto em perfeitas condições, conforme especificações, prazo e local constantes no </w:t>
      </w:r>
      <w:r w:rsidR="008010EF" w:rsidRPr="0008119D">
        <w:rPr>
          <w:rFonts w:cs="Arial"/>
          <w:szCs w:val="20"/>
        </w:rPr>
        <w:t>Termo de Referência</w:t>
      </w:r>
      <w:r w:rsidR="002C7035" w:rsidRPr="0008119D">
        <w:rPr>
          <w:rFonts w:cs="Arial"/>
          <w:szCs w:val="20"/>
        </w:rPr>
        <w:t xml:space="preserve"> </w:t>
      </w:r>
      <w:r w:rsidRPr="0008119D">
        <w:rPr>
          <w:rFonts w:cs="Arial"/>
          <w:szCs w:val="20"/>
        </w:rPr>
        <w:t xml:space="preserve">e seus anexos, acompanhado da respectiva nota fiscal, na qual constarão as indicações referentes a: </w:t>
      </w:r>
      <w:r w:rsidRPr="0008119D">
        <w:rPr>
          <w:rFonts w:cs="Arial"/>
          <w:i/>
          <w:szCs w:val="20"/>
        </w:rPr>
        <w:t>marca, fabricante, modelo, procedência e prazo de garantia ou validade;</w:t>
      </w:r>
    </w:p>
    <w:p w14:paraId="1A370F2B" w14:textId="77777777" w:rsidR="001E14AF" w:rsidRPr="0008119D" w:rsidRDefault="001E14AF" w:rsidP="00C03513">
      <w:pPr>
        <w:numPr>
          <w:ilvl w:val="3"/>
          <w:numId w:val="1"/>
        </w:numPr>
        <w:spacing w:before="120" w:after="120" w:line="276" w:lineRule="auto"/>
        <w:ind w:left="1418" w:firstLine="0"/>
        <w:jc w:val="both"/>
        <w:rPr>
          <w:rFonts w:cs="Arial"/>
          <w:i/>
          <w:szCs w:val="20"/>
        </w:rPr>
      </w:pPr>
      <w:r w:rsidRPr="0008119D">
        <w:rPr>
          <w:rFonts w:cs="Arial"/>
          <w:szCs w:val="20"/>
        </w:rPr>
        <w:t>O</w:t>
      </w:r>
      <w:r w:rsidRPr="0008119D">
        <w:rPr>
          <w:rFonts w:cs="Arial"/>
          <w:i/>
          <w:szCs w:val="20"/>
        </w:rPr>
        <w:t xml:space="preserve"> objeto deve estar acompanhado do manual do usuário, com uma </w:t>
      </w:r>
      <w:r w:rsidRPr="0008119D">
        <w:rPr>
          <w:rFonts w:cs="Arial"/>
          <w:bCs/>
          <w:i/>
          <w:iCs/>
          <w:szCs w:val="20"/>
          <w:lang w:eastAsia="en-US"/>
        </w:rPr>
        <w:t>versão</w:t>
      </w:r>
      <w:r w:rsidRPr="0008119D">
        <w:rPr>
          <w:rFonts w:cs="Arial"/>
          <w:i/>
          <w:szCs w:val="20"/>
        </w:rPr>
        <w:t xml:space="preserve"> em português e da relação da rede de assistência técnica autorizada;</w:t>
      </w:r>
    </w:p>
    <w:p w14:paraId="1A370F2C" w14:textId="77777777" w:rsidR="001E14AF" w:rsidRPr="0008119D" w:rsidRDefault="001E14AF"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responsabilizar</w:t>
      </w:r>
      <w:proofErr w:type="gramEnd"/>
      <w:r w:rsidRPr="0008119D">
        <w:rPr>
          <w:rFonts w:cs="Arial"/>
          <w:szCs w:val="20"/>
        </w:rPr>
        <w:t>-se pelos vícios e danos decorrentes do objeto, de acordo com os artigos 12, 13</w:t>
      </w:r>
      <w:r w:rsidR="006E0448" w:rsidRPr="0008119D">
        <w:rPr>
          <w:rFonts w:cs="Arial"/>
          <w:szCs w:val="20"/>
        </w:rPr>
        <w:t xml:space="preserve"> e</w:t>
      </w:r>
      <w:r w:rsidRPr="0008119D">
        <w:rPr>
          <w:rFonts w:cs="Arial"/>
          <w:szCs w:val="20"/>
        </w:rPr>
        <w:t xml:space="preserve"> 1</w:t>
      </w:r>
      <w:r w:rsidR="006E0448" w:rsidRPr="0008119D">
        <w:rPr>
          <w:rFonts w:cs="Arial"/>
          <w:szCs w:val="20"/>
        </w:rPr>
        <w:t>7</w:t>
      </w:r>
      <w:r w:rsidRPr="0008119D">
        <w:rPr>
          <w:rFonts w:cs="Arial"/>
          <w:szCs w:val="20"/>
        </w:rPr>
        <w:t xml:space="preserve"> a 27, do Código de Defesa do Consumidor (Lei nº 8.078, de 1990);</w:t>
      </w:r>
    </w:p>
    <w:p w14:paraId="1A370F2D" w14:textId="77777777" w:rsidR="001E14AF" w:rsidRPr="0008119D" w:rsidRDefault="001E14AF"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substituir</w:t>
      </w:r>
      <w:proofErr w:type="gramEnd"/>
      <w:r w:rsidRPr="0008119D">
        <w:rPr>
          <w:rFonts w:cs="Arial"/>
          <w:szCs w:val="20"/>
        </w:rPr>
        <w:t>, reparar ou corrigir, às suas expensas, no prazo fixado neste Termo de Referência, o objeto com avarias ou defeitos;</w:t>
      </w:r>
    </w:p>
    <w:p w14:paraId="1A370F2E" w14:textId="77777777" w:rsidR="001E14AF" w:rsidRPr="0008119D" w:rsidRDefault="001E14AF"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comunicar</w:t>
      </w:r>
      <w:proofErr w:type="gramEnd"/>
      <w:r w:rsidRPr="0008119D">
        <w:rPr>
          <w:rFonts w:cs="Arial"/>
          <w:szCs w:val="20"/>
        </w:rPr>
        <w:t xml:space="preserve"> à C</w:t>
      </w:r>
      <w:r w:rsidR="00812ACB" w:rsidRPr="0008119D">
        <w:rPr>
          <w:rFonts w:cs="Arial"/>
          <w:szCs w:val="20"/>
        </w:rPr>
        <w:t>ontratante</w:t>
      </w:r>
      <w:r w:rsidRPr="0008119D">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8119D" w:rsidRDefault="001E14AF"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manter</w:t>
      </w:r>
      <w:proofErr w:type="gramEnd"/>
      <w:r w:rsidRPr="0008119D">
        <w:rPr>
          <w:rFonts w:cs="Arial"/>
          <w:szCs w:val="20"/>
        </w:rPr>
        <w:t>, durante toda a execução do contrato, em compatibilidade com as obrigações assumidas, todas as condições de habilitação e qualificação exigidas na licitação;</w:t>
      </w:r>
    </w:p>
    <w:p w14:paraId="1A370F30" w14:textId="77777777" w:rsidR="001E14AF" w:rsidRPr="0008119D" w:rsidRDefault="001E14AF"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indicar</w:t>
      </w:r>
      <w:proofErr w:type="gramEnd"/>
      <w:r w:rsidRPr="0008119D">
        <w:rPr>
          <w:rFonts w:cs="Arial"/>
          <w:szCs w:val="20"/>
        </w:rPr>
        <w:t xml:space="preserve"> preposto para representá-la durante a execução do contrato.</w:t>
      </w:r>
    </w:p>
    <w:p w14:paraId="617818FC" w14:textId="77777777" w:rsidR="0088112B" w:rsidRPr="0008119D" w:rsidRDefault="0088112B" w:rsidP="00C03513">
      <w:pPr>
        <w:numPr>
          <w:ilvl w:val="2"/>
          <w:numId w:val="1"/>
        </w:numPr>
        <w:spacing w:before="120" w:after="120" w:line="276" w:lineRule="auto"/>
        <w:ind w:left="709" w:firstLine="0"/>
        <w:jc w:val="both"/>
        <w:rPr>
          <w:rFonts w:cs="Arial"/>
          <w:szCs w:val="20"/>
        </w:rPr>
      </w:pPr>
      <w:proofErr w:type="gramStart"/>
      <w:r w:rsidRPr="0008119D">
        <w:rPr>
          <w:rFonts w:cs="Arial"/>
          <w:szCs w:val="20"/>
        </w:rPr>
        <w:t>assumir</w:t>
      </w:r>
      <w:proofErr w:type="gramEnd"/>
      <w:r w:rsidRPr="0008119D">
        <w:rPr>
          <w:rFonts w:cs="Arial"/>
          <w:szCs w:val="20"/>
        </w:rPr>
        <w:t xml:space="preserve"> a responsabilidade pelos encargos trabalhistas, fiscais, previdenciários e comerciais resultantes da execução do contrato;</w:t>
      </w:r>
    </w:p>
    <w:p w14:paraId="576371E5" w14:textId="77777777" w:rsidR="0088112B" w:rsidRPr="0008119D" w:rsidRDefault="0088112B" w:rsidP="00C03513">
      <w:pPr>
        <w:numPr>
          <w:ilvl w:val="2"/>
          <w:numId w:val="1"/>
        </w:numPr>
        <w:spacing w:before="120" w:after="120" w:line="276" w:lineRule="auto"/>
        <w:ind w:left="709" w:firstLine="0"/>
        <w:jc w:val="both"/>
        <w:rPr>
          <w:rFonts w:cs="Arial"/>
          <w:szCs w:val="20"/>
        </w:rPr>
      </w:pPr>
      <w:proofErr w:type="gramStart"/>
      <w:r w:rsidRPr="0008119D">
        <w:rPr>
          <w:rFonts w:cs="Arial"/>
        </w:rPr>
        <w:t>responder</w:t>
      </w:r>
      <w:proofErr w:type="gramEnd"/>
      <w:r w:rsidRPr="0008119D">
        <w:rPr>
          <w:rFonts w:cs="Arial"/>
        </w:rPr>
        <w:t xml:space="preserve"> por danos causados diretamente à Contratante ou a terceiros, decorrentes de sua culpa ou dolo, quando da execução do contrato;</w:t>
      </w:r>
    </w:p>
    <w:p w14:paraId="1D154765" w14:textId="77777777" w:rsidR="0088112B" w:rsidRPr="0008119D" w:rsidRDefault="0088112B" w:rsidP="00C03513">
      <w:pPr>
        <w:numPr>
          <w:ilvl w:val="2"/>
          <w:numId w:val="1"/>
        </w:numPr>
        <w:spacing w:before="120" w:after="120" w:line="276" w:lineRule="auto"/>
        <w:ind w:left="709" w:firstLine="0"/>
        <w:jc w:val="both"/>
        <w:rPr>
          <w:rFonts w:cs="Arial"/>
          <w:szCs w:val="20"/>
        </w:rPr>
      </w:pPr>
      <w:proofErr w:type="gramStart"/>
      <w:r w:rsidRPr="0008119D">
        <w:rPr>
          <w:rFonts w:cs="Arial"/>
        </w:rPr>
        <w:t>acatar</w:t>
      </w:r>
      <w:proofErr w:type="gramEnd"/>
      <w:r w:rsidRPr="0008119D">
        <w:rPr>
          <w:rFonts w:cs="Arial"/>
        </w:rPr>
        <w:t xml:space="preserve"> as orientações da Contratante, sujeitando-se a mais ampla e irrestrita fiscalização, prestando esclarecimentos solicitados e atendendo às reclamações formuladas; </w:t>
      </w:r>
    </w:p>
    <w:p w14:paraId="1A370F32" w14:textId="77777777" w:rsidR="001E14AF" w:rsidRPr="0008119D" w:rsidRDefault="001E14AF" w:rsidP="00DE7070">
      <w:pPr>
        <w:pStyle w:val="Nivel1"/>
      </w:pPr>
      <w:r w:rsidRPr="0008119D">
        <w:t>DA SUBCONTRATAÇÃO</w:t>
      </w:r>
    </w:p>
    <w:p w14:paraId="1A370F33" w14:textId="0FE8848B" w:rsidR="001E14AF" w:rsidRPr="0008119D" w:rsidRDefault="00732294" w:rsidP="00C03513">
      <w:pPr>
        <w:spacing w:before="120" w:after="120" w:line="276" w:lineRule="auto"/>
        <w:ind w:left="426" w:hanging="1"/>
        <w:jc w:val="both"/>
        <w:rPr>
          <w:rFonts w:cs="Arial"/>
          <w:i/>
          <w:szCs w:val="20"/>
        </w:rPr>
      </w:pPr>
      <w:r w:rsidRPr="0008119D">
        <w:rPr>
          <w:rFonts w:cs="Arial"/>
          <w:szCs w:val="20"/>
        </w:rPr>
        <w:t xml:space="preserve">7.1 </w:t>
      </w:r>
      <w:r w:rsidR="00C03513" w:rsidRPr="0008119D">
        <w:rPr>
          <w:rFonts w:cs="Arial"/>
          <w:szCs w:val="20"/>
        </w:rPr>
        <w:tab/>
      </w:r>
      <w:r w:rsidR="001E14AF" w:rsidRPr="0008119D">
        <w:rPr>
          <w:rFonts w:cs="Arial"/>
          <w:szCs w:val="20"/>
        </w:rPr>
        <w:t>Não será admitida a subcontratação do objeto licitatório</w:t>
      </w:r>
      <w:r w:rsidR="001E14AF" w:rsidRPr="0008119D">
        <w:rPr>
          <w:rFonts w:cs="Arial"/>
          <w:i/>
          <w:szCs w:val="20"/>
        </w:rPr>
        <w:t>.</w:t>
      </w:r>
    </w:p>
    <w:p w14:paraId="1A370F3E" w14:textId="2A265010" w:rsidR="00274E7D" w:rsidRPr="0008119D" w:rsidRDefault="00CA02C8" w:rsidP="00DE7070">
      <w:pPr>
        <w:pStyle w:val="Nivel1"/>
        <w:rPr>
          <w:lang w:eastAsia="en-US"/>
        </w:rPr>
      </w:pPr>
      <w:r w:rsidRPr="0008119D">
        <w:rPr>
          <w:lang w:eastAsia="en-US"/>
        </w:rPr>
        <w:t xml:space="preserve">DA </w:t>
      </w:r>
      <w:r w:rsidR="00503208" w:rsidRPr="0008119D">
        <w:rPr>
          <w:lang w:eastAsia="en-US"/>
        </w:rPr>
        <w:t>ALTERAÇÃO SUBJETIVA</w:t>
      </w:r>
    </w:p>
    <w:p w14:paraId="1A370F3F" w14:textId="77777777" w:rsidR="00EF7D88" w:rsidRPr="0008119D" w:rsidRDefault="00EF7D88" w:rsidP="0029415B">
      <w:pPr>
        <w:numPr>
          <w:ilvl w:val="1"/>
          <w:numId w:val="1"/>
        </w:numPr>
        <w:spacing w:before="120" w:after="120" w:line="276" w:lineRule="auto"/>
        <w:ind w:left="425" w:firstLine="0"/>
        <w:jc w:val="both"/>
        <w:rPr>
          <w:rFonts w:cs="Arial"/>
          <w:color w:val="0000FF"/>
          <w:szCs w:val="20"/>
          <w:lang w:eastAsia="en-US"/>
        </w:rPr>
      </w:pPr>
      <w:r w:rsidRPr="0008119D">
        <w:rPr>
          <w:rFonts w:cs="Arial"/>
          <w:szCs w:val="20"/>
          <w:lang w:eastAsia="en-US"/>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w:t>
      </w:r>
      <w:r w:rsidRPr="0008119D">
        <w:rPr>
          <w:rFonts w:cs="Arial"/>
          <w:szCs w:val="20"/>
          <w:lang w:eastAsia="en-US"/>
        </w:rPr>
        <w:lastRenderedPageBreak/>
        <w:t>haja prejuízo à execução do objeto pactuado e haja a anuência expressa da Administraçã</w:t>
      </w:r>
      <w:r w:rsidR="00E8114B" w:rsidRPr="0008119D">
        <w:rPr>
          <w:rFonts w:cs="Arial"/>
          <w:szCs w:val="20"/>
          <w:lang w:eastAsia="en-US"/>
        </w:rPr>
        <w:t>o</w:t>
      </w:r>
      <w:r w:rsidRPr="0008119D">
        <w:rPr>
          <w:rFonts w:cs="Arial"/>
          <w:szCs w:val="20"/>
          <w:lang w:eastAsia="en-US"/>
        </w:rPr>
        <w:t xml:space="preserve"> à continuidade do contrato.</w:t>
      </w:r>
    </w:p>
    <w:p w14:paraId="1A370F40" w14:textId="1ADA3CB2" w:rsidR="001E14AF" w:rsidRPr="0008119D" w:rsidRDefault="00CA02C8" w:rsidP="00DE7070">
      <w:pPr>
        <w:pStyle w:val="Nivel1"/>
        <w:rPr>
          <w:lang w:eastAsia="en-US"/>
        </w:rPr>
      </w:pPr>
      <w:r w:rsidRPr="0008119D">
        <w:rPr>
          <w:lang w:eastAsia="en-US"/>
        </w:rPr>
        <w:t xml:space="preserve">DO </w:t>
      </w:r>
      <w:r w:rsidR="001E14AF" w:rsidRPr="0008119D">
        <w:rPr>
          <w:lang w:eastAsia="en-US"/>
        </w:rPr>
        <w:t xml:space="preserve">CONTROLE </w:t>
      </w:r>
      <w:r w:rsidR="00834300" w:rsidRPr="0008119D">
        <w:rPr>
          <w:color w:val="auto"/>
          <w:lang w:eastAsia="en-US"/>
        </w:rPr>
        <w:t>E FISCALIZAÇÃO DA</w:t>
      </w:r>
      <w:r w:rsidR="001E14AF" w:rsidRPr="0008119D">
        <w:rPr>
          <w:color w:val="auto"/>
          <w:lang w:eastAsia="en-US"/>
        </w:rPr>
        <w:t xml:space="preserve"> </w:t>
      </w:r>
      <w:r w:rsidR="001E14AF" w:rsidRPr="0008119D">
        <w:rPr>
          <w:lang w:eastAsia="en-US"/>
        </w:rPr>
        <w:t>EXECUÇÃO</w:t>
      </w:r>
    </w:p>
    <w:p w14:paraId="1A370F41" w14:textId="77777777" w:rsidR="009A1099" w:rsidRPr="0008119D" w:rsidRDefault="009A1099" w:rsidP="0029415B">
      <w:pPr>
        <w:numPr>
          <w:ilvl w:val="1"/>
          <w:numId w:val="1"/>
        </w:numPr>
        <w:spacing w:before="120" w:after="120" w:line="276" w:lineRule="auto"/>
        <w:ind w:left="425" w:firstLine="0"/>
        <w:jc w:val="both"/>
        <w:rPr>
          <w:rFonts w:cs="Arial"/>
          <w:bCs/>
          <w:color w:val="000000"/>
          <w:szCs w:val="20"/>
        </w:rPr>
      </w:pPr>
      <w:r w:rsidRPr="0008119D">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08119D" w:rsidRDefault="009A1099" w:rsidP="00C03513">
      <w:pPr>
        <w:numPr>
          <w:ilvl w:val="2"/>
          <w:numId w:val="1"/>
        </w:numPr>
        <w:tabs>
          <w:tab w:val="left" w:pos="1418"/>
        </w:tabs>
        <w:spacing w:before="120" w:after="120" w:line="276" w:lineRule="auto"/>
        <w:ind w:left="709" w:firstLine="0"/>
        <w:jc w:val="both"/>
        <w:rPr>
          <w:rFonts w:cs="Arial"/>
          <w:bCs/>
          <w:color w:val="000000"/>
          <w:szCs w:val="20"/>
        </w:rPr>
      </w:pPr>
      <w:r w:rsidRPr="0008119D">
        <w:rPr>
          <w:rFonts w:cs="Arial"/>
          <w:color w:val="000000"/>
          <w:szCs w:val="20"/>
          <w:lang w:eastAsia="en-US"/>
        </w:rPr>
        <w:t xml:space="preserve">O recebimento de material de valor superior a R$ </w:t>
      </w:r>
      <w:r w:rsidR="008010EF" w:rsidRPr="0008119D">
        <w:rPr>
          <w:rFonts w:cs="Arial"/>
          <w:color w:val="000000"/>
          <w:szCs w:val="20"/>
          <w:lang w:eastAsia="en-US"/>
        </w:rPr>
        <w:t>176.000,00</w:t>
      </w:r>
      <w:r w:rsidRPr="0008119D">
        <w:rPr>
          <w:rFonts w:cs="Arial"/>
          <w:color w:val="000000"/>
          <w:szCs w:val="20"/>
          <w:lang w:eastAsia="en-US"/>
        </w:rPr>
        <w:t xml:space="preserve"> (</w:t>
      </w:r>
      <w:r w:rsidR="008010EF" w:rsidRPr="0008119D">
        <w:rPr>
          <w:rFonts w:cs="Arial"/>
          <w:color w:val="000000"/>
          <w:szCs w:val="20"/>
          <w:lang w:eastAsia="en-US"/>
        </w:rPr>
        <w:t>cento e setenta e seis</w:t>
      </w:r>
      <w:r w:rsidRPr="0008119D">
        <w:rPr>
          <w:rFonts w:cs="Arial"/>
          <w:color w:val="000000"/>
          <w:szCs w:val="20"/>
          <w:lang w:eastAsia="en-US"/>
        </w:rPr>
        <w:t xml:space="preserve"> mil reais) será confiado a uma comissão de, no mínimo, 3 (três) membros, designados pela autoridade competente.</w:t>
      </w:r>
    </w:p>
    <w:p w14:paraId="1A370F44" w14:textId="77777777" w:rsidR="001E14AF" w:rsidRPr="0008119D" w:rsidRDefault="001E14AF" w:rsidP="0029415B">
      <w:pPr>
        <w:numPr>
          <w:ilvl w:val="1"/>
          <w:numId w:val="1"/>
        </w:numPr>
        <w:spacing w:before="120" w:after="120" w:line="276" w:lineRule="auto"/>
        <w:ind w:left="425" w:firstLine="0"/>
        <w:jc w:val="both"/>
        <w:rPr>
          <w:rFonts w:cs="Arial"/>
          <w:color w:val="000000"/>
          <w:szCs w:val="20"/>
          <w:lang w:eastAsia="en-US"/>
        </w:rPr>
      </w:pPr>
      <w:r w:rsidRPr="0008119D">
        <w:rPr>
          <w:rFonts w:cs="Arial"/>
          <w:color w:val="000000"/>
          <w:szCs w:val="20"/>
          <w:lang w:eastAsia="en-US"/>
        </w:rPr>
        <w:t xml:space="preserve">A fiscalização de que trata este item não exclui nem reduz a responsabilidade da </w:t>
      </w:r>
      <w:r w:rsidR="009A1099" w:rsidRPr="0008119D">
        <w:rPr>
          <w:rFonts w:cs="Arial"/>
          <w:color w:val="000000"/>
          <w:szCs w:val="20"/>
          <w:lang w:eastAsia="en-US"/>
        </w:rPr>
        <w:t>Contratada</w:t>
      </w:r>
      <w:r w:rsidRPr="0008119D">
        <w:rPr>
          <w:rFonts w:cs="Arial"/>
          <w:color w:val="000000"/>
          <w:szCs w:val="20"/>
          <w:lang w:eastAsia="en-US"/>
        </w:rPr>
        <w:t>, inclusive perante terceiros, por qualquer irregularidade, ainda que resultante de imperfeições técnicas</w:t>
      </w:r>
      <w:r w:rsidR="009A1099" w:rsidRPr="0008119D">
        <w:rPr>
          <w:rFonts w:cs="Arial"/>
          <w:color w:val="000000"/>
          <w:szCs w:val="20"/>
          <w:lang w:eastAsia="en-US"/>
        </w:rPr>
        <w:t xml:space="preserve"> ou vícios redibitórios, </w:t>
      </w:r>
      <w:r w:rsidRPr="0008119D">
        <w:rPr>
          <w:rFonts w:cs="Arial"/>
          <w:color w:val="000000"/>
          <w:szCs w:val="20"/>
          <w:lang w:eastAsia="en-US"/>
        </w:rPr>
        <w:t xml:space="preserve">e, na ocorrência desta, não implica em </w:t>
      </w:r>
      <w:r w:rsidR="001A425B" w:rsidRPr="0008119D">
        <w:rPr>
          <w:rFonts w:cs="Arial"/>
          <w:color w:val="000000"/>
          <w:szCs w:val="20"/>
          <w:lang w:eastAsia="en-US"/>
        </w:rPr>
        <w:t>corresponsabilidade</w:t>
      </w:r>
      <w:r w:rsidRPr="0008119D">
        <w:rPr>
          <w:rFonts w:cs="Arial"/>
          <w:color w:val="000000"/>
          <w:szCs w:val="20"/>
          <w:lang w:eastAsia="en-US"/>
        </w:rPr>
        <w:t xml:space="preserve"> da Administração ou de seus agentes e prepostos, de conformidade com o art. 70 da Lei nº 8.666, de 1993.</w:t>
      </w:r>
    </w:p>
    <w:p w14:paraId="1A370F45" w14:textId="77777777" w:rsidR="001E14AF" w:rsidRPr="0008119D" w:rsidRDefault="001E14AF" w:rsidP="0029415B">
      <w:pPr>
        <w:numPr>
          <w:ilvl w:val="1"/>
          <w:numId w:val="1"/>
        </w:numPr>
        <w:spacing w:before="120" w:after="120" w:line="276" w:lineRule="auto"/>
        <w:ind w:left="425" w:firstLine="0"/>
        <w:jc w:val="both"/>
        <w:rPr>
          <w:rFonts w:cs="Arial"/>
          <w:color w:val="000000"/>
          <w:szCs w:val="20"/>
        </w:rPr>
      </w:pPr>
      <w:r w:rsidRPr="0008119D">
        <w:rPr>
          <w:rFonts w:cs="Arial"/>
          <w:color w:val="000000"/>
          <w:szCs w:val="20"/>
          <w:lang w:eastAsia="en-US"/>
        </w:rPr>
        <w:t xml:space="preserve">O </w:t>
      </w:r>
      <w:r w:rsidR="009A1099" w:rsidRPr="0008119D">
        <w:rPr>
          <w:rFonts w:cs="Arial"/>
          <w:color w:val="000000"/>
          <w:szCs w:val="20"/>
          <w:lang w:eastAsia="en-US"/>
        </w:rPr>
        <w:t xml:space="preserve">representante da Administração </w:t>
      </w:r>
      <w:r w:rsidRPr="0008119D">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08119D">
        <w:rPr>
          <w:rFonts w:cs="Arial"/>
          <w:color w:val="000000"/>
          <w:szCs w:val="20"/>
          <w:lang w:eastAsia="en-US"/>
        </w:rPr>
        <w:t>larização das falhas</w:t>
      </w:r>
      <w:r w:rsidRPr="0008119D">
        <w:rPr>
          <w:rFonts w:cs="Arial"/>
          <w:color w:val="000000"/>
          <w:szCs w:val="20"/>
          <w:lang w:eastAsia="en-US"/>
        </w:rPr>
        <w:t xml:space="preserve"> ou defeitos observados e encaminhando os apontamentos à autoridade competente para as providências cabíveis.</w:t>
      </w:r>
    </w:p>
    <w:p w14:paraId="4C200A9D" w14:textId="77777777" w:rsidR="00174448" w:rsidRPr="0008119D" w:rsidRDefault="00174448" w:rsidP="00C03513">
      <w:pPr>
        <w:pStyle w:val="PargrafodaLista"/>
        <w:numPr>
          <w:ilvl w:val="1"/>
          <w:numId w:val="1"/>
        </w:numPr>
        <w:spacing w:before="120" w:after="120" w:line="276" w:lineRule="auto"/>
        <w:ind w:left="1425" w:hanging="999"/>
        <w:jc w:val="both"/>
        <w:rPr>
          <w:rFonts w:cs="Arial"/>
        </w:rPr>
      </w:pPr>
      <w:r w:rsidRPr="0008119D">
        <w:rPr>
          <w:rFonts w:cs="Arial"/>
        </w:rPr>
        <w:t>O fiscal da contratação terá, entre outras, as seguintes atribuições:</w:t>
      </w:r>
    </w:p>
    <w:p w14:paraId="7FD3829D" w14:textId="77777777" w:rsidR="00C03513"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E</w:t>
      </w:r>
      <w:r w:rsidR="00C03513" w:rsidRPr="0008119D">
        <w:rPr>
          <w:rFonts w:cs="Arial"/>
        </w:rPr>
        <w:t>xpedir ordens de fornecimento;</w:t>
      </w:r>
    </w:p>
    <w:p w14:paraId="23897E1A" w14:textId="77777777" w:rsidR="00C03513"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Proceder ao acompanhamento do recebimento do objeto;</w:t>
      </w:r>
    </w:p>
    <w:p w14:paraId="7A2DC3AF" w14:textId="31F7F334"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Comunicar à Contratada o descumprimento do contrato e indicar os procedimentos necessários ao seu correto cumprimento;</w:t>
      </w:r>
    </w:p>
    <w:p w14:paraId="48B90FA7" w14:textId="14AB896F"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Solicitar à Administração a aplicação de penalidades por descumprimento de cláusulas estabelecidas;</w:t>
      </w:r>
    </w:p>
    <w:p w14:paraId="7E9A55E7" w14:textId="6672CE90"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Fornecer atestados de capacidade técnica quando solicitado, desde que atendidas às obrigações estabelecidas;</w:t>
      </w:r>
    </w:p>
    <w:p w14:paraId="01DE6FC4" w14:textId="77777777"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 xml:space="preserve">Atestar as notas fiscais relativas a entrega do objeto para efeito de pagamentos;  </w:t>
      </w:r>
    </w:p>
    <w:p w14:paraId="3624335F" w14:textId="5F7F00B1"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 xml:space="preserve">Recusar o objeto que for entregue fora das especificações contidas neste Termo de Referência ou em quantidades divergentes daquelas constantes na ordem de serviços; </w:t>
      </w:r>
    </w:p>
    <w:p w14:paraId="25D3A06D" w14:textId="77777777" w:rsidR="00174448" w:rsidRPr="0008119D" w:rsidRDefault="00174448" w:rsidP="00C03513">
      <w:pPr>
        <w:pStyle w:val="PargrafodaLista"/>
        <w:numPr>
          <w:ilvl w:val="0"/>
          <w:numId w:val="10"/>
        </w:numPr>
        <w:spacing w:after="5" w:line="248" w:lineRule="auto"/>
        <w:ind w:left="1418" w:hanging="709"/>
        <w:jc w:val="both"/>
        <w:rPr>
          <w:rFonts w:cs="Arial"/>
        </w:rPr>
      </w:pPr>
      <w:r w:rsidRPr="0008119D">
        <w:rPr>
          <w:rFonts w:cs="Arial"/>
        </w:rPr>
        <w:t xml:space="preserve">Solicitar à Contratada e a seu preposto todas as providências necessárias ao bom e fiel cumprimento das obrigações. </w:t>
      </w:r>
    </w:p>
    <w:p w14:paraId="1BF08D05" w14:textId="09EED321" w:rsidR="002E3CAE" w:rsidRPr="0008119D" w:rsidRDefault="00CA02C8" w:rsidP="002E3CAE">
      <w:pPr>
        <w:pStyle w:val="Nivel1"/>
      </w:pPr>
      <w:r w:rsidRPr="0008119D">
        <w:t xml:space="preserve">DO </w:t>
      </w:r>
      <w:r w:rsidR="002E3CAE" w:rsidRPr="0008119D">
        <w:t>PAGAMENTO</w:t>
      </w:r>
    </w:p>
    <w:p w14:paraId="7E69794D" w14:textId="77777777" w:rsidR="00174448" w:rsidRPr="0008119D" w:rsidRDefault="00174448" w:rsidP="00302899">
      <w:pPr>
        <w:pStyle w:val="PargrafodaLista"/>
        <w:numPr>
          <w:ilvl w:val="1"/>
          <w:numId w:val="11"/>
        </w:numPr>
        <w:spacing w:after="47"/>
        <w:ind w:left="426" w:firstLine="0"/>
        <w:jc w:val="both"/>
        <w:rPr>
          <w:rFonts w:cs="Arial"/>
        </w:rPr>
      </w:pPr>
      <w:r w:rsidRPr="0008119D">
        <w:rPr>
          <w:rFonts w:cs="Arial"/>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435B72F3" w14:textId="7EAE733C" w:rsidR="000528E5" w:rsidRPr="0008119D" w:rsidRDefault="002E3CAE" w:rsidP="00302899">
      <w:pPr>
        <w:pStyle w:val="PargrafodaLista"/>
        <w:numPr>
          <w:ilvl w:val="2"/>
          <w:numId w:val="1"/>
        </w:numPr>
        <w:tabs>
          <w:tab w:val="left" w:pos="1418"/>
        </w:tabs>
        <w:spacing w:before="120" w:after="120" w:line="276" w:lineRule="auto"/>
        <w:ind w:left="709" w:firstLine="0"/>
        <w:contextualSpacing w:val="0"/>
        <w:jc w:val="both"/>
        <w:rPr>
          <w:rFonts w:cs="Arial"/>
          <w:color w:val="000000"/>
          <w:szCs w:val="20"/>
          <w:lang w:eastAsia="en-US"/>
        </w:rPr>
      </w:pPr>
      <w:r w:rsidRPr="0008119D">
        <w:rPr>
          <w:rFonts w:cs="Arial"/>
          <w:szCs w:val="20"/>
          <w:lang w:eastAsia="en-US"/>
        </w:rPr>
        <w:t xml:space="preserve">Os pagamentos decorrentes de despesas cujos valores não ultrapassem o limite </w:t>
      </w:r>
      <w:r w:rsidRPr="0008119D">
        <w:rPr>
          <w:rFonts w:cs="Arial"/>
          <w:szCs w:val="20"/>
        </w:rPr>
        <w:t>de que trata o inciso II do art. 24</w:t>
      </w:r>
      <w:r w:rsidRPr="0008119D">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08119D">
        <w:rPr>
          <w:rFonts w:cs="Arial"/>
          <w:color w:val="000000"/>
          <w:szCs w:val="20"/>
          <w:lang w:eastAsia="en-US"/>
        </w:rPr>
        <w:t>.</w:t>
      </w:r>
    </w:p>
    <w:p w14:paraId="7B6B4C70" w14:textId="2A39C63D" w:rsidR="00174448" w:rsidRPr="0008119D" w:rsidRDefault="00174448" w:rsidP="00302899">
      <w:pPr>
        <w:pStyle w:val="PargrafodaLista"/>
        <w:numPr>
          <w:ilvl w:val="1"/>
          <w:numId w:val="1"/>
        </w:numPr>
        <w:spacing w:before="120" w:after="120" w:line="276" w:lineRule="auto"/>
        <w:ind w:left="426" w:firstLine="0"/>
        <w:contextualSpacing w:val="0"/>
        <w:jc w:val="both"/>
        <w:rPr>
          <w:rFonts w:cs="Arial"/>
          <w:color w:val="000000"/>
          <w:szCs w:val="20"/>
          <w:lang w:eastAsia="en-US"/>
        </w:rPr>
      </w:pPr>
      <w:r w:rsidRPr="0008119D">
        <w:rPr>
          <w:rFonts w:cs="Arial"/>
          <w:color w:val="000000"/>
          <w:szCs w:val="20"/>
          <w:lang w:eastAsia="en-US"/>
        </w:rPr>
        <w:t>Os pagamentos podem ser realizados com recursos próprios e/ou com recursos de convênios</w:t>
      </w:r>
    </w:p>
    <w:p w14:paraId="5CFFDF83" w14:textId="42EE73BC" w:rsidR="002E3CAE" w:rsidRPr="0008119D" w:rsidRDefault="00A14062" w:rsidP="00302899">
      <w:pPr>
        <w:pStyle w:val="PargrafodaLista"/>
        <w:numPr>
          <w:ilvl w:val="1"/>
          <w:numId w:val="1"/>
        </w:numPr>
        <w:spacing w:before="120" w:after="120" w:line="276" w:lineRule="auto"/>
        <w:ind w:left="426" w:firstLine="0"/>
        <w:contextualSpacing w:val="0"/>
        <w:jc w:val="both"/>
        <w:rPr>
          <w:rFonts w:cs="Arial"/>
          <w:strike/>
          <w:color w:val="000000"/>
        </w:rPr>
      </w:pPr>
      <w:r w:rsidRPr="0008119D">
        <w:rPr>
          <w:rFonts w:cs="Arial"/>
          <w:color w:val="000000"/>
          <w:szCs w:val="20"/>
        </w:rPr>
        <w:t>Considera-se ocorrido o recebimento da nota fiscal ou fatura no momento em que o órgão contratante atestar a execução do objeto do contrato</w:t>
      </w:r>
      <w:r w:rsidR="002E3CAE" w:rsidRPr="0008119D">
        <w:rPr>
          <w:rFonts w:cs="Arial"/>
          <w:color w:val="000000"/>
          <w:szCs w:val="20"/>
        </w:rPr>
        <w:t>.</w:t>
      </w:r>
    </w:p>
    <w:p w14:paraId="75835E74" w14:textId="6C81025B" w:rsidR="002E3CAE" w:rsidRPr="0008119D" w:rsidRDefault="002E3CAE" w:rsidP="00302899">
      <w:pPr>
        <w:pStyle w:val="PargrafodaLista"/>
        <w:numPr>
          <w:ilvl w:val="1"/>
          <w:numId w:val="1"/>
        </w:numPr>
        <w:spacing w:before="120" w:after="120" w:line="276" w:lineRule="auto"/>
        <w:ind w:left="426" w:firstLine="0"/>
        <w:contextualSpacing w:val="0"/>
        <w:jc w:val="both"/>
        <w:rPr>
          <w:rFonts w:cs="Arial"/>
          <w:color w:val="000000"/>
          <w:szCs w:val="20"/>
        </w:rPr>
      </w:pPr>
      <w:r w:rsidRPr="0008119D">
        <w:rPr>
          <w:rFonts w:cs="Arial"/>
          <w:color w:val="000000"/>
          <w:szCs w:val="20"/>
        </w:rPr>
        <w:t xml:space="preserve">A Nota Fiscal ou Fatura deverá ser obrigatoriamente acompanhada da comprovação da regularidade fiscal, constatada por meio de consulta on-line ao </w:t>
      </w:r>
      <w:r w:rsidR="00CA02C8" w:rsidRPr="0008119D">
        <w:rPr>
          <w:rFonts w:cs="Arial"/>
          <w:color w:val="000000"/>
          <w:szCs w:val="20"/>
        </w:rPr>
        <w:t>SICAF</w:t>
      </w:r>
      <w:r w:rsidRPr="0008119D">
        <w:rPr>
          <w:rFonts w:cs="Arial"/>
          <w:color w:val="000000"/>
          <w:szCs w:val="20"/>
        </w:rPr>
        <w:t xml:space="preserve"> ou, na impossibilidade de acesso ao referido Sistema, mediante consulta aos sítios eletrônicos oficiais ou à documentação mencionada no art. 29 da Lei nº 8.666, de 1993. </w:t>
      </w:r>
    </w:p>
    <w:p w14:paraId="21DA6A11" w14:textId="52B847BF" w:rsidR="002E3CAE" w:rsidRPr="0008119D" w:rsidRDefault="002E3CAE" w:rsidP="00302899">
      <w:pPr>
        <w:numPr>
          <w:ilvl w:val="2"/>
          <w:numId w:val="1"/>
        </w:numPr>
        <w:spacing w:before="120" w:after="120" w:line="276" w:lineRule="auto"/>
        <w:ind w:left="1418" w:hanging="709"/>
        <w:jc w:val="both"/>
        <w:rPr>
          <w:rFonts w:cs="Arial"/>
          <w:color w:val="000000"/>
        </w:rPr>
      </w:pPr>
      <w:r w:rsidRPr="0008119D">
        <w:rPr>
          <w:rFonts w:cs="Arial"/>
          <w:color w:val="000000"/>
        </w:rPr>
        <w:t xml:space="preserve">Constatando-se, junto ao </w:t>
      </w:r>
      <w:r w:rsidR="00CA02C8" w:rsidRPr="0008119D">
        <w:rPr>
          <w:rFonts w:cs="Arial"/>
          <w:color w:val="000000"/>
        </w:rPr>
        <w:t>SICAF</w:t>
      </w:r>
      <w:r w:rsidRPr="0008119D">
        <w:rPr>
          <w:rFonts w:cs="Arial"/>
          <w:color w:val="000000"/>
        </w:rPr>
        <w:t xml:space="preserve">, a situação de irregularidade do fornecedor contratado, deverão ser tomadas as providências previstas no do art. 31 da Instrução </w:t>
      </w:r>
      <w:r w:rsidRPr="0008119D">
        <w:rPr>
          <w:rFonts w:cs="Arial"/>
          <w:color w:val="000000"/>
          <w:lang w:eastAsia="en-US"/>
        </w:rPr>
        <w:t>Normativa</w:t>
      </w:r>
      <w:r w:rsidRPr="0008119D">
        <w:rPr>
          <w:rFonts w:cs="Arial"/>
          <w:color w:val="000000"/>
        </w:rPr>
        <w:t xml:space="preserve"> nº 3, de 26 de abril de 2018.</w:t>
      </w:r>
    </w:p>
    <w:p w14:paraId="5F2E8206" w14:textId="77777777" w:rsidR="002E3CAE" w:rsidRPr="0008119D"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08119D">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08119D">
        <w:rPr>
          <w:rFonts w:cs="Arial"/>
          <w:color w:val="000000"/>
          <w:szCs w:val="20"/>
        </w:rPr>
        <w:t>obrigação financeira pendente, decorrente de penalidade imposta ou inadimplência,</w:t>
      </w:r>
      <w:r w:rsidRPr="0008119D">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29FC8558" w14:textId="77777777"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Será considerada data do pagamento o dia em que constar como emitida a ordem bancária para pagamento.</w:t>
      </w:r>
    </w:p>
    <w:p w14:paraId="57943BA3" w14:textId="18FAD976"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Antes de cada pagamento à contratada, será realizada consulta ao </w:t>
      </w:r>
      <w:r w:rsidR="00CA02C8" w:rsidRPr="0008119D">
        <w:rPr>
          <w:rFonts w:cs="Arial"/>
          <w:szCs w:val="20"/>
          <w:lang w:eastAsia="en-US"/>
        </w:rPr>
        <w:t>SICAF</w:t>
      </w:r>
      <w:r w:rsidRPr="0008119D">
        <w:rPr>
          <w:rFonts w:cs="Arial"/>
          <w:szCs w:val="20"/>
          <w:lang w:eastAsia="en-US"/>
        </w:rPr>
        <w:t xml:space="preserve"> para verificar a manutenção das condições de habilitação exigidas no edital. </w:t>
      </w:r>
    </w:p>
    <w:p w14:paraId="6CC0BEAB" w14:textId="2F40637B"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Constatando-se, junto ao </w:t>
      </w:r>
      <w:r w:rsidR="00CA02C8" w:rsidRPr="0008119D">
        <w:rPr>
          <w:rFonts w:cs="Arial"/>
          <w:szCs w:val="20"/>
          <w:lang w:eastAsia="en-US"/>
        </w:rPr>
        <w:t>SICAF</w:t>
      </w:r>
      <w:r w:rsidRPr="0008119D">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Previamente à emissão de nota de empenho e a cada pagamento, a Administração deverá realizar consulta ao </w:t>
      </w:r>
      <w:r w:rsidR="00CA02C8" w:rsidRPr="0008119D">
        <w:rPr>
          <w:rFonts w:cs="Arial"/>
          <w:szCs w:val="20"/>
          <w:lang w:eastAsia="en-US"/>
        </w:rPr>
        <w:t>SICAF</w:t>
      </w:r>
      <w:r w:rsidRPr="0008119D">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08119D" w:rsidRDefault="002E3CAE" w:rsidP="00302899">
      <w:pPr>
        <w:numPr>
          <w:ilvl w:val="1"/>
          <w:numId w:val="1"/>
        </w:numPr>
        <w:spacing w:before="120" w:after="120" w:line="276" w:lineRule="auto"/>
        <w:ind w:left="426" w:firstLine="0"/>
        <w:jc w:val="both"/>
        <w:rPr>
          <w:rFonts w:cs="Arial"/>
          <w:szCs w:val="20"/>
          <w:lang w:eastAsia="en-US"/>
        </w:rPr>
      </w:pPr>
      <w:r w:rsidRPr="0008119D">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sidRPr="0008119D">
        <w:rPr>
          <w:rFonts w:cs="Arial"/>
          <w:szCs w:val="20"/>
          <w:lang w:eastAsia="en-US"/>
        </w:rPr>
        <w:t>SICAF</w:t>
      </w:r>
      <w:r w:rsidRPr="0008119D">
        <w:rPr>
          <w:rFonts w:cs="Arial"/>
          <w:szCs w:val="20"/>
          <w:lang w:eastAsia="en-US"/>
        </w:rPr>
        <w:t xml:space="preserve">.  </w:t>
      </w:r>
    </w:p>
    <w:p w14:paraId="6CC958E4" w14:textId="462BBE6E" w:rsidR="002E3CAE" w:rsidRPr="0008119D" w:rsidRDefault="00E0366E" w:rsidP="00302899">
      <w:pPr>
        <w:pStyle w:val="PargrafodaLista"/>
        <w:tabs>
          <w:tab w:val="left" w:pos="1418"/>
        </w:tabs>
        <w:spacing w:before="120" w:after="120" w:line="276" w:lineRule="auto"/>
        <w:ind w:left="716"/>
        <w:contextualSpacing w:val="0"/>
        <w:jc w:val="both"/>
        <w:rPr>
          <w:rFonts w:cs="Arial"/>
          <w:color w:val="000000"/>
          <w:szCs w:val="20"/>
        </w:rPr>
      </w:pPr>
      <w:r w:rsidRPr="0008119D">
        <w:rPr>
          <w:rFonts w:cs="Arial"/>
          <w:szCs w:val="20"/>
          <w:lang w:eastAsia="en-US"/>
        </w:rPr>
        <w:t>10.11.1.</w:t>
      </w:r>
      <w:r w:rsidR="002E3CAE" w:rsidRPr="0008119D">
        <w:rPr>
          <w:rFonts w:cs="Arial"/>
          <w:szCs w:val="20"/>
          <w:lang w:eastAsia="en-US"/>
        </w:rPr>
        <w:t xml:space="preserve">Será rescindido o contrato em execução com a contratada inadimplente no </w:t>
      </w:r>
      <w:r w:rsidR="00CA02C8" w:rsidRPr="0008119D">
        <w:rPr>
          <w:rFonts w:cs="Arial"/>
          <w:szCs w:val="20"/>
          <w:lang w:eastAsia="en-US"/>
        </w:rPr>
        <w:t>SICAF</w:t>
      </w:r>
      <w:r w:rsidR="002E3CAE" w:rsidRPr="0008119D">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08119D" w:rsidRDefault="002E3CAE" w:rsidP="00302899">
      <w:pPr>
        <w:pStyle w:val="PargrafodaLista"/>
        <w:numPr>
          <w:ilvl w:val="1"/>
          <w:numId w:val="1"/>
        </w:numPr>
        <w:spacing w:before="120" w:after="120" w:line="276" w:lineRule="auto"/>
        <w:ind w:left="426" w:firstLine="0"/>
        <w:contextualSpacing w:val="0"/>
        <w:jc w:val="both"/>
        <w:rPr>
          <w:rFonts w:cs="Arial"/>
          <w:color w:val="000000"/>
          <w:szCs w:val="20"/>
        </w:rPr>
      </w:pPr>
      <w:r w:rsidRPr="0008119D">
        <w:rPr>
          <w:rFonts w:cs="Arial"/>
          <w:szCs w:val="20"/>
          <w:lang w:eastAsia="en-US"/>
        </w:rPr>
        <w:t>Quando do pagamento, será efetuada a retenção tributária prevista na legislação</w:t>
      </w:r>
      <w:r w:rsidRPr="0008119D">
        <w:rPr>
          <w:rFonts w:cs="Arial"/>
          <w:color w:val="000000"/>
          <w:szCs w:val="20"/>
        </w:rPr>
        <w:t xml:space="preserve"> aplicável.</w:t>
      </w:r>
    </w:p>
    <w:p w14:paraId="41F48E93" w14:textId="77777777" w:rsidR="002E3CAE" w:rsidRPr="0008119D" w:rsidRDefault="002E3CAE" w:rsidP="00302899">
      <w:pPr>
        <w:numPr>
          <w:ilvl w:val="2"/>
          <w:numId w:val="1"/>
        </w:numPr>
        <w:tabs>
          <w:tab w:val="left" w:pos="1440"/>
        </w:tabs>
        <w:autoSpaceDE w:val="0"/>
        <w:snapToGrid w:val="0"/>
        <w:spacing w:before="120" w:after="120" w:line="276" w:lineRule="auto"/>
        <w:ind w:left="709" w:firstLine="0"/>
        <w:jc w:val="both"/>
        <w:rPr>
          <w:rFonts w:cs="Arial"/>
          <w:color w:val="000000"/>
          <w:szCs w:val="20"/>
        </w:rPr>
      </w:pPr>
      <w:r w:rsidRPr="0008119D">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0E8327" w14:textId="3F09F6A5" w:rsidR="002E3CAE" w:rsidRPr="0008119D" w:rsidRDefault="000528E5" w:rsidP="00302899">
      <w:pPr>
        <w:pStyle w:val="PargrafodaLista"/>
        <w:numPr>
          <w:ilvl w:val="1"/>
          <w:numId w:val="1"/>
        </w:numPr>
        <w:spacing w:before="120" w:after="120" w:line="276" w:lineRule="auto"/>
        <w:ind w:left="426" w:firstLine="0"/>
        <w:contextualSpacing w:val="0"/>
        <w:jc w:val="both"/>
        <w:rPr>
          <w:rFonts w:cs="Arial"/>
          <w:color w:val="000000"/>
          <w:szCs w:val="20"/>
        </w:rPr>
      </w:pPr>
      <w:r w:rsidRPr="0008119D">
        <w:rPr>
          <w:rFonts w:cs="Arial"/>
          <w:szCs w:val="20"/>
          <w:lang w:eastAsia="en-US"/>
        </w:rPr>
        <w:t xml:space="preserve"> </w:t>
      </w:r>
      <w:r w:rsidR="002E3CAE" w:rsidRPr="0008119D">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08119D" w:rsidRDefault="002E3CAE" w:rsidP="002E3CAE">
      <w:pPr>
        <w:tabs>
          <w:tab w:val="left" w:pos="1701"/>
        </w:tabs>
        <w:spacing w:before="120" w:after="120" w:line="276" w:lineRule="auto"/>
        <w:ind w:left="425"/>
        <w:jc w:val="both"/>
        <w:rPr>
          <w:rFonts w:cs="Arial"/>
          <w:color w:val="000000"/>
          <w:szCs w:val="20"/>
        </w:rPr>
      </w:pPr>
      <w:r w:rsidRPr="0008119D">
        <w:rPr>
          <w:rFonts w:cs="Arial"/>
          <w:color w:val="000000"/>
          <w:szCs w:val="20"/>
        </w:rPr>
        <w:t>EM = I x N x VP, sendo:</w:t>
      </w:r>
    </w:p>
    <w:p w14:paraId="0836B72C" w14:textId="77777777" w:rsidR="002E3CAE" w:rsidRPr="0008119D" w:rsidRDefault="002E3CAE" w:rsidP="002E3CAE">
      <w:pPr>
        <w:tabs>
          <w:tab w:val="left" w:pos="1701"/>
        </w:tabs>
        <w:spacing w:before="120" w:after="120" w:line="276" w:lineRule="auto"/>
        <w:ind w:left="425"/>
        <w:jc w:val="both"/>
        <w:rPr>
          <w:rFonts w:cs="Arial"/>
          <w:snapToGrid w:val="0"/>
          <w:color w:val="000000"/>
          <w:szCs w:val="20"/>
        </w:rPr>
      </w:pPr>
      <w:r w:rsidRPr="0008119D">
        <w:rPr>
          <w:rFonts w:cs="Arial"/>
          <w:snapToGrid w:val="0"/>
          <w:color w:val="000000"/>
          <w:szCs w:val="20"/>
        </w:rPr>
        <w:t>EM = Encargos moratórios;</w:t>
      </w:r>
    </w:p>
    <w:p w14:paraId="361DD00D" w14:textId="77777777" w:rsidR="002E3CAE" w:rsidRPr="0008119D" w:rsidRDefault="002E3CAE" w:rsidP="002E3CAE">
      <w:pPr>
        <w:tabs>
          <w:tab w:val="left" w:pos="1701"/>
        </w:tabs>
        <w:spacing w:before="120" w:after="120" w:line="276" w:lineRule="auto"/>
        <w:ind w:left="425"/>
        <w:jc w:val="both"/>
        <w:rPr>
          <w:rFonts w:cs="Arial"/>
          <w:color w:val="000000"/>
          <w:szCs w:val="20"/>
        </w:rPr>
      </w:pPr>
      <w:r w:rsidRPr="0008119D">
        <w:rPr>
          <w:rFonts w:cs="Arial"/>
          <w:color w:val="000000"/>
          <w:szCs w:val="20"/>
        </w:rPr>
        <w:t>N = Número de dias entre a data prevista para o pagamento e a do efetivo pagamento;</w:t>
      </w:r>
    </w:p>
    <w:p w14:paraId="30C35DFD" w14:textId="77777777" w:rsidR="002E3CAE" w:rsidRPr="0008119D" w:rsidRDefault="002E3CAE" w:rsidP="002E3CAE">
      <w:pPr>
        <w:tabs>
          <w:tab w:val="left" w:pos="1701"/>
        </w:tabs>
        <w:spacing w:before="120" w:after="120" w:line="276" w:lineRule="auto"/>
        <w:ind w:left="425"/>
        <w:jc w:val="both"/>
        <w:rPr>
          <w:rFonts w:cs="Arial"/>
          <w:color w:val="000000"/>
          <w:szCs w:val="20"/>
        </w:rPr>
      </w:pPr>
      <w:r w:rsidRPr="0008119D">
        <w:rPr>
          <w:rFonts w:cs="Arial"/>
          <w:color w:val="000000"/>
          <w:szCs w:val="20"/>
        </w:rPr>
        <w:t>VP = Valor da parcela a ser paga.</w:t>
      </w:r>
    </w:p>
    <w:p w14:paraId="51F96F87" w14:textId="77777777" w:rsidR="002E3CAE" w:rsidRPr="0008119D" w:rsidRDefault="002E3CAE" w:rsidP="002E3CAE">
      <w:pPr>
        <w:tabs>
          <w:tab w:val="left" w:pos="1701"/>
        </w:tabs>
        <w:spacing w:before="120" w:after="120" w:line="276" w:lineRule="auto"/>
        <w:ind w:left="425"/>
        <w:jc w:val="both"/>
        <w:rPr>
          <w:rFonts w:cs="Arial"/>
          <w:color w:val="000000"/>
          <w:szCs w:val="20"/>
        </w:rPr>
      </w:pPr>
      <w:r w:rsidRPr="0008119D">
        <w:rPr>
          <w:rFonts w:cs="Arial"/>
          <w:snapToGrid w:val="0"/>
          <w:color w:val="000000"/>
          <w:szCs w:val="20"/>
        </w:rPr>
        <w:t xml:space="preserve">I = Índice de compensação financeira = </w:t>
      </w:r>
      <w:r w:rsidRPr="0008119D">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2E3CAE" w:rsidRPr="0008119D" w14:paraId="0DB10AC3" w14:textId="77777777" w:rsidTr="006A1B0B">
        <w:tc>
          <w:tcPr>
            <w:tcW w:w="2214" w:type="dxa"/>
            <w:vAlign w:val="center"/>
          </w:tcPr>
          <w:p w14:paraId="693865DB" w14:textId="77777777" w:rsidR="002E3CAE" w:rsidRPr="0008119D" w:rsidRDefault="002E3CAE" w:rsidP="006A1B0B">
            <w:pPr>
              <w:tabs>
                <w:tab w:val="left" w:pos="1701"/>
              </w:tabs>
              <w:jc w:val="center"/>
              <w:rPr>
                <w:rFonts w:cs="Arial"/>
                <w:color w:val="000000"/>
                <w:szCs w:val="20"/>
              </w:rPr>
            </w:pPr>
            <w:r w:rsidRPr="0008119D">
              <w:rPr>
                <w:rFonts w:cs="Arial"/>
                <w:color w:val="000000"/>
                <w:szCs w:val="20"/>
              </w:rPr>
              <w:t>I = (TX)</w:t>
            </w:r>
          </w:p>
        </w:tc>
        <w:tc>
          <w:tcPr>
            <w:tcW w:w="588" w:type="dxa"/>
            <w:vAlign w:val="center"/>
          </w:tcPr>
          <w:p w14:paraId="33A87E44" w14:textId="77777777" w:rsidR="002E3CAE" w:rsidRPr="0008119D" w:rsidRDefault="002E3CAE" w:rsidP="006A1B0B">
            <w:pPr>
              <w:tabs>
                <w:tab w:val="left" w:pos="1701"/>
              </w:tabs>
              <w:rPr>
                <w:rFonts w:cs="Arial"/>
                <w:color w:val="000000"/>
                <w:szCs w:val="20"/>
              </w:rPr>
            </w:pPr>
            <w:r w:rsidRPr="0008119D">
              <w:rPr>
                <w:rFonts w:cs="Arial"/>
                <w:color w:val="000000"/>
                <w:szCs w:val="20"/>
              </w:rPr>
              <w:t xml:space="preserve">I = </w:t>
            </w:r>
          </w:p>
        </w:tc>
        <w:tc>
          <w:tcPr>
            <w:tcW w:w="1276" w:type="dxa"/>
            <w:tcBorders>
              <w:bottom w:val="single" w:sz="4" w:space="0" w:color="auto"/>
            </w:tcBorders>
          </w:tcPr>
          <w:p w14:paraId="6200CC45" w14:textId="77777777" w:rsidR="002E3CAE" w:rsidRPr="0008119D" w:rsidRDefault="002E3CAE" w:rsidP="006A1B0B">
            <w:pPr>
              <w:tabs>
                <w:tab w:val="left" w:pos="1701"/>
              </w:tabs>
              <w:jc w:val="center"/>
              <w:rPr>
                <w:rFonts w:cs="Arial"/>
                <w:color w:val="000000"/>
                <w:szCs w:val="20"/>
              </w:rPr>
            </w:pPr>
            <w:r w:rsidRPr="0008119D">
              <w:rPr>
                <w:rFonts w:cs="Arial"/>
                <w:color w:val="000000"/>
                <w:szCs w:val="20"/>
              </w:rPr>
              <w:t>( 6 / 100 )</w:t>
            </w:r>
          </w:p>
        </w:tc>
        <w:tc>
          <w:tcPr>
            <w:tcW w:w="4784" w:type="dxa"/>
            <w:vAlign w:val="center"/>
          </w:tcPr>
          <w:p w14:paraId="53A95D8A" w14:textId="77777777" w:rsidR="002E3CAE" w:rsidRPr="0008119D" w:rsidRDefault="002E3CAE" w:rsidP="006A1B0B">
            <w:pPr>
              <w:tabs>
                <w:tab w:val="left" w:pos="1701"/>
              </w:tabs>
              <w:ind w:left="742"/>
              <w:rPr>
                <w:rFonts w:cs="Arial"/>
                <w:color w:val="000000"/>
                <w:szCs w:val="20"/>
              </w:rPr>
            </w:pPr>
            <w:r w:rsidRPr="0008119D">
              <w:rPr>
                <w:rFonts w:cs="Arial"/>
                <w:color w:val="000000"/>
                <w:szCs w:val="20"/>
              </w:rPr>
              <w:t>I = 0,00016438</w:t>
            </w:r>
          </w:p>
          <w:p w14:paraId="2376553F" w14:textId="77777777" w:rsidR="002E3CAE" w:rsidRPr="0008119D" w:rsidRDefault="002E3CAE" w:rsidP="006A1B0B">
            <w:pPr>
              <w:tabs>
                <w:tab w:val="left" w:pos="1701"/>
              </w:tabs>
              <w:ind w:left="742"/>
              <w:rPr>
                <w:rFonts w:cs="Arial"/>
                <w:color w:val="000000"/>
                <w:szCs w:val="20"/>
              </w:rPr>
            </w:pPr>
            <w:r w:rsidRPr="0008119D">
              <w:rPr>
                <w:rFonts w:cs="Arial"/>
                <w:color w:val="000000"/>
                <w:szCs w:val="20"/>
              </w:rPr>
              <w:t>TX = Percentual da taxa anual = 6%</w:t>
            </w:r>
          </w:p>
        </w:tc>
      </w:tr>
    </w:tbl>
    <w:p w14:paraId="173A5550" w14:textId="699B6E51" w:rsidR="00EA46E8" w:rsidRDefault="002E3CAE" w:rsidP="00EA46E8">
      <w:pPr>
        <w:rPr>
          <w:rFonts w:cs="Arial"/>
        </w:rPr>
      </w:pPr>
      <w:r w:rsidRPr="0008119D">
        <w:rPr>
          <w:rFonts w:cs="Arial"/>
        </w:rPr>
        <w:t xml:space="preserve">                                                            365</w:t>
      </w:r>
    </w:p>
    <w:p w14:paraId="32102B49" w14:textId="77777777" w:rsidR="0008119D" w:rsidRPr="0008119D" w:rsidRDefault="0008119D" w:rsidP="00EA46E8">
      <w:pPr>
        <w:rPr>
          <w:rFonts w:cs="Arial"/>
        </w:rPr>
      </w:pPr>
    </w:p>
    <w:p w14:paraId="4292233E" w14:textId="73A0EDDE" w:rsidR="006F7BAF" w:rsidRPr="0008119D" w:rsidRDefault="004772C2" w:rsidP="0008119D">
      <w:pPr>
        <w:pStyle w:val="Nivel1"/>
        <w:spacing w:before="0" w:after="0"/>
        <w:ind w:left="357" w:hanging="357"/>
      </w:pPr>
      <w:r w:rsidRPr="0008119D">
        <w:t xml:space="preserve">DO </w:t>
      </w:r>
      <w:r w:rsidR="006F7BAF" w:rsidRPr="0008119D">
        <w:t>REAJUSTE</w:t>
      </w:r>
      <w:r w:rsidR="00C46167" w:rsidRPr="0008119D">
        <w:t xml:space="preserve"> </w:t>
      </w:r>
    </w:p>
    <w:p w14:paraId="7B5EE673" w14:textId="77777777" w:rsidR="006F7BAF" w:rsidRPr="0008119D"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Os preços são fixos e irreajustáveis no prazo de um ano contado da data limite para a apresentação das propostas.</w:t>
      </w:r>
    </w:p>
    <w:p w14:paraId="02BBBD52" w14:textId="1D8F3D59" w:rsidR="006F7BAF" w:rsidRPr="0008119D" w:rsidRDefault="006F7BAF" w:rsidP="00D41D89">
      <w:pPr>
        <w:pStyle w:val="PargrafodaLista"/>
        <w:numPr>
          <w:ilvl w:val="2"/>
          <w:numId w:val="1"/>
        </w:numPr>
        <w:spacing w:before="120" w:after="120" w:line="276" w:lineRule="auto"/>
        <w:ind w:left="709" w:firstLine="0"/>
        <w:contextualSpacing w:val="0"/>
        <w:jc w:val="both"/>
        <w:rPr>
          <w:rFonts w:cs="Arial"/>
          <w:color w:val="000000"/>
          <w:szCs w:val="20"/>
        </w:rPr>
      </w:pPr>
      <w:r w:rsidRPr="0008119D">
        <w:rPr>
          <w:rFonts w:cs="Arial"/>
          <w:szCs w:val="20"/>
        </w:rPr>
        <w:t xml:space="preserve">Dentro do prazo de vigência do contrato e mediante solicitação da contratada, os preços contratados poderão sofrer reajuste após o interregno de um ano, aplicando-se o índice </w:t>
      </w:r>
      <w:r w:rsidR="00D41B49" w:rsidRPr="0008119D">
        <w:rPr>
          <w:rFonts w:cs="Arial"/>
          <w:szCs w:val="20"/>
        </w:rPr>
        <w:t>IPCA/IBGE</w:t>
      </w:r>
      <w:r w:rsidRPr="0008119D">
        <w:rPr>
          <w:rFonts w:cs="Arial"/>
          <w:szCs w:val="20"/>
        </w:rPr>
        <w:t xml:space="preserve"> exclusivamente para as obrigações iniciadas e concluídas após a ocorrência da anualidade</w:t>
      </w:r>
      <w:r w:rsidRPr="0008119D">
        <w:rPr>
          <w:rFonts w:cs="Arial"/>
          <w:color w:val="000000"/>
          <w:szCs w:val="20"/>
        </w:rPr>
        <w:t>.</w:t>
      </w:r>
    </w:p>
    <w:p w14:paraId="1ADCD0A2" w14:textId="77777777"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Nos reajustes subsequentes ao primeiro, o interregno mínimo de um ano será contado a partir dos efeitos financeiros do último reajuste.</w:t>
      </w:r>
    </w:p>
    <w:p w14:paraId="243CA78D" w14:textId="77777777"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Nas aferições finais, o índice utilizado para reajuste será, obrigatoriamente, o definitivo.</w:t>
      </w:r>
    </w:p>
    <w:p w14:paraId="536E7E2F" w14:textId="77777777"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Pr="0008119D"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08119D">
        <w:rPr>
          <w:rFonts w:cs="Arial"/>
          <w:color w:val="000000"/>
          <w:szCs w:val="20"/>
        </w:rPr>
        <w:t xml:space="preserve">O reajuste será realizado por </w:t>
      </w:r>
      <w:proofErr w:type="spellStart"/>
      <w:r w:rsidRPr="0008119D">
        <w:rPr>
          <w:rFonts w:cs="Arial"/>
          <w:color w:val="000000"/>
          <w:szCs w:val="20"/>
        </w:rPr>
        <w:t>apostilamento</w:t>
      </w:r>
      <w:proofErr w:type="spellEnd"/>
      <w:r w:rsidRPr="0008119D">
        <w:rPr>
          <w:rFonts w:cs="Arial"/>
          <w:color w:val="000000"/>
          <w:szCs w:val="20"/>
        </w:rPr>
        <w:t>.</w:t>
      </w:r>
    </w:p>
    <w:p w14:paraId="1A370F46" w14:textId="02EFD01C" w:rsidR="001E14AF" w:rsidRPr="0008119D" w:rsidRDefault="001E14AF" w:rsidP="005D2DB3">
      <w:pPr>
        <w:pStyle w:val="Nivel1"/>
        <w:ind w:left="357" w:hanging="357"/>
      </w:pPr>
      <w:r w:rsidRPr="0008119D">
        <w:t>DAS SANÇÕES ADMINISTRATIVAS</w:t>
      </w:r>
    </w:p>
    <w:p w14:paraId="1A370F47" w14:textId="5D4F764F" w:rsidR="001E14AF" w:rsidRPr="0008119D" w:rsidRDefault="001E14AF" w:rsidP="0029415B">
      <w:pPr>
        <w:numPr>
          <w:ilvl w:val="1"/>
          <w:numId w:val="1"/>
        </w:numPr>
        <w:spacing w:before="120" w:after="120" w:line="276" w:lineRule="auto"/>
        <w:ind w:left="425" w:firstLine="0"/>
        <w:jc w:val="both"/>
        <w:rPr>
          <w:rFonts w:cs="Arial"/>
          <w:szCs w:val="20"/>
        </w:rPr>
      </w:pPr>
      <w:r w:rsidRPr="0008119D">
        <w:rPr>
          <w:rFonts w:cs="Arial"/>
          <w:szCs w:val="20"/>
        </w:rPr>
        <w:t>Comete infração administrativa nos termos da Lei nº 10.520, de 2002, a C</w:t>
      </w:r>
      <w:r w:rsidR="00A96322" w:rsidRPr="0008119D">
        <w:rPr>
          <w:rFonts w:cs="Arial"/>
          <w:szCs w:val="20"/>
        </w:rPr>
        <w:t>ontratada</w:t>
      </w:r>
      <w:r w:rsidRPr="0008119D">
        <w:rPr>
          <w:rFonts w:cs="Arial"/>
          <w:szCs w:val="20"/>
        </w:rPr>
        <w:t xml:space="preserve"> que:</w:t>
      </w:r>
    </w:p>
    <w:p w14:paraId="1A370F48"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inexecutar</w:t>
      </w:r>
      <w:proofErr w:type="gramEnd"/>
      <w:r w:rsidRPr="0008119D">
        <w:rPr>
          <w:rFonts w:cs="Arial"/>
          <w:szCs w:val="20"/>
        </w:rPr>
        <w:t xml:space="preserve"> total ou parcialmente qualquer das obrigações assumidas em decorrência da contratação;</w:t>
      </w:r>
    </w:p>
    <w:p w14:paraId="1A370F49"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ensejar</w:t>
      </w:r>
      <w:proofErr w:type="gramEnd"/>
      <w:r w:rsidRPr="0008119D">
        <w:rPr>
          <w:rFonts w:cs="Arial"/>
          <w:szCs w:val="20"/>
        </w:rPr>
        <w:t xml:space="preserve"> o retardamento da execução do objeto;</w:t>
      </w:r>
    </w:p>
    <w:p w14:paraId="1A370F4A" w14:textId="607B788E" w:rsidR="001E14AF" w:rsidRPr="0008119D" w:rsidRDefault="00C15A31"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falhar</w:t>
      </w:r>
      <w:proofErr w:type="gramEnd"/>
      <w:r w:rsidRPr="0008119D">
        <w:rPr>
          <w:rFonts w:cs="Arial"/>
          <w:szCs w:val="20"/>
        </w:rPr>
        <w:t xml:space="preserve"> ou </w:t>
      </w:r>
      <w:r w:rsidR="001E14AF" w:rsidRPr="0008119D">
        <w:rPr>
          <w:rFonts w:cs="Arial"/>
          <w:szCs w:val="20"/>
        </w:rPr>
        <w:t>fraudar na execução do contrato;</w:t>
      </w:r>
    </w:p>
    <w:p w14:paraId="1A370F4B"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comportar</w:t>
      </w:r>
      <w:proofErr w:type="gramEnd"/>
      <w:r w:rsidRPr="0008119D">
        <w:rPr>
          <w:rFonts w:cs="Arial"/>
          <w:szCs w:val="20"/>
        </w:rPr>
        <w:t>-se de modo inidôneo;</w:t>
      </w:r>
    </w:p>
    <w:p w14:paraId="1A370F4C"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cometer</w:t>
      </w:r>
      <w:proofErr w:type="gramEnd"/>
      <w:r w:rsidRPr="0008119D">
        <w:rPr>
          <w:rFonts w:cs="Arial"/>
          <w:szCs w:val="20"/>
        </w:rPr>
        <w:t xml:space="preserve"> fraude fiscal;</w:t>
      </w:r>
    </w:p>
    <w:p w14:paraId="1A370F4E" w14:textId="4C7A9163" w:rsidR="001E14AF" w:rsidRPr="0008119D" w:rsidRDefault="00C15A31" w:rsidP="0008119D">
      <w:pPr>
        <w:pStyle w:val="PargrafodaLista"/>
        <w:numPr>
          <w:ilvl w:val="1"/>
          <w:numId w:val="1"/>
        </w:numPr>
        <w:spacing w:before="120" w:after="120" w:line="276" w:lineRule="auto"/>
        <w:ind w:left="284" w:right="-30" w:firstLine="0"/>
        <w:jc w:val="both"/>
        <w:rPr>
          <w:rFonts w:cs="Arial"/>
          <w:szCs w:val="20"/>
        </w:rPr>
      </w:pPr>
      <w:r w:rsidRPr="0008119D">
        <w:rPr>
          <w:rFonts w:cs="Arial"/>
          <w:szCs w:val="20"/>
        </w:rPr>
        <w:t xml:space="preserve">Pela inexecução </w:t>
      </w:r>
      <w:r w:rsidRPr="0008119D">
        <w:rPr>
          <w:rFonts w:cs="Arial"/>
          <w:szCs w:val="20"/>
          <w:u w:val="single"/>
        </w:rPr>
        <w:t>total ou parcial</w:t>
      </w:r>
      <w:r w:rsidRPr="0008119D">
        <w:rPr>
          <w:rFonts w:cs="Arial"/>
          <w:szCs w:val="20"/>
        </w:rPr>
        <w:t xml:space="preserve"> do objeto deste contrato, a Administração pode aplicar à CONTRATADA as seguintes sanções:</w:t>
      </w:r>
    </w:p>
    <w:p w14:paraId="1A370F4F" w14:textId="332A2CDA" w:rsidR="001E14AF" w:rsidRPr="0008119D" w:rsidRDefault="00DA7D17" w:rsidP="00D41D89">
      <w:pPr>
        <w:numPr>
          <w:ilvl w:val="2"/>
          <w:numId w:val="1"/>
        </w:numPr>
        <w:spacing w:before="120" w:after="120" w:line="276" w:lineRule="auto"/>
        <w:ind w:left="709" w:firstLine="0"/>
        <w:jc w:val="both"/>
        <w:rPr>
          <w:rFonts w:cs="Arial"/>
          <w:szCs w:val="20"/>
        </w:rPr>
      </w:pPr>
      <w:r w:rsidRPr="0008119D">
        <w:rPr>
          <w:rFonts w:cs="Arial"/>
          <w:b/>
          <w:szCs w:val="20"/>
        </w:rPr>
        <w:t>A</w:t>
      </w:r>
      <w:r w:rsidR="001E14AF" w:rsidRPr="0008119D">
        <w:rPr>
          <w:rFonts w:cs="Arial"/>
          <w:b/>
          <w:szCs w:val="20"/>
        </w:rPr>
        <w:t>dvertência</w:t>
      </w:r>
      <w:r w:rsidRPr="0008119D">
        <w:rPr>
          <w:rFonts w:cs="Arial"/>
          <w:b/>
          <w:szCs w:val="20"/>
        </w:rPr>
        <w:t>,</w:t>
      </w:r>
      <w:r w:rsidRPr="0008119D">
        <w:rPr>
          <w:rFonts w:cs="Arial"/>
          <w:szCs w:val="20"/>
        </w:rPr>
        <w:t xml:space="preserve"> </w:t>
      </w:r>
      <w:r w:rsidR="001E14AF" w:rsidRPr="0008119D">
        <w:rPr>
          <w:rFonts w:cs="Arial"/>
          <w:szCs w:val="20"/>
        </w:rPr>
        <w:t>por faltas leves, assim entendidas aquelas que não acarretem prejuízos significativos para a C</w:t>
      </w:r>
      <w:r w:rsidR="00A96322" w:rsidRPr="0008119D">
        <w:rPr>
          <w:rFonts w:cs="Arial"/>
          <w:szCs w:val="20"/>
        </w:rPr>
        <w:t>ontratante</w:t>
      </w:r>
      <w:r w:rsidR="001E14AF" w:rsidRPr="0008119D">
        <w:rPr>
          <w:rFonts w:cs="Arial"/>
          <w:szCs w:val="20"/>
        </w:rPr>
        <w:t>;</w:t>
      </w:r>
    </w:p>
    <w:p w14:paraId="0987A947" w14:textId="46FA9992" w:rsidR="00881762" w:rsidRPr="0008119D" w:rsidRDefault="00881762"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multa</w:t>
      </w:r>
      <w:proofErr w:type="gramEnd"/>
      <w:r w:rsidRPr="0008119D">
        <w:rPr>
          <w:rFonts w:cs="Arial"/>
          <w:szCs w:val="20"/>
        </w:rPr>
        <w:t xml:space="preserve"> moratória de 1% (um por cento) por dia de atraso injustificado sobre o valor da parcela inadimplida, até o limite de 10(dez) dias;</w:t>
      </w:r>
    </w:p>
    <w:p w14:paraId="3475CAE1" w14:textId="1BA88B75" w:rsidR="00881762" w:rsidRPr="0008119D" w:rsidRDefault="00881762"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multa</w:t>
      </w:r>
      <w:proofErr w:type="gramEnd"/>
      <w:r w:rsidRPr="0008119D">
        <w:rPr>
          <w:rFonts w:cs="Arial"/>
          <w:szCs w:val="20"/>
        </w:rPr>
        <w:t xml:space="preserve"> compensatória de 20% (vinte por cento) sobre o valor total do contrato, no caso de inexecução total do objeto;</w:t>
      </w:r>
    </w:p>
    <w:p w14:paraId="1A370F53"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em</w:t>
      </w:r>
      <w:proofErr w:type="gramEnd"/>
      <w:r w:rsidRPr="0008119D">
        <w:rPr>
          <w:rFonts w:cs="Arial"/>
          <w:szCs w:val="20"/>
        </w:rPr>
        <w:t xml:space="preserve"> caso de inexecução parcial, a multa compensatória, no mesmo percentual do subitem acima, será aplicada de forma proporcional à obrigação inadimplida;</w:t>
      </w:r>
    </w:p>
    <w:p w14:paraId="1A370F54" w14:textId="77777777" w:rsidR="001E14AF" w:rsidRPr="0008119D" w:rsidRDefault="00B92C22" w:rsidP="00D41D89">
      <w:pPr>
        <w:numPr>
          <w:ilvl w:val="2"/>
          <w:numId w:val="1"/>
        </w:numPr>
        <w:spacing w:before="120" w:after="120" w:line="276" w:lineRule="auto"/>
        <w:ind w:left="709" w:firstLine="0"/>
        <w:jc w:val="both"/>
        <w:rPr>
          <w:rFonts w:cs="Arial"/>
          <w:b/>
          <w:i/>
          <w:color w:val="7030A0"/>
          <w:szCs w:val="20"/>
          <w:u w:val="single"/>
        </w:rPr>
      </w:pPr>
      <w:proofErr w:type="gramStart"/>
      <w:r w:rsidRPr="0008119D">
        <w:rPr>
          <w:rFonts w:cs="Arial"/>
          <w:szCs w:val="20"/>
        </w:rPr>
        <w:t>suspensão</w:t>
      </w:r>
      <w:proofErr w:type="gramEnd"/>
      <w:r w:rsidRPr="0008119D">
        <w:rPr>
          <w:rFonts w:cs="Arial"/>
          <w:szCs w:val="20"/>
        </w:rPr>
        <w:t xml:space="preserve"> de licitar e impedimento de contratar com o órgão, entidade ou unidade administrativa pela qual a Administração Pública opera e atua concretamente, pelo prazo de até dois anos;</w:t>
      </w:r>
      <w:r w:rsidR="00062C9B" w:rsidRPr="0008119D">
        <w:rPr>
          <w:rFonts w:cs="Arial"/>
          <w:szCs w:val="20"/>
        </w:rPr>
        <w:t xml:space="preserve"> </w:t>
      </w:r>
    </w:p>
    <w:p w14:paraId="1A370F55" w14:textId="76B90600"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impedimento</w:t>
      </w:r>
      <w:proofErr w:type="gramEnd"/>
      <w:r w:rsidRPr="0008119D">
        <w:rPr>
          <w:rFonts w:cs="Arial"/>
          <w:szCs w:val="20"/>
        </w:rPr>
        <w:t xml:space="preserve"> de licitar e contratar com </w:t>
      </w:r>
      <w:r w:rsidR="00DA7D17" w:rsidRPr="0008119D">
        <w:rPr>
          <w:rFonts w:cs="Arial"/>
          <w:szCs w:val="20"/>
        </w:rPr>
        <w:t>órgãos e entidades da</w:t>
      </w:r>
      <w:r w:rsidRPr="0008119D">
        <w:rPr>
          <w:rFonts w:cs="Arial"/>
          <w:szCs w:val="20"/>
        </w:rPr>
        <w:t xml:space="preserve"> União com o consequente descredenciamento no </w:t>
      </w:r>
      <w:r w:rsidR="00CA02C8" w:rsidRPr="0008119D">
        <w:rPr>
          <w:rFonts w:cs="Arial"/>
          <w:szCs w:val="20"/>
        </w:rPr>
        <w:t>SICAF</w:t>
      </w:r>
      <w:r w:rsidRPr="0008119D">
        <w:rPr>
          <w:rFonts w:cs="Arial"/>
          <w:szCs w:val="20"/>
        </w:rPr>
        <w:t xml:space="preserve"> pelo prazo de até cinco anos;</w:t>
      </w:r>
    </w:p>
    <w:p w14:paraId="57D4521F" w14:textId="28B00DAE" w:rsidR="00834300" w:rsidRPr="0008119D" w:rsidRDefault="00834300" w:rsidP="00D41D89">
      <w:pPr>
        <w:pStyle w:val="PargrafodaLista1"/>
        <w:numPr>
          <w:ilvl w:val="3"/>
          <w:numId w:val="1"/>
        </w:numPr>
        <w:tabs>
          <w:tab w:val="left" w:pos="1418"/>
        </w:tabs>
        <w:spacing w:before="120" w:after="120" w:line="276" w:lineRule="auto"/>
        <w:ind w:left="1418" w:right="-30" w:hanging="567"/>
        <w:jc w:val="both"/>
        <w:rPr>
          <w:rFonts w:ascii="Arial" w:hAnsi="Arial" w:cs="Arial"/>
          <w:sz w:val="20"/>
          <w:szCs w:val="20"/>
        </w:rPr>
      </w:pPr>
      <w:r w:rsidRPr="0008119D">
        <w:rPr>
          <w:rFonts w:ascii="Arial" w:hAnsi="Arial" w:cs="Arial"/>
          <w:sz w:val="20"/>
          <w:szCs w:val="20"/>
        </w:rPr>
        <w:t>A Sanção de impedimento de licitar e contratar prevista neste subitem também é aplicável em quaisquer das hipóteses previstas como infração administrativa no subitem 1</w:t>
      </w:r>
      <w:r w:rsidR="005D2DB3" w:rsidRPr="0008119D">
        <w:rPr>
          <w:rFonts w:ascii="Arial" w:hAnsi="Arial" w:cs="Arial"/>
          <w:sz w:val="20"/>
          <w:szCs w:val="20"/>
        </w:rPr>
        <w:t>3.</w:t>
      </w:r>
      <w:r w:rsidRPr="0008119D">
        <w:rPr>
          <w:rFonts w:ascii="Arial" w:hAnsi="Arial" w:cs="Arial"/>
          <w:sz w:val="20"/>
          <w:szCs w:val="20"/>
        </w:rPr>
        <w:t>1 deste Termo de Referência.</w:t>
      </w:r>
    </w:p>
    <w:p w14:paraId="1A370F56" w14:textId="77777777"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declaração</w:t>
      </w:r>
      <w:proofErr w:type="gramEnd"/>
      <w:r w:rsidRPr="0008119D">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A96322" w:rsidRPr="0008119D">
        <w:rPr>
          <w:rFonts w:cs="Arial"/>
          <w:szCs w:val="20"/>
        </w:rPr>
        <w:t>ontratada</w:t>
      </w:r>
      <w:r w:rsidRPr="0008119D">
        <w:rPr>
          <w:rFonts w:cs="Arial"/>
          <w:szCs w:val="20"/>
        </w:rPr>
        <w:t xml:space="preserve"> ressarcir a C</w:t>
      </w:r>
      <w:r w:rsidR="00A96322" w:rsidRPr="0008119D">
        <w:rPr>
          <w:rFonts w:cs="Arial"/>
          <w:szCs w:val="20"/>
        </w:rPr>
        <w:t>ontratante</w:t>
      </w:r>
      <w:r w:rsidRPr="0008119D">
        <w:rPr>
          <w:rFonts w:cs="Arial"/>
          <w:szCs w:val="20"/>
        </w:rPr>
        <w:t xml:space="preserve"> pelos prejuízos causados;</w:t>
      </w:r>
    </w:p>
    <w:p w14:paraId="105D2B96" w14:textId="6090AB50" w:rsidR="00563CBA" w:rsidRPr="0008119D" w:rsidRDefault="00563CBA" w:rsidP="00D41D89">
      <w:pPr>
        <w:numPr>
          <w:ilvl w:val="1"/>
          <w:numId w:val="1"/>
        </w:numPr>
        <w:spacing w:before="120" w:after="120" w:line="276" w:lineRule="auto"/>
        <w:ind w:left="426" w:right="-30" w:firstLine="0"/>
        <w:jc w:val="both"/>
        <w:rPr>
          <w:rFonts w:cs="Arial"/>
          <w:szCs w:val="20"/>
        </w:rPr>
      </w:pPr>
      <w:r w:rsidRPr="0008119D">
        <w:rPr>
          <w:rFonts w:cs="Arial"/>
          <w:szCs w:val="20"/>
        </w:rPr>
        <w:t>As s</w:t>
      </w:r>
      <w:r w:rsidR="00DA7D17" w:rsidRPr="0008119D">
        <w:rPr>
          <w:rFonts w:cs="Arial"/>
          <w:szCs w:val="20"/>
        </w:rPr>
        <w:t>anções previstas nos subitens 1</w:t>
      </w:r>
      <w:r w:rsidR="009431DE" w:rsidRPr="0008119D">
        <w:rPr>
          <w:rFonts w:cs="Arial"/>
          <w:szCs w:val="20"/>
        </w:rPr>
        <w:t>2</w:t>
      </w:r>
      <w:r w:rsidR="007579BB" w:rsidRPr="0008119D">
        <w:rPr>
          <w:rFonts w:cs="Arial"/>
          <w:szCs w:val="20"/>
        </w:rPr>
        <w:t>.2</w:t>
      </w:r>
      <w:r w:rsidR="00DA7D17" w:rsidRPr="0008119D">
        <w:rPr>
          <w:rFonts w:cs="Arial"/>
          <w:szCs w:val="20"/>
        </w:rPr>
        <w:t>.1, 1</w:t>
      </w:r>
      <w:r w:rsidR="009431DE" w:rsidRPr="0008119D">
        <w:rPr>
          <w:rFonts w:cs="Arial"/>
          <w:szCs w:val="20"/>
        </w:rPr>
        <w:t>2</w:t>
      </w:r>
      <w:r w:rsidR="00DA7D17" w:rsidRPr="0008119D">
        <w:rPr>
          <w:rFonts w:cs="Arial"/>
          <w:szCs w:val="20"/>
        </w:rPr>
        <w:t>.</w:t>
      </w:r>
      <w:r w:rsidR="007579BB" w:rsidRPr="0008119D">
        <w:rPr>
          <w:rFonts w:cs="Arial"/>
          <w:szCs w:val="20"/>
        </w:rPr>
        <w:t>2</w:t>
      </w:r>
      <w:r w:rsidR="00DA7D17" w:rsidRPr="0008119D">
        <w:rPr>
          <w:rFonts w:cs="Arial"/>
          <w:szCs w:val="20"/>
        </w:rPr>
        <w:t>.</w:t>
      </w:r>
      <w:r w:rsidR="007579BB" w:rsidRPr="0008119D">
        <w:rPr>
          <w:rFonts w:cs="Arial"/>
          <w:szCs w:val="20"/>
        </w:rPr>
        <w:t>5,</w:t>
      </w:r>
      <w:r w:rsidR="00DA7D17" w:rsidRPr="0008119D">
        <w:rPr>
          <w:rFonts w:cs="Arial"/>
          <w:szCs w:val="20"/>
        </w:rPr>
        <w:t xml:space="preserve"> 1</w:t>
      </w:r>
      <w:r w:rsidR="009431DE" w:rsidRPr="0008119D">
        <w:rPr>
          <w:rFonts w:cs="Arial"/>
          <w:szCs w:val="20"/>
        </w:rPr>
        <w:t>2</w:t>
      </w:r>
      <w:r w:rsidRPr="0008119D">
        <w:rPr>
          <w:rFonts w:cs="Arial"/>
          <w:szCs w:val="20"/>
        </w:rPr>
        <w:t>.</w:t>
      </w:r>
      <w:r w:rsidR="007579BB" w:rsidRPr="0008119D">
        <w:rPr>
          <w:rFonts w:cs="Arial"/>
          <w:szCs w:val="20"/>
        </w:rPr>
        <w:t>2</w:t>
      </w:r>
      <w:r w:rsidRPr="0008119D">
        <w:rPr>
          <w:rFonts w:cs="Arial"/>
          <w:szCs w:val="20"/>
        </w:rPr>
        <w:t>.</w:t>
      </w:r>
      <w:r w:rsidR="009431DE" w:rsidRPr="0008119D">
        <w:rPr>
          <w:rFonts w:cs="Arial"/>
          <w:szCs w:val="20"/>
        </w:rPr>
        <w:t>6 e 12</w:t>
      </w:r>
      <w:r w:rsidR="007579BB" w:rsidRPr="0008119D">
        <w:rPr>
          <w:rFonts w:cs="Arial"/>
          <w:szCs w:val="20"/>
        </w:rPr>
        <w:t>.2.7</w:t>
      </w:r>
      <w:r w:rsidRPr="0008119D">
        <w:rPr>
          <w:rFonts w:cs="Arial"/>
          <w:szCs w:val="20"/>
        </w:rPr>
        <w:t xml:space="preserve"> poderão ser aplicadas à CONTRATADA juntamente com as de multa, descontando-a dos pagamentos a serem efetuados.</w:t>
      </w:r>
    </w:p>
    <w:p w14:paraId="1A370F57" w14:textId="412FEE74" w:rsidR="001E14AF" w:rsidRPr="0008119D" w:rsidRDefault="001E14AF" w:rsidP="0029415B">
      <w:pPr>
        <w:numPr>
          <w:ilvl w:val="1"/>
          <w:numId w:val="1"/>
        </w:numPr>
        <w:spacing w:before="120" w:after="120" w:line="276" w:lineRule="auto"/>
        <w:ind w:left="425" w:firstLine="0"/>
        <w:jc w:val="both"/>
        <w:rPr>
          <w:rFonts w:cs="Arial"/>
          <w:szCs w:val="20"/>
        </w:rPr>
      </w:pPr>
      <w:r w:rsidRPr="0008119D">
        <w:rPr>
          <w:rFonts w:cs="Arial"/>
          <w:szCs w:val="20"/>
        </w:rPr>
        <w:t>Também ficam sujeitas às penalidades do art. 87, III e IV da Lei nº 8.666, de 1993, a</w:t>
      </w:r>
      <w:r w:rsidR="00806D9B" w:rsidRPr="0008119D">
        <w:rPr>
          <w:rFonts w:cs="Arial"/>
          <w:szCs w:val="20"/>
        </w:rPr>
        <w:t>s</w:t>
      </w:r>
      <w:r w:rsidRPr="0008119D">
        <w:rPr>
          <w:rFonts w:cs="Arial"/>
          <w:szCs w:val="20"/>
        </w:rPr>
        <w:t xml:space="preserve"> </w:t>
      </w:r>
      <w:r w:rsidR="00806D9B" w:rsidRPr="0008119D">
        <w:rPr>
          <w:rFonts w:cs="Arial"/>
          <w:szCs w:val="20"/>
        </w:rPr>
        <w:t>empresas ou profissionais</w:t>
      </w:r>
      <w:r w:rsidRPr="0008119D">
        <w:rPr>
          <w:rFonts w:cs="Arial"/>
          <w:szCs w:val="20"/>
        </w:rPr>
        <w:t xml:space="preserve"> que:</w:t>
      </w:r>
    </w:p>
    <w:p w14:paraId="1A370F58" w14:textId="1AF96D6F" w:rsidR="001E14AF" w:rsidRPr="0008119D" w:rsidRDefault="001E14AF" w:rsidP="00D41D89">
      <w:pPr>
        <w:numPr>
          <w:ilvl w:val="2"/>
          <w:numId w:val="1"/>
        </w:numPr>
        <w:tabs>
          <w:tab w:val="left" w:pos="1418"/>
        </w:tabs>
        <w:spacing w:before="120" w:after="120" w:line="276" w:lineRule="auto"/>
        <w:ind w:left="709" w:firstLine="0"/>
        <w:jc w:val="both"/>
        <w:rPr>
          <w:rFonts w:cs="Arial"/>
          <w:szCs w:val="20"/>
        </w:rPr>
      </w:pPr>
      <w:proofErr w:type="gramStart"/>
      <w:r w:rsidRPr="0008119D">
        <w:rPr>
          <w:rFonts w:cs="Arial"/>
          <w:szCs w:val="20"/>
        </w:rPr>
        <w:t>tenha</w:t>
      </w:r>
      <w:r w:rsidR="00806D9B" w:rsidRPr="0008119D">
        <w:rPr>
          <w:rFonts w:cs="Arial"/>
          <w:szCs w:val="20"/>
        </w:rPr>
        <w:t>m</w:t>
      </w:r>
      <w:proofErr w:type="gramEnd"/>
      <w:r w:rsidRPr="0008119D">
        <w:rPr>
          <w:rFonts w:cs="Arial"/>
          <w:szCs w:val="20"/>
        </w:rPr>
        <w:t xml:space="preserve"> sofrido condenação definitiva por praticar, por meio dolosos, fraude fiscal no recolhimento de quaisquer tributos;</w:t>
      </w:r>
    </w:p>
    <w:p w14:paraId="1A370F59" w14:textId="66DBB50D" w:rsidR="001E14AF" w:rsidRPr="0008119D" w:rsidRDefault="001E14AF" w:rsidP="00D41D89">
      <w:pPr>
        <w:numPr>
          <w:ilvl w:val="2"/>
          <w:numId w:val="1"/>
        </w:numPr>
        <w:spacing w:before="120" w:after="120" w:line="276" w:lineRule="auto"/>
        <w:ind w:left="709" w:firstLine="0"/>
        <w:jc w:val="both"/>
        <w:rPr>
          <w:rFonts w:cs="Arial"/>
          <w:szCs w:val="20"/>
        </w:rPr>
      </w:pPr>
      <w:proofErr w:type="gramStart"/>
      <w:r w:rsidRPr="0008119D">
        <w:rPr>
          <w:rFonts w:cs="Arial"/>
          <w:szCs w:val="20"/>
        </w:rPr>
        <w:t>tenha</w:t>
      </w:r>
      <w:r w:rsidR="00806D9B" w:rsidRPr="0008119D">
        <w:rPr>
          <w:rFonts w:cs="Arial"/>
          <w:szCs w:val="20"/>
        </w:rPr>
        <w:t>m</w:t>
      </w:r>
      <w:proofErr w:type="gramEnd"/>
      <w:r w:rsidRPr="0008119D">
        <w:rPr>
          <w:rFonts w:cs="Arial"/>
          <w:szCs w:val="20"/>
        </w:rPr>
        <w:t xml:space="preserve"> praticado atos ilícitos visando a frustrar os objetivos da licitação;</w:t>
      </w:r>
    </w:p>
    <w:p w14:paraId="1A370F5A" w14:textId="789DA5D0" w:rsidR="001E14AF" w:rsidRPr="0008119D" w:rsidRDefault="001E14AF" w:rsidP="00D41D89">
      <w:pPr>
        <w:numPr>
          <w:ilvl w:val="2"/>
          <w:numId w:val="1"/>
        </w:numPr>
        <w:spacing w:before="240" w:after="120" w:line="276" w:lineRule="auto"/>
        <w:ind w:left="709" w:right="-17" w:firstLine="0"/>
        <w:jc w:val="both"/>
        <w:rPr>
          <w:rFonts w:cs="Arial"/>
          <w:szCs w:val="20"/>
        </w:rPr>
      </w:pPr>
      <w:proofErr w:type="gramStart"/>
      <w:r w:rsidRPr="0008119D">
        <w:rPr>
          <w:rFonts w:cs="Arial"/>
          <w:szCs w:val="20"/>
        </w:rPr>
        <w:t>demonstre</w:t>
      </w:r>
      <w:r w:rsidR="00806D9B" w:rsidRPr="0008119D">
        <w:rPr>
          <w:rFonts w:cs="Arial"/>
          <w:szCs w:val="20"/>
        </w:rPr>
        <w:t>m</w:t>
      </w:r>
      <w:proofErr w:type="gramEnd"/>
      <w:r w:rsidRPr="0008119D">
        <w:rPr>
          <w:rFonts w:cs="Arial"/>
          <w:szCs w:val="20"/>
        </w:rPr>
        <w:t xml:space="preserve"> não possuir idoneidade para contratar com a Administração em virtude de atos ilícitos praticados.</w:t>
      </w:r>
    </w:p>
    <w:p w14:paraId="1A370F5B" w14:textId="77777777" w:rsidR="001E14AF" w:rsidRPr="0008119D" w:rsidRDefault="001E14AF" w:rsidP="0029415B">
      <w:pPr>
        <w:numPr>
          <w:ilvl w:val="1"/>
          <w:numId w:val="1"/>
        </w:numPr>
        <w:spacing w:before="120" w:after="120" w:line="276" w:lineRule="auto"/>
        <w:ind w:left="425" w:firstLine="0"/>
        <w:jc w:val="both"/>
        <w:rPr>
          <w:rFonts w:cs="Arial"/>
          <w:szCs w:val="20"/>
        </w:rPr>
      </w:pPr>
      <w:r w:rsidRPr="0008119D">
        <w:rPr>
          <w:rFonts w:cs="Arial"/>
          <w:szCs w:val="20"/>
        </w:rPr>
        <w:t>A aplicação de qualquer das penalidades previstas realizar-se-á em processo administrativo que assegurará o contraditório e a ampla defesa à C</w:t>
      </w:r>
      <w:r w:rsidR="009E377E" w:rsidRPr="0008119D">
        <w:rPr>
          <w:rFonts w:cs="Arial"/>
          <w:szCs w:val="20"/>
        </w:rPr>
        <w:t>ontratada</w:t>
      </w:r>
      <w:r w:rsidRPr="0008119D">
        <w:rPr>
          <w:rFonts w:cs="Arial"/>
          <w:szCs w:val="20"/>
        </w:rPr>
        <w:t>, observando-se o procedimento previsto na Lei nº 8.666, de 1993, e subsidiariamente a Lei nº 9.784, de 1999.</w:t>
      </w:r>
    </w:p>
    <w:p w14:paraId="1AAA7FCF" w14:textId="77777777" w:rsidR="00210B85" w:rsidRPr="0008119D" w:rsidRDefault="00210B85" w:rsidP="00D41D89">
      <w:pPr>
        <w:numPr>
          <w:ilvl w:val="1"/>
          <w:numId w:val="1"/>
        </w:numPr>
        <w:spacing w:before="120" w:after="120" w:line="276" w:lineRule="auto"/>
        <w:ind w:left="426" w:right="-30" w:firstLine="0"/>
        <w:jc w:val="both"/>
        <w:rPr>
          <w:rFonts w:cs="Arial"/>
        </w:rPr>
      </w:pPr>
      <w:r w:rsidRPr="0008119D">
        <w:rPr>
          <w:rFonts w:cs="Arial"/>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6572660F" w:rsidR="00210B85" w:rsidRPr="0008119D" w:rsidRDefault="00210B85" w:rsidP="00D41D89">
      <w:pPr>
        <w:numPr>
          <w:ilvl w:val="2"/>
          <w:numId w:val="1"/>
        </w:numPr>
        <w:spacing w:before="120" w:after="120" w:line="276" w:lineRule="auto"/>
        <w:ind w:left="709" w:right="-30" w:firstLine="0"/>
        <w:jc w:val="both"/>
        <w:rPr>
          <w:rFonts w:cs="Arial"/>
        </w:rPr>
      </w:pPr>
      <w:r w:rsidRPr="0008119D">
        <w:rPr>
          <w:rFonts w:cs="Arial"/>
          <w:szCs w:val="20"/>
        </w:rPr>
        <w:t xml:space="preserve">Caso a Contratante determine, a multa deverá ser recolhida no prazo máximo de </w:t>
      </w:r>
      <w:r w:rsidR="00A0712C" w:rsidRPr="0008119D">
        <w:rPr>
          <w:rFonts w:cs="Arial"/>
          <w:szCs w:val="20"/>
        </w:rPr>
        <w:t>30</w:t>
      </w:r>
      <w:r w:rsidRPr="0008119D">
        <w:rPr>
          <w:rFonts w:cs="Arial"/>
          <w:szCs w:val="20"/>
        </w:rPr>
        <w:t xml:space="preserve"> (</w:t>
      </w:r>
      <w:r w:rsidR="00A0712C" w:rsidRPr="0008119D">
        <w:rPr>
          <w:rFonts w:cs="Arial"/>
          <w:szCs w:val="20"/>
        </w:rPr>
        <w:t>trinta</w:t>
      </w:r>
      <w:r w:rsidRPr="0008119D">
        <w:rPr>
          <w:rFonts w:cs="Arial"/>
          <w:szCs w:val="20"/>
        </w:rPr>
        <w:t>) dias, a contar da data do recebimento da comunicação enviada pela autoridade competente.</w:t>
      </w:r>
    </w:p>
    <w:p w14:paraId="4B8E9B18" w14:textId="77777777" w:rsidR="009F4CFF" w:rsidRPr="0008119D" w:rsidRDefault="009F4CFF" w:rsidP="00D41D89">
      <w:pPr>
        <w:numPr>
          <w:ilvl w:val="1"/>
          <w:numId w:val="1"/>
        </w:numPr>
        <w:spacing w:before="120" w:after="120" w:line="276" w:lineRule="auto"/>
        <w:ind w:left="426" w:right="-30" w:firstLine="0"/>
        <w:jc w:val="both"/>
        <w:rPr>
          <w:rFonts w:cs="Arial"/>
          <w:szCs w:val="20"/>
        </w:rPr>
      </w:pPr>
      <w:r w:rsidRPr="0008119D">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Pr="0008119D" w:rsidRDefault="00210B85" w:rsidP="00D41D89">
      <w:pPr>
        <w:numPr>
          <w:ilvl w:val="1"/>
          <w:numId w:val="1"/>
        </w:numPr>
        <w:spacing w:before="120" w:after="120" w:line="276" w:lineRule="auto"/>
        <w:ind w:left="426" w:right="-30" w:firstLine="0"/>
        <w:jc w:val="both"/>
        <w:rPr>
          <w:rFonts w:cs="Arial"/>
        </w:rPr>
      </w:pPr>
      <w:r w:rsidRPr="0008119D">
        <w:rPr>
          <w:rFonts w:cs="Arial"/>
        </w:rPr>
        <w:t>A autoridade competente, na aplicação das sanções, levará em consideração a gravidade da conduta do infrator, o caráter educativo da pena, bem como o dano causado à Administração, observado o princípio da proporcionalidade.</w:t>
      </w:r>
    </w:p>
    <w:p w14:paraId="5A81750A" w14:textId="23E366EB" w:rsidR="00210B85" w:rsidRPr="0008119D" w:rsidRDefault="00A0712C" w:rsidP="00D41D89">
      <w:pPr>
        <w:pStyle w:val="Nivel2"/>
        <w:numPr>
          <w:ilvl w:val="1"/>
          <w:numId w:val="1"/>
        </w:numPr>
        <w:ind w:left="426" w:firstLine="0"/>
        <w:rPr>
          <w:rFonts w:ascii="Arial" w:hAnsi="Arial" w:cs="Arial"/>
        </w:rPr>
      </w:pPr>
      <w:r w:rsidRPr="0008119D">
        <w:rPr>
          <w:rFonts w:ascii="Arial" w:hAnsi="Arial" w:cs="Arial"/>
        </w:rPr>
        <w:t xml:space="preserve">Se </w:t>
      </w:r>
      <w:r w:rsidR="00210B85" w:rsidRPr="0008119D">
        <w:rPr>
          <w:rFonts w:ascii="Arial" w:hAnsi="Arial" w:cs="Arial"/>
        </w:rPr>
        <w:t>durante o process</w:t>
      </w:r>
      <w:r w:rsidRPr="0008119D">
        <w:rPr>
          <w:rFonts w:ascii="Arial" w:hAnsi="Arial" w:cs="Arial"/>
        </w:rPr>
        <w:t>o de aplicação de penalidade</w:t>
      </w:r>
      <w:r w:rsidR="00210B85" w:rsidRPr="0008119D">
        <w:rPr>
          <w:rFonts w:ascii="Arial" w:hAnsi="Arial" w:cs="Arial"/>
        </w:rPr>
        <w:t xml:space="preserv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08119D" w:rsidRDefault="00210B85" w:rsidP="00D41D89">
      <w:pPr>
        <w:pStyle w:val="Nivel2"/>
        <w:numPr>
          <w:ilvl w:val="1"/>
          <w:numId w:val="1"/>
        </w:numPr>
        <w:ind w:left="426" w:firstLine="0"/>
        <w:rPr>
          <w:rFonts w:ascii="Arial" w:hAnsi="Arial" w:cs="Arial"/>
        </w:rPr>
      </w:pPr>
      <w:r w:rsidRPr="0008119D">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08119D" w:rsidRDefault="00210B85" w:rsidP="00D41D89">
      <w:pPr>
        <w:pStyle w:val="Nivel2"/>
        <w:numPr>
          <w:ilvl w:val="1"/>
          <w:numId w:val="1"/>
        </w:numPr>
        <w:ind w:left="426" w:firstLine="0"/>
        <w:rPr>
          <w:rFonts w:ascii="Arial" w:hAnsi="Arial" w:cs="Arial"/>
        </w:rPr>
      </w:pPr>
      <w:r w:rsidRPr="0008119D">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A370F5D" w14:textId="28058CB1" w:rsidR="001E14AF" w:rsidRPr="0008119D" w:rsidRDefault="001E14AF" w:rsidP="0029415B">
      <w:pPr>
        <w:numPr>
          <w:ilvl w:val="1"/>
          <w:numId w:val="1"/>
        </w:numPr>
        <w:spacing w:before="120" w:after="120" w:line="276" w:lineRule="auto"/>
        <w:ind w:left="425" w:firstLine="0"/>
        <w:jc w:val="both"/>
        <w:rPr>
          <w:rFonts w:cs="Arial"/>
          <w:i/>
          <w:szCs w:val="20"/>
        </w:rPr>
      </w:pPr>
      <w:r w:rsidRPr="0008119D">
        <w:rPr>
          <w:rFonts w:cs="Arial"/>
          <w:szCs w:val="20"/>
        </w:rPr>
        <w:t xml:space="preserve">As penalidades serão obrigatoriamente registradas no </w:t>
      </w:r>
      <w:r w:rsidR="00CA02C8" w:rsidRPr="0008119D">
        <w:rPr>
          <w:rFonts w:cs="Arial"/>
          <w:szCs w:val="20"/>
        </w:rPr>
        <w:t>SICAF</w:t>
      </w:r>
      <w:r w:rsidRPr="0008119D">
        <w:rPr>
          <w:rFonts w:cs="Arial"/>
          <w:szCs w:val="20"/>
        </w:rPr>
        <w:t>.</w:t>
      </w:r>
    </w:p>
    <w:p w14:paraId="3FBAE795" w14:textId="7A7B7A3A" w:rsidR="0056012D" w:rsidRPr="0008119D" w:rsidRDefault="0056012D" w:rsidP="0056012D">
      <w:pPr>
        <w:pStyle w:val="Nivel1"/>
        <w:rPr>
          <w:lang w:val="pt-PT"/>
        </w:rPr>
      </w:pPr>
      <w:r w:rsidRPr="0008119D">
        <w:rPr>
          <w:lang w:val="pt-PT"/>
        </w:rPr>
        <w:t>DA GARANTIA DE EXECUÇÃO</w:t>
      </w:r>
    </w:p>
    <w:p w14:paraId="00531B85" w14:textId="77777777" w:rsidR="0056012D" w:rsidRPr="0008119D" w:rsidRDefault="0056012D" w:rsidP="00955916">
      <w:pPr>
        <w:numPr>
          <w:ilvl w:val="1"/>
          <w:numId w:val="1"/>
        </w:numPr>
        <w:spacing w:line="276" w:lineRule="auto"/>
        <w:ind w:left="851"/>
        <w:jc w:val="both"/>
        <w:rPr>
          <w:rFonts w:eastAsia="Arial Unicode MS" w:cs="Arial"/>
          <w:szCs w:val="20"/>
        </w:rPr>
      </w:pPr>
      <w:r w:rsidRPr="0008119D">
        <w:rPr>
          <w:rFonts w:eastAsia="Arial Unicode MS" w:cs="Arial"/>
          <w:szCs w:val="20"/>
        </w:rPr>
        <w:t>O adjudicatário, no prazo de até 05(dias) após a assinatura do Termo de Contrato ou aceite do instrumento equivalente, prestará garantia no valor correspondente a 2% (dois por cento) do valor do Contrato, que será liberada de acordo com as condições previstas neste Edital, conforme disposto no art. 56 da Lei nº 8.666, de 1993, desde que cumpridas as obrigações contratuais.</w:t>
      </w:r>
    </w:p>
    <w:p w14:paraId="0F536F5F" w14:textId="77777777" w:rsidR="0056012D" w:rsidRPr="0008119D" w:rsidRDefault="0056012D" w:rsidP="00955916">
      <w:pPr>
        <w:numPr>
          <w:ilvl w:val="1"/>
          <w:numId w:val="1"/>
        </w:numPr>
        <w:spacing w:line="276" w:lineRule="auto"/>
        <w:ind w:left="851"/>
        <w:jc w:val="both"/>
        <w:rPr>
          <w:rFonts w:cs="Arial"/>
          <w:lang w:val="pt-PT"/>
        </w:rPr>
      </w:pPr>
      <w:r w:rsidRPr="0008119D">
        <w:rPr>
          <w:rFonts w:cs="Arial"/>
          <w:lang w:val="pt-PT"/>
        </w:rPr>
        <w:t>Caberá ao contratado optar por uma das seguintes modalidades degarantia:</w:t>
      </w:r>
    </w:p>
    <w:p w14:paraId="0EE44FE1" w14:textId="77777777" w:rsidR="0056012D" w:rsidRPr="0008119D" w:rsidRDefault="0056012D" w:rsidP="00955916">
      <w:pPr>
        <w:numPr>
          <w:ilvl w:val="2"/>
          <w:numId w:val="1"/>
        </w:numPr>
        <w:spacing w:line="276" w:lineRule="auto"/>
        <w:jc w:val="both"/>
        <w:rPr>
          <w:rFonts w:cs="Arial"/>
          <w:lang w:val="pt-PT"/>
        </w:rPr>
      </w:pPr>
      <w:r w:rsidRPr="0008119D">
        <w:rPr>
          <w:rFonts w:cs="Arial"/>
          <w:lang w:val="pt-PT"/>
        </w:rPr>
        <w:t>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w:t>
      </w:r>
    </w:p>
    <w:p w14:paraId="67D92DB4" w14:textId="77777777" w:rsidR="0056012D" w:rsidRPr="0008119D" w:rsidRDefault="0056012D" w:rsidP="00955916">
      <w:pPr>
        <w:numPr>
          <w:ilvl w:val="2"/>
          <w:numId w:val="1"/>
        </w:numPr>
        <w:spacing w:line="276" w:lineRule="auto"/>
        <w:jc w:val="both"/>
        <w:rPr>
          <w:rFonts w:cs="Arial"/>
          <w:lang w:val="pt-PT"/>
        </w:rPr>
      </w:pPr>
      <w:r w:rsidRPr="0008119D">
        <w:rPr>
          <w:rFonts w:cs="Arial"/>
          <w:lang w:val="pt-PT"/>
        </w:rPr>
        <w:t>Seguro-garantia;</w:t>
      </w:r>
    </w:p>
    <w:p w14:paraId="11BB42EB" w14:textId="77777777" w:rsidR="0056012D" w:rsidRPr="0008119D" w:rsidRDefault="0056012D" w:rsidP="00955916">
      <w:pPr>
        <w:numPr>
          <w:ilvl w:val="2"/>
          <w:numId w:val="1"/>
        </w:numPr>
        <w:spacing w:line="276" w:lineRule="auto"/>
        <w:jc w:val="both"/>
        <w:rPr>
          <w:rFonts w:cs="Arial"/>
          <w:lang w:val="pt-PT"/>
        </w:rPr>
      </w:pPr>
      <w:r w:rsidRPr="0008119D">
        <w:rPr>
          <w:rFonts w:cs="Arial"/>
          <w:lang w:val="pt-PT"/>
        </w:rPr>
        <w:t>Fiança bancária.</w:t>
      </w:r>
    </w:p>
    <w:p w14:paraId="5802E5F8" w14:textId="77777777" w:rsidR="0056012D" w:rsidRPr="0008119D" w:rsidRDefault="0056012D" w:rsidP="00955916">
      <w:pPr>
        <w:numPr>
          <w:ilvl w:val="1"/>
          <w:numId w:val="1"/>
        </w:numPr>
        <w:spacing w:line="276" w:lineRule="auto"/>
        <w:ind w:left="567"/>
        <w:jc w:val="both"/>
        <w:rPr>
          <w:rFonts w:cs="Arial"/>
          <w:lang w:val="pt-PT"/>
        </w:rPr>
      </w:pPr>
      <w:r w:rsidRPr="0008119D">
        <w:rPr>
          <w:rFonts w:cs="Arial"/>
          <w:lang w:val="pt-PT"/>
        </w:rPr>
        <w:t>A garantia em dinheiro deverá ser efetuada em favor da Contratante, no Banco do Brasil, com correção monetária, em favor do contratante.</w:t>
      </w:r>
    </w:p>
    <w:p w14:paraId="023D4891" w14:textId="77777777" w:rsidR="0056012D" w:rsidRPr="0008119D" w:rsidRDefault="0056012D" w:rsidP="00955916">
      <w:pPr>
        <w:numPr>
          <w:ilvl w:val="1"/>
          <w:numId w:val="1"/>
        </w:numPr>
        <w:spacing w:line="276" w:lineRule="auto"/>
        <w:ind w:left="567"/>
        <w:jc w:val="both"/>
        <w:rPr>
          <w:rFonts w:cs="Arial"/>
          <w:lang w:val="pt-PT"/>
        </w:rPr>
      </w:pPr>
      <w:r w:rsidRPr="0008119D">
        <w:rPr>
          <w:rFonts w:cs="Arial"/>
          <w:lang w:val="pt-PT"/>
        </w:rPr>
        <w:t>No caso de alteração do valor do contrato, ou prorrogação de sua vigência, a garantia deverá ser readequada ou renovada nas mesmas condições.</w:t>
      </w:r>
    </w:p>
    <w:p w14:paraId="0415A49E" w14:textId="77777777" w:rsidR="0056012D" w:rsidRPr="0008119D" w:rsidRDefault="0056012D" w:rsidP="00955916">
      <w:pPr>
        <w:numPr>
          <w:ilvl w:val="1"/>
          <w:numId w:val="1"/>
        </w:numPr>
        <w:spacing w:line="276" w:lineRule="auto"/>
        <w:ind w:left="567"/>
        <w:jc w:val="both"/>
        <w:rPr>
          <w:rFonts w:cs="Arial"/>
          <w:lang w:val="pt-PT"/>
        </w:rPr>
      </w:pPr>
      <w:r w:rsidRPr="0008119D">
        <w:rPr>
          <w:rFonts w:cs="Arial"/>
          <w:lang w:val="pt-PT"/>
        </w:rPr>
        <w:t>Se o valor da garantia for utilizado total ou parcialmente em pagamento de qualquer obrigação, a Contratada obriga-se a fazer a respectiva reposição no prazo máximo de 05 (cinco.) dias úteis, contados da data em que for notificada.</w:t>
      </w:r>
    </w:p>
    <w:p w14:paraId="4D58EEE2" w14:textId="77777777" w:rsidR="0056012D" w:rsidRPr="0008119D" w:rsidRDefault="0056012D" w:rsidP="00955916">
      <w:pPr>
        <w:numPr>
          <w:ilvl w:val="1"/>
          <w:numId w:val="1"/>
        </w:numPr>
        <w:spacing w:line="276" w:lineRule="auto"/>
        <w:ind w:left="567"/>
        <w:jc w:val="both"/>
        <w:rPr>
          <w:rFonts w:cs="Arial"/>
          <w:lang w:val="pt-PT"/>
        </w:rPr>
      </w:pPr>
      <w:r w:rsidRPr="0008119D">
        <w:rPr>
          <w:rFonts w:cs="Arial"/>
          <w:lang w:val="pt-PT"/>
        </w:rPr>
        <w:t>A Contratante executará a garantia na forma prevista na legislação que rege a matéria.</w:t>
      </w:r>
    </w:p>
    <w:p w14:paraId="67D12862" w14:textId="77777777" w:rsidR="0056012D" w:rsidRPr="0008119D" w:rsidRDefault="0056012D" w:rsidP="00955916">
      <w:pPr>
        <w:numPr>
          <w:ilvl w:val="1"/>
          <w:numId w:val="1"/>
        </w:numPr>
        <w:spacing w:line="276" w:lineRule="auto"/>
        <w:ind w:left="567"/>
        <w:jc w:val="both"/>
        <w:rPr>
          <w:rFonts w:cs="Arial"/>
          <w:lang w:val="pt-PT"/>
        </w:rPr>
      </w:pPr>
      <w:r w:rsidRPr="0008119D">
        <w:rPr>
          <w:rFonts w:cs="Arial"/>
          <w:lang w:val="pt-PT"/>
        </w:rPr>
        <w:t>A garantia prestada pelo contratado será liberada ou restituída após a execução do contrato e, quando em dinheiro, atualizada monetariamente. ( artigo 56, §4º da Lei nº 8666/93)</w:t>
      </w:r>
    </w:p>
    <w:p w14:paraId="7C247BCC" w14:textId="22445E2A" w:rsidR="0039126B" w:rsidRPr="0008119D" w:rsidRDefault="0039126B" w:rsidP="0039126B">
      <w:pPr>
        <w:pStyle w:val="Nivel1"/>
        <w:spacing w:before="120"/>
        <w:ind w:right="-30"/>
        <w:rPr>
          <w:b w:val="0"/>
          <w:bCs/>
          <w:color w:val="FF0000"/>
        </w:rPr>
      </w:pPr>
      <w:r w:rsidRPr="0008119D">
        <w:rPr>
          <w:bCs/>
        </w:rPr>
        <w:t xml:space="preserve">ESTIMATIVA DE </w:t>
      </w:r>
      <w:r w:rsidRPr="0008119D">
        <w:t>PREÇOS</w:t>
      </w:r>
      <w:r w:rsidRPr="0008119D">
        <w:rPr>
          <w:bCs/>
        </w:rPr>
        <w:t xml:space="preserve"> E PREÇOS REFERENCIAIS.</w:t>
      </w:r>
    </w:p>
    <w:p w14:paraId="1D7100E1" w14:textId="7DE0C6D8" w:rsidR="001C68B1" w:rsidRDefault="00755C14" w:rsidP="00D41D89">
      <w:pPr>
        <w:pStyle w:val="Nivel1"/>
        <w:numPr>
          <w:ilvl w:val="1"/>
          <w:numId w:val="6"/>
        </w:numPr>
        <w:spacing w:before="120"/>
        <w:ind w:left="426" w:right="-30" w:firstLine="0"/>
        <w:rPr>
          <w:b w:val="0"/>
          <w:color w:val="auto"/>
        </w:rPr>
      </w:pPr>
      <w:r w:rsidRPr="0008119D">
        <w:rPr>
          <w:b w:val="0"/>
          <w:color w:val="auto"/>
        </w:rPr>
        <w:t xml:space="preserve">O </w:t>
      </w:r>
      <w:r w:rsidR="0039126B" w:rsidRPr="0008119D">
        <w:rPr>
          <w:b w:val="0"/>
          <w:color w:val="auto"/>
        </w:rPr>
        <w:t xml:space="preserve">valor </w:t>
      </w:r>
      <w:r w:rsidR="00823E9F">
        <w:rPr>
          <w:b w:val="0"/>
          <w:color w:val="auto"/>
        </w:rPr>
        <w:t xml:space="preserve">unitário </w:t>
      </w:r>
      <w:r w:rsidR="0039126B" w:rsidRPr="0008119D">
        <w:rPr>
          <w:b w:val="0"/>
          <w:color w:val="auto"/>
        </w:rPr>
        <w:t xml:space="preserve">de referência para a contratação, para fins de aplicação do maior desconto, </w:t>
      </w:r>
      <w:r w:rsidR="00D63B01">
        <w:rPr>
          <w:b w:val="0"/>
          <w:color w:val="auto"/>
        </w:rPr>
        <w:t xml:space="preserve">por item, </w:t>
      </w:r>
      <w:r w:rsidR="0039126B" w:rsidRPr="0008119D">
        <w:rPr>
          <w:b w:val="0"/>
          <w:color w:val="auto"/>
        </w:rPr>
        <w:t>será</w:t>
      </w:r>
      <w:r w:rsidR="001C68B1">
        <w:rPr>
          <w:b w:val="0"/>
          <w:color w:val="auto"/>
        </w:rPr>
        <w:t>:</w:t>
      </w:r>
    </w:p>
    <w:p w14:paraId="0200652C" w14:textId="2791216B" w:rsidR="001C68B1" w:rsidRDefault="001A1FEE" w:rsidP="001C68B1">
      <w:pPr>
        <w:pStyle w:val="Nivel1"/>
        <w:numPr>
          <w:ilvl w:val="0"/>
          <w:numId w:val="14"/>
        </w:numPr>
        <w:spacing w:before="120"/>
        <w:ind w:right="-30"/>
      </w:pPr>
      <w:r w:rsidRPr="0008119D">
        <w:rPr>
          <w:b w:val="0"/>
          <w:color w:val="auto"/>
        </w:rPr>
        <w:t xml:space="preserve">R$ </w:t>
      </w:r>
      <w:r w:rsidR="00D63B01">
        <w:rPr>
          <w:b w:val="0"/>
          <w:color w:val="auto"/>
        </w:rPr>
        <w:t>472,45</w:t>
      </w:r>
      <w:r w:rsidR="001C68B1">
        <w:rPr>
          <w:b w:val="0"/>
          <w:color w:val="auto"/>
        </w:rPr>
        <w:t xml:space="preserve"> </w:t>
      </w:r>
      <w:r w:rsidR="00755C14" w:rsidRPr="0008119D">
        <w:rPr>
          <w:b w:val="0"/>
          <w:color w:val="auto"/>
        </w:rPr>
        <w:t>(</w:t>
      </w:r>
      <w:r w:rsidR="00D63B01">
        <w:rPr>
          <w:b w:val="0"/>
          <w:color w:val="auto"/>
        </w:rPr>
        <w:t>quatrocentos e setenta e dois reais e quarenta e cinco cent</w:t>
      </w:r>
      <w:r w:rsidR="001C68B1">
        <w:rPr>
          <w:b w:val="0"/>
          <w:color w:val="auto"/>
        </w:rPr>
        <w:t>a</w:t>
      </w:r>
      <w:r w:rsidR="00D63B01">
        <w:rPr>
          <w:b w:val="0"/>
          <w:color w:val="auto"/>
        </w:rPr>
        <w:t>vos</w:t>
      </w:r>
      <w:r w:rsidR="00755C14" w:rsidRPr="0008119D">
        <w:rPr>
          <w:b w:val="0"/>
          <w:color w:val="auto"/>
        </w:rPr>
        <w:t>)</w:t>
      </w:r>
      <w:r w:rsidR="00D63B01">
        <w:rPr>
          <w:b w:val="0"/>
          <w:color w:val="auto"/>
        </w:rPr>
        <w:t xml:space="preserve"> - </w:t>
      </w:r>
      <w:r w:rsidR="00D63B01">
        <w:t xml:space="preserve">Escudos antitumulto; </w:t>
      </w:r>
    </w:p>
    <w:p w14:paraId="280FCE4F" w14:textId="72F6C1AE" w:rsidR="001C68B1" w:rsidRPr="001C68B1" w:rsidRDefault="00823E9F" w:rsidP="001C68B1">
      <w:pPr>
        <w:pStyle w:val="Nivel1"/>
        <w:numPr>
          <w:ilvl w:val="0"/>
          <w:numId w:val="14"/>
        </w:numPr>
        <w:spacing w:before="120"/>
        <w:ind w:right="-30"/>
        <w:rPr>
          <w:b w:val="0"/>
          <w:color w:val="auto"/>
        </w:rPr>
      </w:pPr>
      <w:r>
        <w:rPr>
          <w:b w:val="0"/>
        </w:rPr>
        <w:t>R$ 1.472,48</w:t>
      </w:r>
      <w:r w:rsidR="001C68B1">
        <w:rPr>
          <w:b w:val="0"/>
        </w:rPr>
        <w:t xml:space="preserve"> </w:t>
      </w:r>
      <w:r w:rsidR="00293399">
        <w:rPr>
          <w:b w:val="0"/>
        </w:rPr>
        <w:t>(um mil quatrocentos e setenta e dois</w:t>
      </w:r>
      <w:r w:rsidR="00D63B01" w:rsidRPr="00D63B01">
        <w:rPr>
          <w:b w:val="0"/>
        </w:rPr>
        <w:t xml:space="preserve"> reais e </w:t>
      </w:r>
      <w:r>
        <w:rPr>
          <w:b w:val="0"/>
        </w:rPr>
        <w:t>quarenta e oito</w:t>
      </w:r>
      <w:r w:rsidR="00D63B01" w:rsidRPr="00D63B01">
        <w:rPr>
          <w:b w:val="0"/>
        </w:rPr>
        <w:t xml:space="preserve"> centavos)</w:t>
      </w:r>
      <w:r w:rsidR="00D63B01">
        <w:t xml:space="preserve"> - Trajes antitumulto; </w:t>
      </w:r>
    </w:p>
    <w:p w14:paraId="6A264270" w14:textId="77F839C6" w:rsidR="001C68B1" w:rsidRPr="001C68B1" w:rsidRDefault="00D63B01" w:rsidP="001C68B1">
      <w:pPr>
        <w:pStyle w:val="Nivel1"/>
        <w:numPr>
          <w:ilvl w:val="0"/>
          <w:numId w:val="14"/>
        </w:numPr>
        <w:spacing w:before="120"/>
        <w:ind w:right="-30"/>
        <w:rPr>
          <w:b w:val="0"/>
          <w:color w:val="auto"/>
        </w:rPr>
      </w:pPr>
      <w:r w:rsidRPr="00D63B01">
        <w:rPr>
          <w:b w:val="0"/>
        </w:rPr>
        <w:t>R$</w:t>
      </w:r>
      <w:r>
        <w:rPr>
          <w:b w:val="0"/>
        </w:rPr>
        <w:t xml:space="preserve"> </w:t>
      </w:r>
      <w:r w:rsidR="00823E9F">
        <w:rPr>
          <w:b w:val="0"/>
        </w:rPr>
        <w:t>18,22 (dezoito reais e vinte e dois</w:t>
      </w:r>
      <w:r w:rsidR="001C68B1">
        <w:rPr>
          <w:b w:val="0"/>
        </w:rPr>
        <w:t xml:space="preserve"> centavos) - </w:t>
      </w:r>
      <w:r w:rsidRPr="0008119D">
        <w:t>Bas</w:t>
      </w:r>
      <w:r w:rsidR="001C68B1">
        <w:t xml:space="preserve">tões antitumulto; </w:t>
      </w:r>
    </w:p>
    <w:p w14:paraId="33C8353C" w14:textId="188EE005" w:rsidR="001C68B1" w:rsidRPr="001C68B1" w:rsidRDefault="001C68B1" w:rsidP="001C68B1">
      <w:pPr>
        <w:pStyle w:val="Nivel1"/>
        <w:numPr>
          <w:ilvl w:val="0"/>
          <w:numId w:val="14"/>
        </w:numPr>
        <w:spacing w:before="120"/>
        <w:ind w:right="-30"/>
        <w:rPr>
          <w:b w:val="0"/>
          <w:color w:val="auto"/>
        </w:rPr>
      </w:pPr>
      <w:r w:rsidRPr="00D63B01">
        <w:rPr>
          <w:b w:val="0"/>
        </w:rPr>
        <w:t>R$</w:t>
      </w:r>
      <w:r>
        <w:rPr>
          <w:b w:val="0"/>
        </w:rPr>
        <w:t xml:space="preserve"> 167,03 (cento e sessenta e sete reais e três centavos) - </w:t>
      </w:r>
      <w:r w:rsidR="00D63B01" w:rsidRPr="0008119D">
        <w:t>Capacetes antitumulto</w:t>
      </w:r>
      <w:r>
        <w:t>;</w:t>
      </w:r>
      <w:r w:rsidR="00D63B01" w:rsidRPr="0008119D">
        <w:t xml:space="preserve"> </w:t>
      </w:r>
      <w:r>
        <w:t>e</w:t>
      </w:r>
    </w:p>
    <w:p w14:paraId="1EAE2C7C" w14:textId="05BBCFC1" w:rsidR="0039126B" w:rsidRPr="0008119D" w:rsidRDefault="00D63B01" w:rsidP="001C68B1">
      <w:pPr>
        <w:pStyle w:val="Nivel1"/>
        <w:numPr>
          <w:ilvl w:val="0"/>
          <w:numId w:val="14"/>
        </w:numPr>
        <w:spacing w:before="120"/>
        <w:ind w:right="-30"/>
        <w:rPr>
          <w:b w:val="0"/>
          <w:color w:val="auto"/>
        </w:rPr>
      </w:pPr>
      <w:r w:rsidRPr="0008119D">
        <w:t xml:space="preserve"> </w:t>
      </w:r>
      <w:r w:rsidR="001C68B1" w:rsidRPr="00D63B01">
        <w:rPr>
          <w:b w:val="0"/>
        </w:rPr>
        <w:t>R$</w:t>
      </w:r>
      <w:r w:rsidR="001C68B1">
        <w:rPr>
          <w:b w:val="0"/>
        </w:rPr>
        <w:t xml:space="preserve"> 77,49 (setenta e sete reais e quarenta e nove centavos) - </w:t>
      </w:r>
      <w:r w:rsidRPr="0008119D">
        <w:t>Bastões antitumulto retráteis</w:t>
      </w:r>
    </w:p>
    <w:p w14:paraId="7CEC5389" w14:textId="77777777" w:rsidR="0039126B" w:rsidRPr="0008119D" w:rsidRDefault="0039126B" w:rsidP="0039126B">
      <w:pPr>
        <w:rPr>
          <w:rFonts w:cs="Arial"/>
        </w:rPr>
      </w:pPr>
    </w:p>
    <w:p w14:paraId="217C0334" w14:textId="5126F588" w:rsidR="007152C7" w:rsidRPr="0008119D" w:rsidRDefault="007152C7" w:rsidP="006A1B0B">
      <w:pPr>
        <w:pStyle w:val="Nivel1"/>
        <w:spacing w:before="120"/>
        <w:ind w:right="-30"/>
        <w:rPr>
          <w:bCs/>
        </w:rPr>
      </w:pPr>
      <w:r w:rsidRPr="0008119D">
        <w:t>DOS RECURSOS ORÇAMENTÁRIOS.</w:t>
      </w:r>
    </w:p>
    <w:p w14:paraId="166A03E1" w14:textId="6775D19E" w:rsidR="00755C14" w:rsidRPr="0008119D" w:rsidRDefault="0056012D" w:rsidP="00D41D89">
      <w:pPr>
        <w:spacing w:line="276" w:lineRule="auto"/>
        <w:ind w:left="426"/>
        <w:rPr>
          <w:rFonts w:cs="Arial"/>
        </w:rPr>
      </w:pPr>
      <w:r w:rsidRPr="0008119D">
        <w:rPr>
          <w:rFonts w:cs="Arial"/>
          <w:szCs w:val="20"/>
        </w:rPr>
        <w:t>15</w:t>
      </w:r>
      <w:r w:rsidR="00755C14" w:rsidRPr="0008119D">
        <w:rPr>
          <w:rFonts w:cs="Arial"/>
          <w:szCs w:val="20"/>
        </w:rPr>
        <w:t>.1. Dotação Orçamentária</w:t>
      </w:r>
    </w:p>
    <w:p w14:paraId="7C237CBE" w14:textId="77777777" w:rsidR="00755C14" w:rsidRPr="0008119D" w:rsidRDefault="00755C14" w:rsidP="00755C14">
      <w:pPr>
        <w:spacing w:line="276" w:lineRule="auto"/>
        <w:jc w:val="center"/>
        <w:rPr>
          <w:rFonts w:cs="Arial"/>
        </w:rPr>
      </w:pPr>
    </w:p>
    <w:p w14:paraId="78757317" w14:textId="77777777" w:rsidR="00755C14" w:rsidRPr="0008119D" w:rsidRDefault="00755C14" w:rsidP="00755C14">
      <w:pPr>
        <w:autoSpaceDE w:val="0"/>
        <w:autoSpaceDN w:val="0"/>
        <w:adjustRightInd w:val="0"/>
        <w:spacing w:line="276" w:lineRule="auto"/>
        <w:ind w:left="426"/>
        <w:rPr>
          <w:rFonts w:cs="Arial"/>
          <w:bCs/>
        </w:rPr>
      </w:pPr>
      <w:r w:rsidRPr="0008119D">
        <w:rPr>
          <w:rFonts w:cs="Arial"/>
          <w:bCs/>
        </w:rPr>
        <w:t>Órgão: 36 – Secretaria Municipal de Segurança Comunitária e Convívio Social</w:t>
      </w:r>
    </w:p>
    <w:p w14:paraId="4CCD331D" w14:textId="77777777" w:rsidR="00755C14" w:rsidRPr="0008119D" w:rsidRDefault="00755C14" w:rsidP="00755C14">
      <w:pPr>
        <w:autoSpaceDE w:val="0"/>
        <w:autoSpaceDN w:val="0"/>
        <w:adjustRightInd w:val="0"/>
        <w:spacing w:line="276" w:lineRule="auto"/>
        <w:ind w:left="426"/>
        <w:rPr>
          <w:rFonts w:cs="Arial"/>
          <w:bCs/>
        </w:rPr>
      </w:pPr>
      <w:r w:rsidRPr="0008119D">
        <w:rPr>
          <w:rFonts w:cs="Arial"/>
          <w:bCs/>
        </w:rPr>
        <w:t>Unidade: 001 - Secretaria Municipal de Segurança Comunitária e Convívio Social</w:t>
      </w:r>
    </w:p>
    <w:p w14:paraId="772EBFD1" w14:textId="77777777" w:rsidR="00755C14" w:rsidRPr="0008119D" w:rsidRDefault="00755C14" w:rsidP="00755C14">
      <w:pPr>
        <w:autoSpaceDE w:val="0"/>
        <w:autoSpaceDN w:val="0"/>
        <w:adjustRightInd w:val="0"/>
        <w:spacing w:line="276" w:lineRule="auto"/>
        <w:ind w:left="426"/>
        <w:rPr>
          <w:rFonts w:cs="Arial"/>
          <w:bCs/>
        </w:rPr>
      </w:pPr>
      <w:r w:rsidRPr="0008119D">
        <w:rPr>
          <w:rFonts w:cs="Arial"/>
          <w:bCs/>
        </w:rPr>
        <w:t>Função/</w:t>
      </w:r>
      <w:proofErr w:type="spellStart"/>
      <w:r w:rsidRPr="0008119D">
        <w:rPr>
          <w:rFonts w:cs="Arial"/>
          <w:bCs/>
        </w:rPr>
        <w:t>Sub-Função</w:t>
      </w:r>
      <w:proofErr w:type="spellEnd"/>
      <w:r w:rsidRPr="0008119D">
        <w:rPr>
          <w:rFonts w:cs="Arial"/>
          <w:bCs/>
        </w:rPr>
        <w:t>: 06.181</w:t>
      </w:r>
    </w:p>
    <w:p w14:paraId="57819E6C" w14:textId="77777777" w:rsidR="00755C14" w:rsidRPr="0008119D" w:rsidRDefault="00755C14" w:rsidP="00755C14">
      <w:pPr>
        <w:autoSpaceDE w:val="0"/>
        <w:autoSpaceDN w:val="0"/>
        <w:adjustRightInd w:val="0"/>
        <w:spacing w:line="276" w:lineRule="auto"/>
        <w:ind w:left="426"/>
        <w:rPr>
          <w:rFonts w:cs="Arial"/>
          <w:bCs/>
        </w:rPr>
      </w:pPr>
      <w:r w:rsidRPr="0008119D">
        <w:rPr>
          <w:rFonts w:cs="Arial"/>
          <w:bCs/>
        </w:rPr>
        <w:t>Programa: 0005</w:t>
      </w:r>
    </w:p>
    <w:p w14:paraId="22A78BD9" w14:textId="77777777" w:rsidR="00755C14" w:rsidRPr="0008119D" w:rsidRDefault="00755C14" w:rsidP="00755C14">
      <w:pPr>
        <w:autoSpaceDE w:val="0"/>
        <w:autoSpaceDN w:val="0"/>
        <w:adjustRightInd w:val="0"/>
        <w:spacing w:line="276" w:lineRule="auto"/>
        <w:ind w:left="426"/>
        <w:rPr>
          <w:rFonts w:cs="Arial"/>
          <w:bCs/>
        </w:rPr>
      </w:pPr>
      <w:r w:rsidRPr="0008119D">
        <w:rPr>
          <w:rFonts w:cs="Arial"/>
          <w:bCs/>
        </w:rPr>
        <w:t>Projeto/Atividade: 2011</w:t>
      </w:r>
    </w:p>
    <w:p w14:paraId="10ACCBEB" w14:textId="77777777" w:rsidR="00755C14" w:rsidRPr="0008119D" w:rsidRDefault="00755C14" w:rsidP="00755C14">
      <w:pPr>
        <w:autoSpaceDE w:val="0"/>
        <w:autoSpaceDN w:val="0"/>
        <w:adjustRightInd w:val="0"/>
        <w:ind w:left="426"/>
        <w:rPr>
          <w:rFonts w:cs="Arial"/>
          <w:bCs/>
        </w:rPr>
      </w:pPr>
      <w:r w:rsidRPr="0008119D">
        <w:rPr>
          <w:rFonts w:cs="Arial"/>
          <w:bCs/>
        </w:rPr>
        <w:t>Natureza de Despesa: 44.90.52</w:t>
      </w:r>
    </w:p>
    <w:p w14:paraId="50179FCE" w14:textId="77777777" w:rsidR="00755C14" w:rsidRPr="0008119D" w:rsidRDefault="00755C14" w:rsidP="00755C14">
      <w:pPr>
        <w:autoSpaceDE w:val="0"/>
        <w:autoSpaceDN w:val="0"/>
        <w:adjustRightInd w:val="0"/>
        <w:ind w:left="426"/>
        <w:rPr>
          <w:rFonts w:cs="Arial"/>
          <w:bCs/>
        </w:rPr>
      </w:pPr>
      <w:r w:rsidRPr="0008119D">
        <w:rPr>
          <w:rFonts w:cs="Arial"/>
          <w:bCs/>
        </w:rPr>
        <w:t>Fonte: 2000.01.948 – Recursos Vinculados</w:t>
      </w:r>
    </w:p>
    <w:p w14:paraId="355A8CD6" w14:textId="64C17355" w:rsidR="00755C14" w:rsidRPr="0008119D" w:rsidRDefault="0056012D" w:rsidP="00D41D89">
      <w:pPr>
        <w:spacing w:before="120" w:after="120" w:line="276" w:lineRule="auto"/>
        <w:ind w:left="709"/>
        <w:jc w:val="both"/>
        <w:rPr>
          <w:rFonts w:cs="Arial"/>
        </w:rPr>
      </w:pPr>
      <w:r w:rsidRPr="0008119D">
        <w:rPr>
          <w:rFonts w:cs="Arial"/>
        </w:rPr>
        <w:t>15</w:t>
      </w:r>
      <w:r w:rsidR="00755C14" w:rsidRPr="0008119D">
        <w:rPr>
          <w:rFonts w:cs="Arial"/>
        </w:rPr>
        <w:t>.1.1. As despesas decorrentes da contratação do objeto deste Termo de Referência correrão à conta dos recursos federais específicos destinados ao Convênio SENASP/MJ nº 793120/2013.</w:t>
      </w:r>
    </w:p>
    <w:p w14:paraId="6DD9AFE7" w14:textId="77FFDD33" w:rsidR="00755C14" w:rsidRPr="0008119D" w:rsidRDefault="0056012D" w:rsidP="00D41D89">
      <w:pPr>
        <w:pStyle w:val="PargrafodaLista"/>
        <w:tabs>
          <w:tab w:val="left" w:pos="851"/>
        </w:tabs>
        <w:spacing w:line="276" w:lineRule="auto"/>
        <w:ind w:left="709"/>
        <w:jc w:val="both"/>
        <w:rPr>
          <w:rFonts w:cs="Arial"/>
        </w:rPr>
      </w:pPr>
      <w:r w:rsidRPr="0008119D">
        <w:rPr>
          <w:rFonts w:cs="Arial"/>
        </w:rPr>
        <w:t>15</w:t>
      </w:r>
      <w:r w:rsidR="00755C14" w:rsidRPr="0008119D">
        <w:rPr>
          <w:rFonts w:cs="Arial"/>
        </w:rPr>
        <w:t xml:space="preserve">.1.2. 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 </w:t>
      </w:r>
    </w:p>
    <w:p w14:paraId="533E19AB" w14:textId="77777777" w:rsidR="00755C14" w:rsidRPr="0008119D" w:rsidRDefault="00755C14" w:rsidP="00755C14">
      <w:pPr>
        <w:ind w:left="360"/>
        <w:rPr>
          <w:rFonts w:cs="Arial"/>
          <w:szCs w:val="20"/>
        </w:rPr>
      </w:pPr>
    </w:p>
    <w:p w14:paraId="4FE5A608" w14:textId="77777777" w:rsidR="00755C14" w:rsidRPr="0008119D" w:rsidRDefault="00755C14" w:rsidP="00755C14">
      <w:pPr>
        <w:ind w:left="360"/>
        <w:rPr>
          <w:rFonts w:cs="Arial"/>
          <w:szCs w:val="20"/>
        </w:rPr>
      </w:pPr>
    </w:p>
    <w:p w14:paraId="106B8C91" w14:textId="54171354" w:rsidR="00755C14" w:rsidRPr="0008119D" w:rsidRDefault="00755C14" w:rsidP="00755C14">
      <w:pPr>
        <w:ind w:left="360"/>
        <w:rPr>
          <w:rFonts w:cs="Arial"/>
          <w:szCs w:val="20"/>
        </w:rPr>
      </w:pPr>
      <w:r w:rsidRPr="0008119D">
        <w:rPr>
          <w:rFonts w:cs="Arial"/>
          <w:szCs w:val="20"/>
        </w:rPr>
        <w:t>Município de</w:t>
      </w:r>
      <w:r w:rsidRPr="0008119D">
        <w:rPr>
          <w:rFonts w:cs="Arial"/>
          <w:bCs/>
          <w:szCs w:val="20"/>
        </w:rPr>
        <w:t xml:space="preserve"> Maceió, </w:t>
      </w:r>
      <w:r w:rsidR="00C427DF" w:rsidRPr="0008119D">
        <w:rPr>
          <w:rFonts w:cs="Arial"/>
          <w:bCs/>
          <w:szCs w:val="20"/>
        </w:rPr>
        <w:t>19</w:t>
      </w:r>
      <w:r w:rsidRPr="0008119D">
        <w:rPr>
          <w:rFonts w:cs="Arial"/>
          <w:bCs/>
          <w:szCs w:val="20"/>
        </w:rPr>
        <w:t xml:space="preserve"> de </w:t>
      </w:r>
      <w:r w:rsidR="00C427DF" w:rsidRPr="0008119D">
        <w:rPr>
          <w:rFonts w:cs="Arial"/>
          <w:bCs/>
          <w:szCs w:val="20"/>
        </w:rPr>
        <w:t>fevereiro</w:t>
      </w:r>
      <w:r w:rsidRPr="0008119D">
        <w:rPr>
          <w:rFonts w:cs="Arial"/>
          <w:bCs/>
          <w:szCs w:val="20"/>
        </w:rPr>
        <w:t xml:space="preserve"> de 2019</w:t>
      </w:r>
      <w:r w:rsidRPr="0008119D">
        <w:rPr>
          <w:rFonts w:cs="Arial"/>
          <w:szCs w:val="20"/>
        </w:rPr>
        <w:t xml:space="preserve">. </w:t>
      </w:r>
    </w:p>
    <w:p w14:paraId="4279A617" w14:textId="77777777" w:rsidR="00755C14" w:rsidRDefault="00755C14" w:rsidP="00755C14">
      <w:pPr>
        <w:ind w:left="360"/>
        <w:rPr>
          <w:rFonts w:cs="Arial"/>
          <w:szCs w:val="20"/>
        </w:rPr>
      </w:pPr>
    </w:p>
    <w:p w14:paraId="6A18EDDD" w14:textId="77777777" w:rsidR="00C01BAD" w:rsidRDefault="00C01BAD" w:rsidP="00755C14">
      <w:pPr>
        <w:ind w:left="360"/>
        <w:rPr>
          <w:rFonts w:cs="Arial"/>
          <w:szCs w:val="20"/>
        </w:rPr>
      </w:pPr>
    </w:p>
    <w:p w14:paraId="596A37DC" w14:textId="77777777" w:rsidR="00C01BAD" w:rsidRPr="0008119D" w:rsidRDefault="00C01BAD" w:rsidP="00755C14">
      <w:pPr>
        <w:ind w:left="360"/>
        <w:rPr>
          <w:rFonts w:cs="Arial"/>
          <w:szCs w:val="20"/>
        </w:rPr>
      </w:pPr>
    </w:p>
    <w:p w14:paraId="08FC492E" w14:textId="77777777" w:rsidR="00755C14" w:rsidRPr="0008119D" w:rsidRDefault="00755C14" w:rsidP="00755C14">
      <w:pPr>
        <w:ind w:left="357"/>
        <w:rPr>
          <w:rFonts w:cs="Arial"/>
          <w:szCs w:val="20"/>
        </w:rPr>
      </w:pPr>
    </w:p>
    <w:p w14:paraId="644E6C17" w14:textId="77777777" w:rsidR="00755C14" w:rsidRPr="0008119D" w:rsidRDefault="00755C14" w:rsidP="00755C14">
      <w:pPr>
        <w:jc w:val="center"/>
        <w:rPr>
          <w:rFonts w:cs="Arial"/>
          <w:b/>
          <w:bCs/>
          <w:sz w:val="22"/>
        </w:rPr>
      </w:pPr>
      <w:proofErr w:type="spellStart"/>
      <w:r w:rsidRPr="0008119D">
        <w:rPr>
          <w:rFonts w:cs="Arial"/>
          <w:b/>
          <w:bCs/>
          <w:sz w:val="22"/>
        </w:rPr>
        <w:t>Enio</w:t>
      </w:r>
      <w:proofErr w:type="spellEnd"/>
      <w:r w:rsidRPr="0008119D">
        <w:rPr>
          <w:rFonts w:cs="Arial"/>
          <w:b/>
          <w:bCs/>
          <w:sz w:val="22"/>
        </w:rPr>
        <w:t xml:space="preserve"> </w:t>
      </w:r>
      <w:proofErr w:type="spellStart"/>
      <w:r w:rsidRPr="0008119D">
        <w:rPr>
          <w:rFonts w:cs="Arial"/>
          <w:b/>
          <w:bCs/>
          <w:sz w:val="22"/>
        </w:rPr>
        <w:t>Bolivar</w:t>
      </w:r>
      <w:proofErr w:type="spellEnd"/>
      <w:r w:rsidRPr="0008119D">
        <w:rPr>
          <w:rFonts w:cs="Arial"/>
          <w:b/>
          <w:bCs/>
          <w:sz w:val="22"/>
        </w:rPr>
        <w:t xml:space="preserve"> de Albuquerque</w:t>
      </w:r>
    </w:p>
    <w:p w14:paraId="0AA02942" w14:textId="18710280" w:rsidR="00755C14" w:rsidRPr="0008119D" w:rsidRDefault="00755C14" w:rsidP="00755C14">
      <w:pPr>
        <w:jc w:val="center"/>
        <w:rPr>
          <w:rFonts w:cs="Arial"/>
          <w:b/>
          <w:bCs/>
          <w:sz w:val="22"/>
        </w:rPr>
      </w:pPr>
      <w:r w:rsidRPr="0008119D">
        <w:rPr>
          <w:rFonts w:cs="Arial"/>
          <w:b/>
          <w:bCs/>
          <w:sz w:val="22"/>
        </w:rPr>
        <w:t>Secretário Municipal de Segurança Comunitária Convívio Social</w:t>
      </w:r>
    </w:p>
    <w:p w14:paraId="1A370F63" w14:textId="77777777" w:rsidR="009D68FB" w:rsidRPr="0008119D" w:rsidRDefault="009D68FB" w:rsidP="00755C14">
      <w:pPr>
        <w:jc w:val="center"/>
        <w:rPr>
          <w:rFonts w:cs="Arial"/>
          <w:szCs w:val="20"/>
        </w:rPr>
      </w:pPr>
    </w:p>
    <w:p w14:paraId="216445D2" w14:textId="77777777" w:rsidR="00A2471D" w:rsidRPr="0008119D" w:rsidRDefault="00A2471D" w:rsidP="0029415B">
      <w:pPr>
        <w:rPr>
          <w:rFonts w:cs="Arial"/>
          <w:szCs w:val="20"/>
        </w:rPr>
      </w:pPr>
    </w:p>
    <w:p w14:paraId="1ED75040" w14:textId="77777777" w:rsidR="00A2471D" w:rsidRPr="0008119D" w:rsidRDefault="00A2471D" w:rsidP="0029415B">
      <w:pPr>
        <w:rPr>
          <w:rFonts w:cs="Arial"/>
          <w:szCs w:val="20"/>
        </w:rPr>
      </w:pPr>
    </w:p>
    <w:sectPr w:rsidR="00A2471D" w:rsidRPr="0008119D" w:rsidSect="001771DD">
      <w:footerReference w:type="default" r:id="rId11"/>
      <w:pgSz w:w="11906" w:h="16838"/>
      <w:pgMar w:top="1418" w:right="1134"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C6C1" w14:textId="77777777" w:rsidR="008317CC" w:rsidRDefault="008317CC">
      <w:r>
        <w:separator/>
      </w:r>
    </w:p>
  </w:endnote>
  <w:endnote w:type="continuationSeparator" w:id="0">
    <w:p w14:paraId="19DAA15A" w14:textId="77777777" w:rsidR="008317CC" w:rsidRDefault="008317CC">
      <w:r>
        <w:continuationSeparator/>
      </w:r>
    </w:p>
  </w:endnote>
  <w:endnote w:type="continuationNotice" w:id="1">
    <w:p w14:paraId="2FCE2E06" w14:textId="77777777" w:rsidR="008317CC" w:rsidRDefault="0083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77777777"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p>
  <w:p w14:paraId="1A370F6B" w14:textId="72E4CDD6" w:rsidR="006A1B0B" w:rsidRPr="00771167" w:rsidRDefault="006A1B0B" w:rsidP="00A3644B">
    <w:pPr>
      <w:pStyle w:val="Rodap"/>
      <w:rPr>
        <w:rFonts w:cs="Arial"/>
      </w:rPr>
    </w:pPr>
    <w:r>
      <w:rPr>
        <w:rFonts w:cs="Arial"/>
        <w:sz w:val="12"/>
        <w:szCs w:val="12"/>
      </w:rPr>
      <w:t xml:space="preserve">Atualização: </w:t>
    </w:r>
    <w:r w:rsidR="00E61821">
      <w:rPr>
        <w:rFonts w:cs="Arial"/>
        <w:sz w:val="12"/>
        <w:szCs w:val="12"/>
      </w:rPr>
      <w:t>Outubro</w:t>
    </w:r>
    <w:r w:rsidR="00195029">
      <w:rPr>
        <w:rFonts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7F914" w14:textId="77777777" w:rsidR="008317CC" w:rsidRDefault="008317CC">
      <w:r>
        <w:separator/>
      </w:r>
    </w:p>
  </w:footnote>
  <w:footnote w:type="continuationSeparator" w:id="0">
    <w:p w14:paraId="7254BA25" w14:textId="77777777" w:rsidR="008317CC" w:rsidRDefault="008317CC">
      <w:r>
        <w:continuationSeparator/>
      </w:r>
    </w:p>
  </w:footnote>
  <w:footnote w:type="continuationNotice" w:id="1">
    <w:p w14:paraId="49FA2DA6" w14:textId="77777777" w:rsidR="008317CC" w:rsidRDefault="008317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B4A57D5"/>
    <w:multiLevelType w:val="multilevel"/>
    <w:tmpl w:val="BBFE8FA0"/>
    <w:lvl w:ilvl="0">
      <w:start w:val="10"/>
      <w:numFmt w:val="decimal"/>
      <w:lvlText w:val="%1"/>
      <w:lvlJc w:val="left"/>
      <w:pPr>
        <w:ind w:left="540" w:hanging="540"/>
      </w:pPr>
      <w:rPr>
        <w:rFonts w:hint="default"/>
        <w:color w:val="auto"/>
      </w:rPr>
    </w:lvl>
    <w:lvl w:ilvl="1">
      <w:start w:val="1"/>
      <w:numFmt w:val="decimal"/>
      <w:lvlText w:val="%1.%2"/>
      <w:lvlJc w:val="left"/>
      <w:pPr>
        <w:ind w:left="1108" w:hanging="54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254" w:hanging="720"/>
      </w:pPr>
      <w:rPr>
        <w:rFonts w:hint="default"/>
        <w:color w:val="auto"/>
      </w:rPr>
    </w:lvl>
    <w:lvl w:ilvl="4">
      <w:start w:val="1"/>
      <w:numFmt w:val="decimal"/>
      <w:lvlText w:val="%1.%2.%3.%4.%5"/>
      <w:lvlJc w:val="left"/>
      <w:pPr>
        <w:ind w:left="1792" w:hanging="1080"/>
      </w:pPr>
      <w:rPr>
        <w:rFonts w:hint="default"/>
        <w:color w:val="auto"/>
      </w:rPr>
    </w:lvl>
    <w:lvl w:ilvl="5">
      <w:start w:val="1"/>
      <w:numFmt w:val="decimal"/>
      <w:lvlText w:val="%1.%2.%3.%4.%5.%6"/>
      <w:lvlJc w:val="left"/>
      <w:pPr>
        <w:ind w:left="1970" w:hanging="1080"/>
      </w:pPr>
      <w:rPr>
        <w:rFonts w:hint="default"/>
        <w:color w:val="auto"/>
      </w:rPr>
    </w:lvl>
    <w:lvl w:ilvl="6">
      <w:start w:val="1"/>
      <w:numFmt w:val="decimal"/>
      <w:lvlText w:val="%1.%2.%3.%4.%5.%6.%7"/>
      <w:lvlJc w:val="left"/>
      <w:pPr>
        <w:ind w:left="2508" w:hanging="1440"/>
      </w:pPr>
      <w:rPr>
        <w:rFonts w:hint="default"/>
        <w:color w:val="auto"/>
      </w:rPr>
    </w:lvl>
    <w:lvl w:ilvl="7">
      <w:start w:val="1"/>
      <w:numFmt w:val="decimal"/>
      <w:lvlText w:val="%1.%2.%3.%4.%5.%6.%7.%8"/>
      <w:lvlJc w:val="left"/>
      <w:pPr>
        <w:ind w:left="2686" w:hanging="1440"/>
      </w:pPr>
      <w:rPr>
        <w:rFonts w:hint="default"/>
        <w:color w:val="auto"/>
      </w:rPr>
    </w:lvl>
    <w:lvl w:ilvl="8">
      <w:start w:val="1"/>
      <w:numFmt w:val="decimal"/>
      <w:lvlText w:val="%1.%2.%3.%4.%5.%6.%7.%8.%9"/>
      <w:lvlJc w:val="left"/>
      <w:pPr>
        <w:ind w:left="3224" w:hanging="1800"/>
      </w:pPr>
      <w:rPr>
        <w:rFonts w:hint="default"/>
        <w:color w:val="auto"/>
      </w:rPr>
    </w:lvl>
  </w:abstractNum>
  <w:abstractNum w:abstractNumId="2">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1142" w:hanging="432"/>
      </w:pPr>
      <w:rPr>
        <w:rFonts w:hint="default"/>
        <w:b w:val="0"/>
        <w:i w:val="0"/>
        <w:strike w:val="0"/>
        <w:color w:val="auto"/>
      </w:rPr>
    </w:lvl>
    <w:lvl w:ilvl="2">
      <w:start w:val="1"/>
      <w:numFmt w:val="decimal"/>
      <w:lvlText w:val="%1.%2.%3."/>
      <w:lvlJc w:val="left"/>
      <w:pPr>
        <w:ind w:left="149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4B344AB"/>
    <w:multiLevelType w:val="multilevel"/>
    <w:tmpl w:val="57D4FAD4"/>
    <w:lvl w:ilvl="0">
      <w:start w:val="1"/>
      <w:numFmt w:val="decimal"/>
      <w:lvlText w:val="%1."/>
      <w:lvlJc w:val="left"/>
      <w:pPr>
        <w:ind w:left="482" w:hanging="360"/>
      </w:pPr>
      <w:rPr>
        <w:rFonts w:ascii="Calibri" w:eastAsia="Calibri" w:hAnsi="Calibri" w:cs="Calibri" w:hint="default"/>
        <w:b/>
        <w:bCs/>
        <w:w w:val="100"/>
        <w:sz w:val="22"/>
        <w:szCs w:val="22"/>
        <w:lang w:val="pt-PT" w:eastAsia="en-US" w:bidi="ar-SA"/>
      </w:rPr>
    </w:lvl>
    <w:lvl w:ilvl="1">
      <w:start w:val="1"/>
      <w:numFmt w:val="decimal"/>
      <w:lvlText w:val="%1.%2."/>
      <w:lvlJc w:val="left"/>
      <w:pPr>
        <w:ind w:left="405" w:hanging="425"/>
      </w:pPr>
      <w:rPr>
        <w:rFonts w:ascii="Calibri" w:eastAsia="Calibri" w:hAnsi="Calibri" w:cs="Calibri" w:hint="default"/>
        <w:spacing w:val="-8"/>
        <w:w w:val="100"/>
        <w:sz w:val="22"/>
        <w:szCs w:val="22"/>
        <w:lang w:val="pt-PT" w:eastAsia="en-US" w:bidi="ar-SA"/>
      </w:rPr>
    </w:lvl>
    <w:lvl w:ilvl="2">
      <w:start w:val="1"/>
      <w:numFmt w:val="decimal"/>
      <w:lvlText w:val="%1.%2.%3."/>
      <w:lvlJc w:val="left"/>
      <w:pPr>
        <w:ind w:left="974" w:hanging="567"/>
      </w:pPr>
      <w:rPr>
        <w:rFonts w:ascii="Calibri" w:eastAsia="Calibri" w:hAnsi="Calibri" w:cs="Calibri" w:hint="default"/>
        <w:spacing w:val="-8"/>
        <w:w w:val="100"/>
        <w:sz w:val="22"/>
        <w:szCs w:val="22"/>
        <w:lang w:val="pt-PT" w:eastAsia="en-US" w:bidi="ar-SA"/>
      </w:rPr>
    </w:lvl>
    <w:lvl w:ilvl="3">
      <w:start w:val="1"/>
      <w:numFmt w:val="decimal"/>
      <w:lvlText w:val="%1.%2.%3.%4."/>
      <w:lvlJc w:val="left"/>
      <w:pPr>
        <w:ind w:left="1396" w:hanging="853"/>
      </w:pPr>
      <w:rPr>
        <w:rFonts w:ascii="Calibri" w:eastAsia="Calibri" w:hAnsi="Calibri" w:cs="Calibri" w:hint="default"/>
        <w:spacing w:val="-11"/>
        <w:w w:val="100"/>
        <w:sz w:val="22"/>
        <w:szCs w:val="22"/>
        <w:lang w:val="pt-PT" w:eastAsia="en-US" w:bidi="ar-SA"/>
      </w:rPr>
    </w:lvl>
    <w:lvl w:ilvl="4">
      <w:numFmt w:val="bullet"/>
      <w:lvlText w:val="•"/>
      <w:lvlJc w:val="left"/>
      <w:pPr>
        <w:ind w:left="1040" w:hanging="853"/>
      </w:pPr>
      <w:rPr>
        <w:rFonts w:hint="default"/>
        <w:lang w:val="pt-PT" w:eastAsia="en-US" w:bidi="ar-SA"/>
      </w:rPr>
    </w:lvl>
    <w:lvl w:ilvl="5">
      <w:numFmt w:val="bullet"/>
      <w:lvlText w:val="•"/>
      <w:lvlJc w:val="left"/>
      <w:pPr>
        <w:ind w:left="1400" w:hanging="853"/>
      </w:pPr>
      <w:rPr>
        <w:rFonts w:hint="default"/>
        <w:lang w:val="pt-PT" w:eastAsia="en-US" w:bidi="ar-SA"/>
      </w:rPr>
    </w:lvl>
    <w:lvl w:ilvl="6">
      <w:numFmt w:val="bullet"/>
      <w:lvlText w:val="•"/>
      <w:lvlJc w:val="left"/>
      <w:pPr>
        <w:ind w:left="1540" w:hanging="853"/>
      </w:pPr>
      <w:rPr>
        <w:rFonts w:hint="default"/>
        <w:lang w:val="pt-PT" w:eastAsia="en-US" w:bidi="ar-SA"/>
      </w:rPr>
    </w:lvl>
    <w:lvl w:ilvl="7">
      <w:numFmt w:val="bullet"/>
      <w:lvlText w:val="•"/>
      <w:lvlJc w:val="left"/>
      <w:pPr>
        <w:ind w:left="3352" w:hanging="853"/>
      </w:pPr>
      <w:rPr>
        <w:rFonts w:hint="default"/>
        <w:lang w:val="pt-PT" w:eastAsia="en-US" w:bidi="ar-SA"/>
      </w:rPr>
    </w:lvl>
    <w:lvl w:ilvl="8">
      <w:numFmt w:val="bullet"/>
      <w:lvlText w:val="•"/>
      <w:lvlJc w:val="left"/>
      <w:pPr>
        <w:ind w:left="5165" w:hanging="853"/>
      </w:pPr>
      <w:rPr>
        <w:rFonts w:hint="default"/>
        <w:lang w:val="pt-PT" w:eastAsia="en-US" w:bidi="ar-SA"/>
      </w:rPr>
    </w:lvl>
  </w:abstractNum>
  <w:abstractNum w:abstractNumId="5">
    <w:nsid w:val="753C5ACC"/>
    <w:multiLevelType w:val="multilevel"/>
    <w:tmpl w:val="2F564E9C"/>
    <w:lvl w:ilvl="0">
      <w:start w:val="1"/>
      <w:numFmt w:val="decimal"/>
      <w:lvlText w:val="%1"/>
      <w:lvlJc w:val="left"/>
      <w:pPr>
        <w:ind w:left="360" w:hanging="360"/>
      </w:pPr>
      <w:rPr>
        <w:rFonts w:hint="default"/>
      </w:rPr>
    </w:lvl>
    <w:lvl w:ilvl="1">
      <w:start w:val="2"/>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6">
    <w:nsid w:val="75A628DD"/>
    <w:multiLevelType w:val="hybridMultilevel"/>
    <w:tmpl w:val="D534AF08"/>
    <w:lvl w:ilvl="0" w:tplc="A34C3800">
      <w:start w:val="1"/>
      <w:numFmt w:val="lowerLetter"/>
      <w:lvlText w:val="%1."/>
      <w:lvlJc w:val="left"/>
      <w:pPr>
        <w:ind w:left="786" w:hanging="360"/>
      </w:pPr>
      <w:rPr>
        <w:rFonts w:hint="default"/>
        <w:b w:val="0"/>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763D5388"/>
    <w:multiLevelType w:val="hybridMultilevel"/>
    <w:tmpl w:val="AA201F0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3"/>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9AF"/>
    <w:rsid w:val="00034A29"/>
    <w:rsid w:val="00040957"/>
    <w:rsid w:val="00045830"/>
    <w:rsid w:val="00047D73"/>
    <w:rsid w:val="0005044C"/>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119D"/>
    <w:rsid w:val="00084948"/>
    <w:rsid w:val="00087EF2"/>
    <w:rsid w:val="00090F5D"/>
    <w:rsid w:val="00092759"/>
    <w:rsid w:val="000932F7"/>
    <w:rsid w:val="00093CC3"/>
    <w:rsid w:val="00094321"/>
    <w:rsid w:val="000A038D"/>
    <w:rsid w:val="000A102A"/>
    <w:rsid w:val="000A1A7B"/>
    <w:rsid w:val="000A1B88"/>
    <w:rsid w:val="000A23DA"/>
    <w:rsid w:val="000A674F"/>
    <w:rsid w:val="000B1AC5"/>
    <w:rsid w:val="000B7B55"/>
    <w:rsid w:val="000C123B"/>
    <w:rsid w:val="000C21AD"/>
    <w:rsid w:val="000C2C16"/>
    <w:rsid w:val="000C5EE4"/>
    <w:rsid w:val="000C670A"/>
    <w:rsid w:val="000D2A1E"/>
    <w:rsid w:val="000D2AC3"/>
    <w:rsid w:val="000D418A"/>
    <w:rsid w:val="000E2A2D"/>
    <w:rsid w:val="000E2AE2"/>
    <w:rsid w:val="000F1C1C"/>
    <w:rsid w:val="000F4088"/>
    <w:rsid w:val="000F4F96"/>
    <w:rsid w:val="000F5A07"/>
    <w:rsid w:val="00100990"/>
    <w:rsid w:val="00105707"/>
    <w:rsid w:val="001060BC"/>
    <w:rsid w:val="0010668F"/>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584A"/>
    <w:rsid w:val="00170CE1"/>
    <w:rsid w:val="00174448"/>
    <w:rsid w:val="00174CAA"/>
    <w:rsid w:val="001771DD"/>
    <w:rsid w:val="00177CD5"/>
    <w:rsid w:val="001800CD"/>
    <w:rsid w:val="001817D2"/>
    <w:rsid w:val="00184086"/>
    <w:rsid w:val="001904A8"/>
    <w:rsid w:val="00195029"/>
    <w:rsid w:val="001A11DA"/>
    <w:rsid w:val="001A1732"/>
    <w:rsid w:val="001A1FEE"/>
    <w:rsid w:val="001A2CE9"/>
    <w:rsid w:val="001A3A05"/>
    <w:rsid w:val="001A3E18"/>
    <w:rsid w:val="001A425B"/>
    <w:rsid w:val="001B005B"/>
    <w:rsid w:val="001C1001"/>
    <w:rsid w:val="001C3F32"/>
    <w:rsid w:val="001C48B6"/>
    <w:rsid w:val="001C4C04"/>
    <w:rsid w:val="001C68B1"/>
    <w:rsid w:val="001C694F"/>
    <w:rsid w:val="001C71C1"/>
    <w:rsid w:val="001C721E"/>
    <w:rsid w:val="001D1904"/>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2047"/>
    <w:rsid w:val="0027301A"/>
    <w:rsid w:val="00274E7D"/>
    <w:rsid w:val="00276ECC"/>
    <w:rsid w:val="0028765E"/>
    <w:rsid w:val="0029037D"/>
    <w:rsid w:val="00293399"/>
    <w:rsid w:val="002937D4"/>
    <w:rsid w:val="0029415B"/>
    <w:rsid w:val="00294F04"/>
    <w:rsid w:val="002C50DF"/>
    <w:rsid w:val="002C54C1"/>
    <w:rsid w:val="002C7035"/>
    <w:rsid w:val="002D78B4"/>
    <w:rsid w:val="002D7C8E"/>
    <w:rsid w:val="002E160F"/>
    <w:rsid w:val="002E3CAE"/>
    <w:rsid w:val="002E3F91"/>
    <w:rsid w:val="002E480D"/>
    <w:rsid w:val="002E5F6B"/>
    <w:rsid w:val="002F084D"/>
    <w:rsid w:val="002F308B"/>
    <w:rsid w:val="003022D4"/>
    <w:rsid w:val="00302899"/>
    <w:rsid w:val="00310B4A"/>
    <w:rsid w:val="003238C3"/>
    <w:rsid w:val="00323A82"/>
    <w:rsid w:val="00324BCD"/>
    <w:rsid w:val="00324F30"/>
    <w:rsid w:val="00325023"/>
    <w:rsid w:val="00325FD8"/>
    <w:rsid w:val="003265B9"/>
    <w:rsid w:val="00327232"/>
    <w:rsid w:val="00331182"/>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ADE"/>
    <w:rsid w:val="0039027A"/>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A59"/>
    <w:rsid w:val="00416C6F"/>
    <w:rsid w:val="0041714F"/>
    <w:rsid w:val="00417CA8"/>
    <w:rsid w:val="0042190C"/>
    <w:rsid w:val="00425359"/>
    <w:rsid w:val="004316D7"/>
    <w:rsid w:val="00431EDA"/>
    <w:rsid w:val="0043231C"/>
    <w:rsid w:val="00432470"/>
    <w:rsid w:val="00435447"/>
    <w:rsid w:val="00441EA1"/>
    <w:rsid w:val="00445798"/>
    <w:rsid w:val="004458E7"/>
    <w:rsid w:val="0044725C"/>
    <w:rsid w:val="00447465"/>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60A"/>
    <w:rsid w:val="004C0212"/>
    <w:rsid w:val="004C05F9"/>
    <w:rsid w:val="004C0E6A"/>
    <w:rsid w:val="004D087F"/>
    <w:rsid w:val="004D551E"/>
    <w:rsid w:val="004E0194"/>
    <w:rsid w:val="004E6184"/>
    <w:rsid w:val="004F1471"/>
    <w:rsid w:val="004F5DF9"/>
    <w:rsid w:val="004F66B4"/>
    <w:rsid w:val="004F78C6"/>
    <w:rsid w:val="0050224C"/>
    <w:rsid w:val="00503208"/>
    <w:rsid w:val="005037A6"/>
    <w:rsid w:val="00512D53"/>
    <w:rsid w:val="00514883"/>
    <w:rsid w:val="00520BCD"/>
    <w:rsid w:val="0053132E"/>
    <w:rsid w:val="00546070"/>
    <w:rsid w:val="00553BF9"/>
    <w:rsid w:val="0056012D"/>
    <w:rsid w:val="00560506"/>
    <w:rsid w:val="00561C04"/>
    <w:rsid w:val="0056213B"/>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D2DB3"/>
    <w:rsid w:val="005D4683"/>
    <w:rsid w:val="005D7AF5"/>
    <w:rsid w:val="005E1321"/>
    <w:rsid w:val="005E2DD4"/>
    <w:rsid w:val="005E412D"/>
    <w:rsid w:val="005E4CDC"/>
    <w:rsid w:val="005E6D43"/>
    <w:rsid w:val="005F64F4"/>
    <w:rsid w:val="005F6F64"/>
    <w:rsid w:val="005F7B0A"/>
    <w:rsid w:val="00600604"/>
    <w:rsid w:val="00601C20"/>
    <w:rsid w:val="006055A8"/>
    <w:rsid w:val="00605C11"/>
    <w:rsid w:val="00606440"/>
    <w:rsid w:val="006078C2"/>
    <w:rsid w:val="00613DC5"/>
    <w:rsid w:val="006171A9"/>
    <w:rsid w:val="00623436"/>
    <w:rsid w:val="00625193"/>
    <w:rsid w:val="00640F39"/>
    <w:rsid w:val="00645926"/>
    <w:rsid w:val="00655AAF"/>
    <w:rsid w:val="00656A30"/>
    <w:rsid w:val="00662AC4"/>
    <w:rsid w:val="006673E7"/>
    <w:rsid w:val="0067266A"/>
    <w:rsid w:val="00674964"/>
    <w:rsid w:val="00680B7E"/>
    <w:rsid w:val="00683B94"/>
    <w:rsid w:val="00686692"/>
    <w:rsid w:val="00693033"/>
    <w:rsid w:val="00693321"/>
    <w:rsid w:val="00694893"/>
    <w:rsid w:val="00694DD9"/>
    <w:rsid w:val="006A123C"/>
    <w:rsid w:val="006A12B1"/>
    <w:rsid w:val="006A14BB"/>
    <w:rsid w:val="006A1642"/>
    <w:rsid w:val="006A1B0B"/>
    <w:rsid w:val="006A5F42"/>
    <w:rsid w:val="006A6103"/>
    <w:rsid w:val="006B10ED"/>
    <w:rsid w:val="006B156A"/>
    <w:rsid w:val="006B4F18"/>
    <w:rsid w:val="006B51B2"/>
    <w:rsid w:val="006C17A0"/>
    <w:rsid w:val="006C49D5"/>
    <w:rsid w:val="006C64E0"/>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2E0D"/>
    <w:rsid w:val="00723039"/>
    <w:rsid w:val="00727339"/>
    <w:rsid w:val="0073044F"/>
    <w:rsid w:val="00732294"/>
    <w:rsid w:val="00733DE0"/>
    <w:rsid w:val="00734317"/>
    <w:rsid w:val="007357C5"/>
    <w:rsid w:val="00736C27"/>
    <w:rsid w:val="0074032D"/>
    <w:rsid w:val="00740D25"/>
    <w:rsid w:val="00741328"/>
    <w:rsid w:val="0074194B"/>
    <w:rsid w:val="0075531C"/>
    <w:rsid w:val="00755C14"/>
    <w:rsid w:val="00756F76"/>
    <w:rsid w:val="007579BB"/>
    <w:rsid w:val="00761FF6"/>
    <w:rsid w:val="00762775"/>
    <w:rsid w:val="007679B9"/>
    <w:rsid w:val="0077024E"/>
    <w:rsid w:val="00771167"/>
    <w:rsid w:val="00776572"/>
    <w:rsid w:val="00776D50"/>
    <w:rsid w:val="0077738D"/>
    <w:rsid w:val="007774C2"/>
    <w:rsid w:val="00787771"/>
    <w:rsid w:val="00787D28"/>
    <w:rsid w:val="0079000C"/>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2F1E"/>
    <w:rsid w:val="007F4C69"/>
    <w:rsid w:val="007F6AB0"/>
    <w:rsid w:val="008010EF"/>
    <w:rsid w:val="00803805"/>
    <w:rsid w:val="0080582D"/>
    <w:rsid w:val="00806D9B"/>
    <w:rsid w:val="0080756C"/>
    <w:rsid w:val="00812ACB"/>
    <w:rsid w:val="008147F8"/>
    <w:rsid w:val="00821930"/>
    <w:rsid w:val="00821B3A"/>
    <w:rsid w:val="00823E9F"/>
    <w:rsid w:val="00831204"/>
    <w:rsid w:val="00831208"/>
    <w:rsid w:val="008317CC"/>
    <w:rsid w:val="00832BF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112B"/>
    <w:rsid w:val="00881762"/>
    <w:rsid w:val="008821F3"/>
    <w:rsid w:val="00886C81"/>
    <w:rsid w:val="00887874"/>
    <w:rsid w:val="008941DB"/>
    <w:rsid w:val="00895D7E"/>
    <w:rsid w:val="008A16EA"/>
    <w:rsid w:val="008A580D"/>
    <w:rsid w:val="008B6162"/>
    <w:rsid w:val="008C04DF"/>
    <w:rsid w:val="008C1971"/>
    <w:rsid w:val="008C1AF7"/>
    <w:rsid w:val="008C57D5"/>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31DE"/>
    <w:rsid w:val="00944E0C"/>
    <w:rsid w:val="00950D81"/>
    <w:rsid w:val="00953772"/>
    <w:rsid w:val="009543EB"/>
    <w:rsid w:val="00955916"/>
    <w:rsid w:val="009623AB"/>
    <w:rsid w:val="00970053"/>
    <w:rsid w:val="00970A6B"/>
    <w:rsid w:val="009763C4"/>
    <w:rsid w:val="009803F1"/>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0712C"/>
    <w:rsid w:val="00A1117E"/>
    <w:rsid w:val="00A12A7C"/>
    <w:rsid w:val="00A1330E"/>
    <w:rsid w:val="00A14062"/>
    <w:rsid w:val="00A2471D"/>
    <w:rsid w:val="00A25E48"/>
    <w:rsid w:val="00A34F79"/>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33A1"/>
    <w:rsid w:val="00B14C20"/>
    <w:rsid w:val="00B14E3C"/>
    <w:rsid w:val="00B16238"/>
    <w:rsid w:val="00B23F8B"/>
    <w:rsid w:val="00B27724"/>
    <w:rsid w:val="00B30F3D"/>
    <w:rsid w:val="00B34549"/>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1BAD"/>
    <w:rsid w:val="00C03513"/>
    <w:rsid w:val="00C03F51"/>
    <w:rsid w:val="00C10CC7"/>
    <w:rsid w:val="00C13225"/>
    <w:rsid w:val="00C14C86"/>
    <w:rsid w:val="00C15A31"/>
    <w:rsid w:val="00C229F8"/>
    <w:rsid w:val="00C25803"/>
    <w:rsid w:val="00C26FD3"/>
    <w:rsid w:val="00C322F1"/>
    <w:rsid w:val="00C33284"/>
    <w:rsid w:val="00C371FA"/>
    <w:rsid w:val="00C42230"/>
    <w:rsid w:val="00C4251D"/>
    <w:rsid w:val="00C427DF"/>
    <w:rsid w:val="00C44F67"/>
    <w:rsid w:val="00C46167"/>
    <w:rsid w:val="00C46F61"/>
    <w:rsid w:val="00C47BB2"/>
    <w:rsid w:val="00C51C28"/>
    <w:rsid w:val="00C53456"/>
    <w:rsid w:val="00C60C2D"/>
    <w:rsid w:val="00C65843"/>
    <w:rsid w:val="00C67253"/>
    <w:rsid w:val="00C70043"/>
    <w:rsid w:val="00C70E0D"/>
    <w:rsid w:val="00C730B4"/>
    <w:rsid w:val="00C73861"/>
    <w:rsid w:val="00C7432C"/>
    <w:rsid w:val="00C75791"/>
    <w:rsid w:val="00C757A1"/>
    <w:rsid w:val="00C76304"/>
    <w:rsid w:val="00C77CAA"/>
    <w:rsid w:val="00C84955"/>
    <w:rsid w:val="00C86467"/>
    <w:rsid w:val="00C95C72"/>
    <w:rsid w:val="00C96B86"/>
    <w:rsid w:val="00C97DF7"/>
    <w:rsid w:val="00CA02C8"/>
    <w:rsid w:val="00CA1A6A"/>
    <w:rsid w:val="00CA6108"/>
    <w:rsid w:val="00CB54CD"/>
    <w:rsid w:val="00CB766B"/>
    <w:rsid w:val="00CC356D"/>
    <w:rsid w:val="00CD109D"/>
    <w:rsid w:val="00CD1E9D"/>
    <w:rsid w:val="00CD412D"/>
    <w:rsid w:val="00CD5347"/>
    <w:rsid w:val="00CD5D7C"/>
    <w:rsid w:val="00CD6ABB"/>
    <w:rsid w:val="00CE5CF2"/>
    <w:rsid w:val="00D00A5D"/>
    <w:rsid w:val="00D00A87"/>
    <w:rsid w:val="00D02F2F"/>
    <w:rsid w:val="00D10078"/>
    <w:rsid w:val="00D13087"/>
    <w:rsid w:val="00D139AB"/>
    <w:rsid w:val="00D16FA0"/>
    <w:rsid w:val="00D241FF"/>
    <w:rsid w:val="00D25D36"/>
    <w:rsid w:val="00D26DCE"/>
    <w:rsid w:val="00D37DC8"/>
    <w:rsid w:val="00D41AF6"/>
    <w:rsid w:val="00D41B49"/>
    <w:rsid w:val="00D41D89"/>
    <w:rsid w:val="00D46FCC"/>
    <w:rsid w:val="00D5130A"/>
    <w:rsid w:val="00D51769"/>
    <w:rsid w:val="00D522D8"/>
    <w:rsid w:val="00D5491C"/>
    <w:rsid w:val="00D554E8"/>
    <w:rsid w:val="00D5748E"/>
    <w:rsid w:val="00D612A9"/>
    <w:rsid w:val="00D61896"/>
    <w:rsid w:val="00D63B01"/>
    <w:rsid w:val="00D65198"/>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D6A99"/>
    <w:rsid w:val="00DE0D00"/>
    <w:rsid w:val="00DE16CD"/>
    <w:rsid w:val="00DE6492"/>
    <w:rsid w:val="00DE7070"/>
    <w:rsid w:val="00DF280B"/>
    <w:rsid w:val="00DF280E"/>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1DD8"/>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73D0F"/>
    <w:rsid w:val="00E8114B"/>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5527"/>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14F7"/>
    <w:rsid w:val="00F11BAF"/>
    <w:rsid w:val="00F11CE3"/>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370E82"/>
  <w15:docId w15:val="{6C6038FC-8746-45B4-9109-0D760FA9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paragraph" w:styleId="Corpodetexto">
    <w:name w:val="Body Text"/>
    <w:basedOn w:val="Normal"/>
    <w:link w:val="CorpodetextoChar"/>
    <w:uiPriority w:val="1"/>
    <w:qFormat/>
    <w:rsid w:val="00C77CAA"/>
    <w:pPr>
      <w:widowControl w:val="0"/>
      <w:autoSpaceDE w:val="0"/>
      <w:autoSpaceDN w:val="0"/>
    </w:pPr>
    <w:rPr>
      <w:rFonts w:ascii="Times New Roman" w:hAnsi="Times New Roman" w:cs="Times New Roman"/>
      <w:sz w:val="22"/>
      <w:szCs w:val="22"/>
      <w:lang w:val="pt-PT" w:eastAsia="pt-PT" w:bidi="pt-PT"/>
    </w:rPr>
  </w:style>
  <w:style w:type="character" w:customStyle="1" w:styleId="CorpodetextoChar">
    <w:name w:val="Corpo de texto Char"/>
    <w:basedOn w:val="Fontepargpadro"/>
    <w:link w:val="Corpodetexto"/>
    <w:uiPriority w:val="1"/>
    <w:rsid w:val="00C77CAA"/>
    <w:rPr>
      <w:sz w:val="22"/>
      <w:szCs w:val="22"/>
      <w:lang w:val="pt-PT" w:eastAsia="pt-PT" w:bidi="pt-PT"/>
    </w:rPr>
  </w:style>
  <w:style w:type="paragraph" w:customStyle="1" w:styleId="TableParagraph">
    <w:name w:val="Table Paragraph"/>
    <w:basedOn w:val="Normal"/>
    <w:uiPriority w:val="1"/>
    <w:qFormat/>
    <w:rsid w:val="006A123C"/>
    <w:pPr>
      <w:widowControl w:val="0"/>
      <w:autoSpaceDE w:val="0"/>
      <w:autoSpaceDN w:val="0"/>
    </w:pPr>
    <w:rPr>
      <w:rFonts w:ascii="Calibri" w:eastAsia="Calibri" w:hAnsi="Calibri" w:cs="Calibri"/>
      <w:sz w:val="22"/>
      <w:szCs w:val="22"/>
      <w:lang w:val="pt-PT" w:eastAsia="en-US"/>
    </w:rPr>
  </w:style>
  <w:style w:type="table" w:customStyle="1" w:styleId="TableNormal">
    <w:name w:val="Table Normal"/>
    <w:uiPriority w:val="2"/>
    <w:semiHidden/>
    <w:unhideWhenUsed/>
    <w:qFormat/>
    <w:rsid w:val="006A12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24549830">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4DC28-420F-4EC0-B634-F632762EE51C}">
  <ds:schemaRefs>
    <ds:schemaRef ds:uri="http://schemas.microsoft.com/office/2006/documentManagement/types"/>
    <ds:schemaRef ds:uri="http://purl.org/dc/elements/1.1/"/>
    <ds:schemaRef ds:uri="52c93ea8-e2de-466c-b401-d7fabeb9490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FB5CF9-A93F-4387-B3B4-27820136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0</TotalTime>
  <Pages>9</Pages>
  <Words>3966</Words>
  <Characters>21419</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Cristina Barbosa</cp:lastModifiedBy>
  <cp:revision>2</cp:revision>
  <cp:lastPrinted>2020-02-20T14:21:00Z</cp:lastPrinted>
  <dcterms:created xsi:type="dcterms:W3CDTF">2020-03-04T13:59:00Z</dcterms:created>
  <dcterms:modified xsi:type="dcterms:W3CDTF">2020-03-04T13:59:00Z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