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3056DA">
        <w:rPr>
          <w:rFonts w:asciiTheme="minorHAnsi" w:hAnsiTheme="minorHAnsi" w:cstheme="minorHAnsi"/>
          <w:bCs/>
          <w:color w:val="FF0000"/>
          <w:sz w:val="18"/>
          <w:szCs w:val="18"/>
        </w:rPr>
        <w:t>62</w:t>
      </w:r>
      <w:r w:rsidR="000F3B68" w:rsidRPr="00771FE4">
        <w:rPr>
          <w:rFonts w:asciiTheme="minorHAnsi" w:hAnsiTheme="minorHAnsi" w:cstheme="minorHAnsi"/>
          <w:bCs/>
          <w:color w:val="FF0000"/>
          <w:sz w:val="18"/>
          <w:szCs w:val="18"/>
        </w:rPr>
        <w:t>/20</w:t>
      </w:r>
      <w:r w:rsidR="00644199">
        <w:rPr>
          <w:rFonts w:asciiTheme="minorHAnsi" w:hAnsiTheme="minorHAnsi" w:cstheme="minorHAnsi"/>
          <w:bCs/>
          <w:color w:val="FF0000"/>
          <w:sz w:val="18"/>
          <w:szCs w:val="18"/>
        </w:rPr>
        <w:t>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06700/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>24180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/20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>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 xml:space="preserve"> de materiais pedagógicos (itens fracassados do PE 14/2020)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081AF2" w:rsidRPr="00771FE4">
        <w:rPr>
          <w:rFonts w:asciiTheme="minorHAnsi" w:hAnsiTheme="minorHAnsi" w:cstheme="minorHAnsi"/>
          <w:color w:val="FF0000"/>
          <w:sz w:val="18"/>
          <w:szCs w:val="18"/>
        </w:rPr>
        <w:t>0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>8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>26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/0</w:t>
      </w:r>
      <w:r w:rsidR="003056DA">
        <w:rPr>
          <w:rFonts w:asciiTheme="minorHAnsi" w:hAnsiTheme="minorHAnsi" w:cstheme="minorHAnsi"/>
          <w:color w:val="FF0000"/>
          <w:sz w:val="18"/>
          <w:szCs w:val="18"/>
        </w:rPr>
        <w:t>5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64419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</w:t>
      </w:r>
      <w:proofErr w:type="gramStart"/>
      <w:r w:rsidR="00C332D8" w:rsidRPr="00045136">
        <w:rPr>
          <w:rFonts w:asciiTheme="minorHAnsi" w:hAnsiTheme="minorHAnsi" w:cstheme="minorHAnsi"/>
          <w:sz w:val="18"/>
          <w:szCs w:val="18"/>
        </w:rPr>
        <w:t>às</w:t>
      </w:r>
      <w:proofErr w:type="gramEnd"/>
      <w:r w:rsidR="00C332D8" w:rsidRPr="00045136">
        <w:rPr>
          <w:rFonts w:asciiTheme="minorHAnsi" w:hAnsiTheme="minorHAnsi" w:cstheme="minorHAnsi"/>
          <w:sz w:val="18"/>
          <w:szCs w:val="18"/>
        </w:rPr>
        <w:t xml:space="preserve">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proofErr w:type="gramStart"/>
      <w:r w:rsidRPr="00690272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3056DA">
        <w:rPr>
          <w:rFonts w:asciiTheme="minorHAnsi" w:hAnsiTheme="minorHAnsi"/>
          <w:color w:val="FF0000"/>
          <w:sz w:val="18"/>
          <w:szCs w:val="18"/>
        </w:rPr>
        <w:t>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3056DA">
        <w:rPr>
          <w:rFonts w:asciiTheme="minorHAnsi" w:hAnsiTheme="minorHAnsi"/>
          <w:color w:val="FF0000"/>
          <w:sz w:val="18"/>
          <w:szCs w:val="18"/>
        </w:rPr>
        <w:t>5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644199">
        <w:rPr>
          <w:rFonts w:asciiTheme="minorHAnsi" w:hAnsi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3056DA">
        <w:rPr>
          <w:rFonts w:asciiTheme="minorHAnsi" w:hAnsiTheme="minorHAnsi"/>
          <w:color w:val="FF0000"/>
          <w:sz w:val="18"/>
          <w:szCs w:val="18"/>
        </w:rPr>
        <w:t>5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3056DA">
        <w:rPr>
          <w:rFonts w:asciiTheme="minorHAnsi" w:hAnsiTheme="minorHAnsi"/>
          <w:color w:val="FF0000"/>
          <w:sz w:val="18"/>
          <w:szCs w:val="18"/>
        </w:rPr>
        <w:t>6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644199">
        <w:rPr>
          <w:rFonts w:asciiTheme="minorHAnsi" w:hAnsiTheme="minorHAnsi"/>
          <w:color w:val="FF0000"/>
          <w:sz w:val="18"/>
          <w:szCs w:val="18"/>
        </w:rPr>
        <w:t>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3056DA">
        <w:rPr>
          <w:rFonts w:asciiTheme="minorHAnsi" w:hAnsiTheme="minorHAnsi"/>
          <w:color w:val="FF0000"/>
          <w:sz w:val="18"/>
          <w:szCs w:val="18"/>
        </w:rPr>
        <w:t>5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3056DA">
        <w:rPr>
          <w:rFonts w:asciiTheme="minorHAnsi" w:hAnsiTheme="minorHAnsi"/>
          <w:color w:val="FF0000"/>
          <w:sz w:val="18"/>
          <w:szCs w:val="18"/>
        </w:rPr>
        <w:t>maio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EA" w:rsidRDefault="004660EA" w:rsidP="00350273">
      <w:r>
        <w:separator/>
      </w:r>
    </w:p>
  </w:endnote>
  <w:endnote w:type="continuationSeparator" w:id="0">
    <w:p w:rsidR="004660EA" w:rsidRDefault="004660EA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EA" w:rsidRDefault="004660EA" w:rsidP="00350273">
      <w:r>
        <w:separator/>
      </w:r>
    </w:p>
  </w:footnote>
  <w:footnote w:type="continuationSeparator" w:id="0">
    <w:p w:rsidR="004660EA" w:rsidRDefault="004660EA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56DA"/>
    <w:rsid w:val="0030790A"/>
    <w:rsid w:val="00317DEC"/>
    <w:rsid w:val="00321A82"/>
    <w:rsid w:val="00323E02"/>
    <w:rsid w:val="00323F10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660EA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44199"/>
    <w:rsid w:val="00650279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168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2020-05-23T12:02:00Z</dcterms:created>
  <dcterms:modified xsi:type="dcterms:W3CDTF">2020-05-23T12:04:00Z</dcterms:modified>
</cp:coreProperties>
</file>