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s>
        <w:ind w:left="2124" w:firstLine="707.9999999999998"/>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u w:val="single"/>
          <w:vertAlign w:val="baseline"/>
          <w:rtl w:val="0"/>
        </w:rPr>
        <w:t xml:space="preserve">TERMO DE REFERÊNCIA</w:t>
      </w:r>
      <w:r w:rsidDel="00000000" w:rsidR="00000000" w:rsidRPr="00000000">
        <w:rPr>
          <w:rFonts w:ascii="Calibri" w:cs="Calibri" w:eastAsia="Calibri" w:hAnsi="Calibri"/>
          <w:b w:val="1"/>
          <w:sz w:val="22"/>
          <w:szCs w:val="22"/>
          <w:vertAlign w:val="baseline"/>
          <w:rtl w:val="0"/>
        </w:rPr>
        <w:tab/>
      </w:r>
      <w:r w:rsidDel="00000000" w:rsidR="00000000" w:rsidRPr="00000000">
        <w:rPr>
          <w:rtl w:val="0"/>
        </w:rPr>
      </w:r>
    </w:p>
    <w:p w:rsidR="00000000" w:rsidDel="00000000" w:rsidP="00000000" w:rsidRDefault="00000000" w:rsidRPr="00000000" w14:paraId="00000002">
      <w:pPr>
        <w:keepNext w:val="0"/>
        <w:keepLines w:val="0"/>
        <w:widowControl w:val="1"/>
        <w:numPr>
          <w:ilvl w:val="0"/>
          <w:numId w:val="8"/>
        </w:numPr>
        <w:pBdr>
          <w:top w:space="0" w:sz="0" w:val="nil"/>
          <w:left w:space="0" w:sz="0" w:val="nil"/>
          <w:bottom w:color="000000" w:space="1" w:sz="4" w:val="single"/>
          <w:right w:space="0" w:sz="0" w:val="nil"/>
          <w:between w:space="0" w:sz="0" w:val="nil"/>
        </w:pBdr>
        <w:shd w:fill="auto" w:val="clear"/>
        <w:spacing w:after="0" w:before="0" w:line="240" w:lineRule="auto"/>
        <w:ind w:left="567" w:right="0" w:hanging="567"/>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OBJETO</w:t>
      </w:r>
      <w:r w:rsidDel="00000000" w:rsidR="00000000" w:rsidRPr="00000000">
        <w:rPr>
          <w:rtl w:val="0"/>
        </w:rPr>
      </w:r>
    </w:p>
    <w:p w:rsidR="00000000" w:rsidDel="00000000" w:rsidP="00000000" w:rsidRDefault="00000000" w:rsidRPr="00000000" w14:paraId="00000003">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Registro de preços para futura e eventual aquisição de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Fraldas Descartáveis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para atendimento aos Órgãos e Entidades da Administração Pública do Município de Maceió, nas especificações e quantidades constantes no Anexo I deste Termo de Referência.</w:t>
      </w:r>
    </w:p>
    <w:p w:rsidR="00000000" w:rsidDel="00000000" w:rsidP="00000000" w:rsidRDefault="00000000" w:rsidRPr="00000000" w14:paraId="00000004">
      <w:pPr>
        <w:keepNext w:val="0"/>
        <w:keepLines w:val="0"/>
        <w:widowControl w:val="1"/>
        <w:numPr>
          <w:ilvl w:val="0"/>
          <w:numId w:val="8"/>
        </w:numPr>
        <w:pBdr>
          <w:top w:space="0" w:sz="0" w:val="nil"/>
          <w:left w:space="0" w:sz="0" w:val="nil"/>
          <w:bottom w:color="000000" w:space="1" w:sz="4" w:val="single"/>
          <w:right w:space="0" w:sz="0" w:val="nil"/>
          <w:between w:space="0" w:sz="0" w:val="nil"/>
        </w:pBdr>
        <w:shd w:fill="auto" w:val="clear"/>
        <w:spacing w:after="0" w:before="0" w:line="240" w:lineRule="auto"/>
        <w:ind w:left="567" w:right="0" w:hanging="567"/>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JUSTIFICATIVA</w:t>
      </w:r>
      <w:r w:rsidDel="00000000" w:rsidR="00000000" w:rsidRPr="00000000">
        <w:rPr>
          <w:rtl w:val="0"/>
        </w:rPr>
      </w:r>
    </w:p>
    <w:p w:rsidR="00000000" w:rsidDel="00000000" w:rsidP="00000000" w:rsidRDefault="00000000" w:rsidRPr="00000000" w14:paraId="00000005">
      <w:pPr>
        <w:numPr>
          <w:ilvl w:val="1"/>
          <w:numId w:val="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6.592/2016.</w:t>
      </w:r>
    </w:p>
    <w:p w:rsidR="00000000" w:rsidDel="00000000" w:rsidP="00000000" w:rsidRDefault="00000000" w:rsidRPr="00000000" w14:paraId="00000006">
      <w:pPr>
        <w:numPr>
          <w:ilvl w:val="1"/>
          <w:numId w:val="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No âmbito da ARSER está a competência de planejamento, coordenação e controle de procedimentos de compras centralizadas de serviços e materiais de uso comum para atendimento às demandas de todos os órgãos da Administração Pública Municipal.</w:t>
      </w:r>
    </w:p>
    <w:p w:rsidR="00000000" w:rsidDel="00000000" w:rsidP="00000000" w:rsidRDefault="00000000" w:rsidRPr="00000000" w14:paraId="00000007">
      <w:pPr>
        <w:numPr>
          <w:ilvl w:val="1"/>
          <w:numId w:val="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000000" w:rsidDel="00000000" w:rsidP="00000000" w:rsidRDefault="00000000" w:rsidRPr="00000000" w14:paraId="00000008">
      <w:pPr>
        <w:numPr>
          <w:ilvl w:val="1"/>
          <w:numId w:val="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A contratação centralizada proporciona uma melhoria nos procedimentos técnicos e administrativos, além da redução do número de processos licitatórios, auferindo a administração redução de custos operacionais e eficiência gerencial.</w:t>
      </w:r>
    </w:p>
    <w:p w:rsidR="00000000" w:rsidDel="00000000" w:rsidP="00000000" w:rsidRDefault="00000000" w:rsidRPr="00000000" w14:paraId="00000009">
      <w:pPr>
        <w:numPr>
          <w:ilvl w:val="1"/>
          <w:numId w:val="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000000" w:rsidDel="00000000" w:rsidP="00000000" w:rsidRDefault="00000000" w:rsidRPr="00000000" w14:paraId="0000000A">
      <w:pPr>
        <w:numPr>
          <w:ilvl w:val="1"/>
          <w:numId w:val="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A unificação e centralização do procedimento de aquisição de materiais e serviços proporcionam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000000" w:rsidDel="00000000" w:rsidP="00000000" w:rsidRDefault="00000000" w:rsidRPr="00000000" w14:paraId="0000000B">
      <w:pPr>
        <w:numPr>
          <w:ilvl w:val="1"/>
          <w:numId w:val="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A Administração Pública Municipal ao lançar uma licitação centralizada sinaliza fortemente ao mercado fornecedor de que existe planejamento em suas aquisições e que se busca as melhores negociações.</w:t>
      </w:r>
    </w:p>
    <w:p w:rsidR="00000000" w:rsidDel="00000000" w:rsidP="00000000" w:rsidRDefault="00000000" w:rsidRPr="00000000" w14:paraId="0000000C">
      <w:pPr>
        <w:numPr>
          <w:ilvl w:val="1"/>
          <w:numId w:val="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A legislação vigente que regula as aquisições no setor público alberga instrumentos que podem ser utilizados e possibilitam maior eficiência nas aquisições e melhoria na gestão, tais quais a adoção de Sistema de Registro de Preços – SRP.</w:t>
      </w:r>
    </w:p>
    <w:p w:rsidR="00000000" w:rsidDel="00000000" w:rsidP="00000000" w:rsidRDefault="00000000" w:rsidRPr="00000000" w14:paraId="0000000D">
      <w:pPr>
        <w:numPr>
          <w:ilvl w:val="1"/>
          <w:numId w:val="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Dentre as vantagens do Sistema de Registro de Preços, definido no Decreto Municipal nº 7.496 de 11 de abril de 2013, destaca-se:</w:t>
      </w:r>
    </w:p>
    <w:p w:rsidR="00000000" w:rsidDel="00000000" w:rsidP="00000000" w:rsidRDefault="00000000" w:rsidRPr="00000000" w14:paraId="0000000E">
      <w:pPr>
        <w:numPr>
          <w:ilvl w:val="0"/>
          <w:numId w:val="2"/>
        </w:numPr>
        <w:tabs>
          <w:tab w:val="left" w:pos="1985"/>
        </w:tabs>
        <w:ind w:left="1418" w:firstLine="0"/>
        <w:jc w:val="both"/>
        <w:rPr>
          <w:sz w:val="22"/>
          <w:szCs w:val="22"/>
        </w:rPr>
      </w:pPr>
      <w:r w:rsidDel="00000000" w:rsidR="00000000" w:rsidRPr="00000000">
        <w:rPr>
          <w:rFonts w:ascii="Calibri" w:cs="Calibri" w:eastAsia="Calibri" w:hAnsi="Calibri"/>
          <w:sz w:val="22"/>
          <w:szCs w:val="22"/>
          <w:vertAlign w:val="baseline"/>
          <w:rtl w:val="0"/>
        </w:rPr>
        <w:t xml:space="preserve">A vigência da Ata de Registro de Preços é de 12 (doze) meses;</w:t>
      </w:r>
    </w:p>
    <w:p w:rsidR="00000000" w:rsidDel="00000000" w:rsidP="00000000" w:rsidRDefault="00000000" w:rsidRPr="00000000" w14:paraId="0000000F">
      <w:pPr>
        <w:numPr>
          <w:ilvl w:val="0"/>
          <w:numId w:val="2"/>
        </w:numPr>
        <w:tabs>
          <w:tab w:val="left" w:pos="1985"/>
        </w:tabs>
        <w:ind w:left="1418" w:firstLine="0"/>
        <w:jc w:val="both"/>
        <w:rPr>
          <w:sz w:val="22"/>
          <w:szCs w:val="22"/>
        </w:rPr>
      </w:pPr>
      <w:r w:rsidDel="00000000" w:rsidR="00000000" w:rsidRPr="00000000">
        <w:rPr>
          <w:rFonts w:ascii="Calibri" w:cs="Calibri" w:eastAsia="Calibri" w:hAnsi="Calibri"/>
          <w:sz w:val="22"/>
          <w:szCs w:val="22"/>
          <w:vertAlign w:val="baseline"/>
          <w:rtl w:val="0"/>
        </w:rPr>
        <w:t xml:space="preserve">A dispensa de dotação orçamentária para iniciar a licitação;</w:t>
      </w:r>
    </w:p>
    <w:p w:rsidR="00000000" w:rsidDel="00000000" w:rsidP="00000000" w:rsidRDefault="00000000" w:rsidRPr="00000000" w14:paraId="00000010">
      <w:pPr>
        <w:numPr>
          <w:ilvl w:val="0"/>
          <w:numId w:val="2"/>
        </w:numPr>
        <w:tabs>
          <w:tab w:val="left" w:pos="1985"/>
        </w:tabs>
        <w:ind w:left="1418" w:firstLine="0"/>
        <w:jc w:val="both"/>
        <w:rPr>
          <w:sz w:val="22"/>
          <w:szCs w:val="22"/>
        </w:rPr>
      </w:pPr>
      <w:r w:rsidDel="00000000" w:rsidR="00000000" w:rsidRPr="00000000">
        <w:rPr>
          <w:rFonts w:ascii="Calibri" w:cs="Calibri" w:eastAsia="Calibri" w:hAnsi="Calibri"/>
          <w:sz w:val="22"/>
          <w:szCs w:val="22"/>
          <w:vertAlign w:val="baseline"/>
          <w:rtl w:val="0"/>
        </w:rPr>
        <w:t xml:space="preserve">Possibilidade de atendimento aos variados tipos de demandas;</w:t>
      </w:r>
    </w:p>
    <w:p w:rsidR="00000000" w:rsidDel="00000000" w:rsidP="00000000" w:rsidRDefault="00000000" w:rsidRPr="00000000" w14:paraId="00000011">
      <w:pPr>
        <w:numPr>
          <w:ilvl w:val="0"/>
          <w:numId w:val="2"/>
        </w:numPr>
        <w:tabs>
          <w:tab w:val="left" w:pos="1985"/>
        </w:tabs>
        <w:ind w:left="1418" w:firstLine="0"/>
        <w:jc w:val="both"/>
        <w:rPr>
          <w:sz w:val="22"/>
          <w:szCs w:val="22"/>
        </w:rPr>
      </w:pPr>
      <w:r w:rsidDel="00000000" w:rsidR="00000000" w:rsidRPr="00000000">
        <w:rPr>
          <w:rFonts w:ascii="Calibri" w:cs="Calibri" w:eastAsia="Calibri" w:hAnsi="Calibri"/>
          <w:sz w:val="22"/>
          <w:szCs w:val="22"/>
          <w:vertAlign w:val="baseline"/>
          <w:rtl w:val="0"/>
        </w:rPr>
        <w:t xml:space="preserve">Redução dos custos operacionais e de estoque;</w:t>
      </w:r>
    </w:p>
    <w:p w:rsidR="00000000" w:rsidDel="00000000" w:rsidP="00000000" w:rsidRDefault="00000000" w:rsidRPr="00000000" w14:paraId="00000012">
      <w:pPr>
        <w:numPr>
          <w:ilvl w:val="0"/>
          <w:numId w:val="2"/>
        </w:numPr>
        <w:tabs>
          <w:tab w:val="left" w:pos="1985"/>
        </w:tabs>
        <w:ind w:left="1418" w:firstLine="0"/>
        <w:jc w:val="both"/>
        <w:rPr>
          <w:sz w:val="22"/>
          <w:szCs w:val="22"/>
        </w:rPr>
      </w:pPr>
      <w:r w:rsidDel="00000000" w:rsidR="00000000" w:rsidRPr="00000000">
        <w:rPr>
          <w:rFonts w:ascii="Calibri" w:cs="Calibri" w:eastAsia="Calibri" w:hAnsi="Calibri"/>
          <w:sz w:val="22"/>
          <w:szCs w:val="22"/>
          <w:vertAlign w:val="baseline"/>
          <w:rtl w:val="0"/>
        </w:rPr>
        <w:t xml:space="preserve">Redução do número de licitações durante o exercício financeiro;</w:t>
      </w:r>
    </w:p>
    <w:p w:rsidR="00000000" w:rsidDel="00000000" w:rsidP="00000000" w:rsidRDefault="00000000" w:rsidRPr="00000000" w14:paraId="00000013">
      <w:pPr>
        <w:numPr>
          <w:ilvl w:val="0"/>
          <w:numId w:val="2"/>
        </w:numPr>
        <w:tabs>
          <w:tab w:val="left" w:pos="1985"/>
        </w:tabs>
        <w:ind w:left="1418" w:firstLine="0"/>
        <w:jc w:val="both"/>
        <w:rPr>
          <w:sz w:val="22"/>
          <w:szCs w:val="22"/>
        </w:rPr>
      </w:pPr>
      <w:r w:rsidDel="00000000" w:rsidR="00000000" w:rsidRPr="00000000">
        <w:rPr>
          <w:rFonts w:ascii="Calibri" w:cs="Calibri" w:eastAsia="Calibri" w:hAnsi="Calibri"/>
          <w:sz w:val="22"/>
          <w:szCs w:val="22"/>
          <w:vertAlign w:val="baseline"/>
          <w:rtl w:val="0"/>
        </w:rPr>
        <w:t xml:space="preserve">Aumento da eficiência administrativa;</w:t>
      </w:r>
    </w:p>
    <w:p w:rsidR="00000000" w:rsidDel="00000000" w:rsidP="00000000" w:rsidRDefault="00000000" w:rsidRPr="00000000" w14:paraId="00000014">
      <w:pPr>
        <w:numPr>
          <w:ilvl w:val="0"/>
          <w:numId w:val="2"/>
        </w:numPr>
        <w:tabs>
          <w:tab w:val="left" w:pos="1985"/>
        </w:tabs>
        <w:ind w:left="1418" w:firstLine="0"/>
        <w:jc w:val="both"/>
        <w:rPr>
          <w:sz w:val="22"/>
          <w:szCs w:val="22"/>
        </w:rPr>
      </w:pPr>
      <w:r w:rsidDel="00000000" w:rsidR="00000000" w:rsidRPr="00000000">
        <w:rPr>
          <w:rFonts w:ascii="Calibri" w:cs="Calibri" w:eastAsia="Calibri" w:hAnsi="Calibri"/>
          <w:sz w:val="22"/>
          <w:szCs w:val="22"/>
          <w:vertAlign w:val="baseline"/>
          <w:rtl w:val="0"/>
        </w:rPr>
        <w:t xml:space="preserve">Agilidade e otimização nas contratações públicas</w:t>
      </w:r>
    </w:p>
    <w:p w:rsidR="00000000" w:rsidDel="00000000" w:rsidP="00000000" w:rsidRDefault="00000000" w:rsidRPr="00000000" w14:paraId="00000015">
      <w:pPr>
        <w:numPr>
          <w:ilvl w:val="0"/>
          <w:numId w:val="2"/>
        </w:numPr>
        <w:tabs>
          <w:tab w:val="left" w:pos="1985"/>
        </w:tabs>
        <w:ind w:left="1985" w:hanging="566.9999999999999"/>
        <w:jc w:val="both"/>
        <w:rPr>
          <w:sz w:val="22"/>
          <w:szCs w:val="22"/>
        </w:rPr>
      </w:pPr>
      <w:r w:rsidDel="00000000" w:rsidR="00000000" w:rsidRPr="00000000">
        <w:rPr>
          <w:rFonts w:ascii="Calibri" w:cs="Calibri" w:eastAsia="Calibri" w:hAnsi="Calibri"/>
          <w:sz w:val="22"/>
          <w:szCs w:val="22"/>
          <w:vertAlign w:val="baseline"/>
          <w:rtl w:val="0"/>
        </w:rPr>
        <w:t xml:space="preserve">Possibilidade de estimar quantitativos quando não é possível definir previamente a quantidade exata do objeto a ser adquirido.</w:t>
      </w:r>
    </w:p>
    <w:p w:rsidR="00000000" w:rsidDel="00000000" w:rsidP="00000000" w:rsidRDefault="00000000" w:rsidRPr="00000000" w14:paraId="00000016">
      <w:pPr>
        <w:numPr>
          <w:ilvl w:val="1"/>
          <w:numId w:val="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Nesse sentido, a aquisição de fraldas descartáveis se faz necessária para </w:t>
      </w:r>
      <w:r w:rsidDel="00000000" w:rsidR="00000000" w:rsidRPr="00000000">
        <w:rPr>
          <w:rFonts w:ascii="Calibri" w:cs="Calibri" w:eastAsia="Calibri" w:hAnsi="Calibri"/>
          <w:color w:val="000000"/>
          <w:sz w:val="22"/>
          <w:szCs w:val="22"/>
          <w:vertAlign w:val="baseline"/>
          <w:rtl w:val="0"/>
        </w:rPr>
        <w:t xml:space="preserve">atender a necessidade da Secretaria Municipal de Assistência Social – SEMAS no atendimento dos programas socioassistenciais</w:t>
      </w:r>
      <w:r w:rsidDel="00000000" w:rsidR="00000000" w:rsidRPr="00000000">
        <w:rPr>
          <w:rFonts w:ascii="Calibri" w:cs="Calibri" w:eastAsia="Calibri" w:hAnsi="Calibri"/>
          <w:sz w:val="22"/>
          <w:szCs w:val="22"/>
          <w:vertAlign w:val="baseline"/>
          <w:rtl w:val="0"/>
        </w:rPr>
        <w:t xml:space="preserve"> que desenvolvem diversas atividades voltadas a</w:t>
      </w:r>
      <w:r w:rsidDel="00000000" w:rsidR="00000000" w:rsidRPr="00000000">
        <w:rPr>
          <w:rFonts w:ascii="Calibri" w:cs="Calibri" w:eastAsia="Calibri" w:hAnsi="Calibri"/>
          <w:color w:val="000000"/>
          <w:sz w:val="22"/>
          <w:szCs w:val="22"/>
          <w:vertAlign w:val="baseline"/>
          <w:rtl w:val="0"/>
        </w:rPr>
        <w:t xml:space="preserve"> crianças, adolescentes, adultos e idosos, bem como  pessoas portadoras de algum grau de deficiência, famílias em situação de rua, mulheres vítimas de violência doméstica, indivíduos em situação de ameaça ou violação de direitos (violência física, psicológica, e sexual, tráfico de pessoas, cumprimento de medidas socioeducativas e etc.). </w:t>
      </w:r>
    </w:p>
    <w:p w:rsidR="00000000" w:rsidDel="00000000" w:rsidP="00000000" w:rsidRDefault="00000000" w:rsidRPr="00000000" w14:paraId="00000017">
      <w:pPr>
        <w:numPr>
          <w:ilvl w:val="1"/>
          <w:numId w:val="1"/>
        </w:numPr>
        <w:ind w:left="360" w:hanging="36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vertAlign w:val="baseline"/>
          <w:rtl w:val="0"/>
        </w:rPr>
        <w:t xml:space="preserve">Estes programas visam conferir aos usuários, um atendimento qualificado e personalizado, de modo a promover a construção da personalidade humana, garantindo dignidade e respeito aos usuários que </w:t>
      </w:r>
      <w:r w:rsidDel="00000000" w:rsidR="00000000" w:rsidRPr="00000000">
        <w:rPr>
          <w:rFonts w:ascii="Calibri" w:cs="Calibri" w:eastAsia="Calibri" w:hAnsi="Calibri"/>
          <w:sz w:val="22"/>
          <w:szCs w:val="22"/>
          <w:vertAlign w:val="baseline"/>
          <w:rtl w:val="0"/>
        </w:rPr>
        <w:t xml:space="preserve">demanda frequentemente de solicitações destes materiais através dos </w:t>
      </w:r>
      <w:r w:rsidDel="00000000" w:rsidR="00000000" w:rsidRPr="00000000">
        <w:rPr>
          <w:rFonts w:ascii="Calibri" w:cs="Calibri" w:eastAsia="Calibri" w:hAnsi="Calibri"/>
          <w:color w:val="000000"/>
          <w:sz w:val="22"/>
          <w:szCs w:val="22"/>
          <w:vertAlign w:val="baseline"/>
          <w:rtl w:val="0"/>
        </w:rPr>
        <w:t xml:space="preserve">programas socioassistenciais.</w:t>
      </w:r>
    </w:p>
    <w:p w:rsidR="00000000" w:rsidDel="00000000" w:rsidP="00000000" w:rsidRDefault="00000000" w:rsidRPr="00000000" w14:paraId="00000018">
      <w:pPr>
        <w:numPr>
          <w:ilvl w:val="1"/>
          <w:numId w:val="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O objeto visa ainda atender a demanda da Secretaria Municipal de Saúde, no abastecimento da demanda voltada aos usuários que se encaixem no Protocolo para fornecimento de insumos aos portadores de incontinência urinária e/ou fecal, portaria SMS, n°034 publicada no D.O de 02/04/2014.</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DAS ESPECIFICAÇÕES</w:t>
      </w:r>
      <w:r w:rsidDel="00000000" w:rsidR="00000000" w:rsidRPr="00000000">
        <w:rPr>
          <w:rtl w:val="0"/>
        </w:rPr>
      </w:r>
    </w:p>
    <w:p w:rsidR="00000000" w:rsidDel="00000000" w:rsidP="00000000" w:rsidRDefault="00000000" w:rsidRPr="00000000" w14:paraId="0000001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especificações, quantidades estimadas, bem como todas as informações complementares para a o regular fornecimento do objeto deste Termo de Referência estão descritas no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ANEXO 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alibri" w:cs="Calibri" w:eastAsia="Calibri" w:hAnsi="Calibri"/>
          <w:b w:val="0"/>
          <w:i w:val="0"/>
          <w:smallCaps w:val="0"/>
          <w:strike w:val="0"/>
          <w:color w:val="c0504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MODALIDADE DA LICITAÇÃO E CRITÉRIO DE JULGAMENTO</w:t>
      </w:r>
      <w:r w:rsidDel="00000000" w:rsidR="00000000" w:rsidRPr="00000000">
        <w:rPr>
          <w:rtl w:val="0"/>
        </w:rPr>
      </w:r>
    </w:p>
    <w:p w:rsidR="00000000" w:rsidDel="00000000" w:rsidP="00000000" w:rsidRDefault="00000000" w:rsidRPr="00000000" w14:paraId="0000001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afterAutospacing="0" w:before="0" w:line="240" w:lineRule="auto"/>
        <w:ind w:left="426" w:right="0" w:hanging="426"/>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aquisição dar-se-á pela modalidade licitatória denominada pregão, em sua forma eletrônica, tendo como critério de julgamento e classificação das propostas, o menor preço por item, observadas as especificações técnicas definidas no Anexo I deste Termo de </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Referência.</w:t>
      </w:r>
    </w:p>
    <w:p w:rsidR="00000000" w:rsidDel="00000000" w:rsidP="00000000" w:rsidRDefault="00000000" w:rsidRPr="00000000" w14:paraId="0000001E">
      <w:pPr>
        <w:numPr>
          <w:ilvl w:val="1"/>
          <w:numId w:val="1"/>
        </w:numPr>
        <w:spacing w:after="0" w:afterAutospacing="0" w:before="0" w:beforeAutospacing="0" w:line="276" w:lineRule="auto"/>
        <w:ind w:left="360"/>
        <w:jc w:val="both"/>
        <w:rPr>
          <w:rFonts w:ascii="Arial" w:cs="Arial" w:eastAsia="Arial" w:hAnsi="Arial"/>
          <w:sz w:val="22"/>
          <w:szCs w:val="22"/>
        </w:rPr>
      </w:pPr>
      <w:r w:rsidDel="00000000" w:rsidR="00000000" w:rsidRPr="00000000">
        <w:rPr>
          <w:rFonts w:ascii="Calibri" w:cs="Calibri" w:eastAsia="Calibri" w:hAnsi="Calibri"/>
          <w:sz w:val="22"/>
          <w:szCs w:val="22"/>
          <w:rtl w:val="0"/>
        </w:rPr>
        <w:t xml:space="preserve">O pregão eletrônico ocorrerá sob o </w:t>
      </w:r>
      <w:r w:rsidDel="00000000" w:rsidR="00000000" w:rsidRPr="00000000">
        <w:rPr>
          <w:rFonts w:ascii="Calibri" w:cs="Calibri" w:eastAsia="Calibri" w:hAnsi="Calibri"/>
          <w:sz w:val="22"/>
          <w:szCs w:val="22"/>
          <w:u w:val="single"/>
          <w:rtl w:val="0"/>
        </w:rPr>
        <w:t xml:space="preserve">modo de disputa Aberto e Fechado</w:t>
      </w:r>
      <w:r w:rsidDel="00000000" w:rsidR="00000000" w:rsidRPr="00000000">
        <w:rPr>
          <w:rFonts w:ascii="Calibri" w:cs="Calibri" w:eastAsia="Calibri" w:hAnsi="Calibri"/>
          <w:sz w:val="22"/>
          <w:szCs w:val="22"/>
          <w:rtl w:val="0"/>
        </w:rPr>
        <w:t xml:space="preserve">, onde os licitantes apresentarão lances públicos e sucessivos, com lance final e fechado.</w:t>
      </w:r>
    </w:p>
    <w:p w:rsidR="00000000" w:rsidDel="00000000" w:rsidP="00000000" w:rsidRDefault="00000000" w:rsidRPr="00000000" w14:paraId="0000001F">
      <w:pPr>
        <w:numPr>
          <w:ilvl w:val="2"/>
          <w:numId w:val="1"/>
        </w:numPr>
        <w:spacing w:after="0" w:afterAutospacing="0" w:before="0" w:beforeAutospacing="0" w:line="276" w:lineRule="auto"/>
        <w:ind w:left="720"/>
        <w:jc w:val="both"/>
        <w:rPr>
          <w:rFonts w:ascii="Arial" w:cs="Arial" w:eastAsia="Arial" w:hAnsi="Arial"/>
          <w:sz w:val="22"/>
          <w:szCs w:val="22"/>
        </w:rPr>
      </w:pPr>
      <w:r w:rsidDel="00000000" w:rsidR="00000000" w:rsidRPr="00000000">
        <w:rPr>
          <w:rFonts w:ascii="Calibri" w:cs="Calibri" w:eastAsia="Calibri" w:hAnsi="Calibri"/>
          <w:sz w:val="22"/>
          <w:szCs w:val="22"/>
          <w:rtl w:val="0"/>
        </w:rPr>
        <w:t xml:space="preserve">Tendo em vista o Poder discricionário da Administração Pública, bem como o disposto no art. 14 do Decreto 10.024/2019, fora definido este modo de disputa vislumbrando atender ao princípio da vantajosidade, uma vez que este modo proporciona a escolha da proposta mais vantajosa à Administração Pública. </w:t>
      </w:r>
    </w:p>
    <w:p w:rsidR="00000000" w:rsidDel="00000000" w:rsidP="00000000" w:rsidRDefault="00000000" w:rsidRPr="00000000" w14:paraId="00000020">
      <w:pPr>
        <w:numPr>
          <w:ilvl w:val="1"/>
          <w:numId w:val="1"/>
        </w:numPr>
        <w:spacing w:after="0" w:afterAutospacing="0" w:before="0" w:beforeAutospacing="0" w:line="276" w:lineRule="auto"/>
        <w:ind w:left="360"/>
        <w:jc w:val="both"/>
        <w:rPr>
          <w:rFonts w:ascii="Arial" w:cs="Arial" w:eastAsia="Arial" w:hAnsi="Arial"/>
          <w:sz w:val="22"/>
          <w:szCs w:val="22"/>
        </w:rPr>
      </w:pPr>
      <w:r w:rsidDel="00000000" w:rsidR="00000000" w:rsidRPr="00000000">
        <w:rPr>
          <w:rFonts w:ascii="Calibri" w:cs="Calibri" w:eastAsia="Calibri" w:hAnsi="Calibri"/>
          <w:sz w:val="22"/>
          <w:szCs w:val="22"/>
          <w:rtl w:val="0"/>
        </w:rPr>
        <w:t xml:space="preserve">Pelo interesse da administração pública, os valores de referência não serão divulgados.</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b w:val="0"/>
          <w:i w:val="0"/>
          <w:smallCaps w:val="0"/>
          <w:strike w:val="0"/>
          <w:sz w:val="22"/>
          <w:szCs w:val="22"/>
          <w:shd w:fill="auto" w:val="clear"/>
        </w:rPr>
      </w:pPr>
      <w:r w:rsidDel="00000000" w:rsidR="00000000" w:rsidRPr="00000000">
        <w:rPr>
          <w:rFonts w:ascii="Calibri" w:cs="Calibri" w:eastAsia="Calibri" w:hAnsi="Calibri"/>
          <w:b w:val="1"/>
          <w:i w:val="0"/>
          <w:smallCaps w:val="0"/>
          <w:strike w:val="0"/>
          <w:sz w:val="22"/>
          <w:szCs w:val="22"/>
          <w:u w:val="none"/>
          <w:shd w:fill="auto" w:val="clear"/>
          <w:vertAlign w:val="baseline"/>
          <w:rtl w:val="0"/>
        </w:rPr>
        <w:t xml:space="preserve">DA DOTAÇÃO ORÇAMENTÁRIA </w:t>
      </w:r>
      <w:r w:rsidDel="00000000" w:rsidR="00000000" w:rsidRPr="00000000">
        <w:rPr>
          <w:rtl w:val="0"/>
        </w:rPr>
      </w:r>
    </w:p>
    <w:p w:rsidR="00000000" w:rsidDel="00000000" w:rsidP="00000000" w:rsidRDefault="00000000" w:rsidRPr="00000000" w14:paraId="0000002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sz w:val="22"/>
          <w:szCs w:val="22"/>
          <w:shd w:fill="auto" w:val="clear"/>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As despesas decorrentes da contratação do objeto deste Termo de Referência correrão à conta dos recursos específicos consignados no Orçamento dos Órgãos e Entidades do Município de Maceió participantes da Ata de Registro de Preços.</w:t>
      </w:r>
    </w:p>
    <w:p w:rsidR="00000000" w:rsidDel="00000000" w:rsidP="00000000" w:rsidRDefault="00000000" w:rsidRPr="00000000" w14:paraId="0000002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sz w:val="22"/>
          <w:szCs w:val="22"/>
          <w:shd w:fill="auto" w:val="clear"/>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Quando da contratação, para fazer face à despesa, será emitida Declaração do Ordenador da Despesa de que a mesma tem adequação orçamentária e financeira com a Lei de Responsabilidade Fiscal, com o Plano Plurianual e com a Lei de Diretrizes Orçamentárias, acompanhada da Nota de Empenho expedida pelo setor contábil do Órgão ou Entidade interessado.</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b w:val="0"/>
          <w:i w:val="0"/>
          <w:smallCaps w:val="0"/>
          <w:strike w:val="0"/>
          <w:sz w:val="22"/>
          <w:szCs w:val="22"/>
          <w:shd w:fill="auto" w:val="clear"/>
        </w:rPr>
      </w:pPr>
      <w:r w:rsidDel="00000000" w:rsidR="00000000" w:rsidRPr="00000000">
        <w:rPr>
          <w:rFonts w:ascii="Calibri" w:cs="Calibri" w:eastAsia="Calibri" w:hAnsi="Calibri"/>
          <w:b w:val="1"/>
          <w:i w:val="0"/>
          <w:smallCaps w:val="0"/>
          <w:strike w:val="0"/>
          <w:sz w:val="22"/>
          <w:szCs w:val="22"/>
          <w:u w:val="none"/>
          <w:shd w:fill="auto" w:val="clear"/>
          <w:vertAlign w:val="baseline"/>
          <w:rtl w:val="0"/>
        </w:rPr>
        <w:t xml:space="preserve">DAS CONDIÇÕES DE FORNECIMENTO </w:t>
      </w:r>
      <w:r w:rsidDel="00000000" w:rsidR="00000000" w:rsidRPr="00000000">
        <w:rPr>
          <w:rtl w:val="0"/>
        </w:rPr>
      </w:r>
    </w:p>
    <w:p w:rsidR="00000000" w:rsidDel="00000000" w:rsidP="00000000" w:rsidRDefault="00000000" w:rsidRPr="00000000" w14:paraId="0000002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sz w:val="22"/>
          <w:szCs w:val="22"/>
          <w:shd w:fill="auto" w:val="clear"/>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Sempre que julgar necessário o Órgão Contratante solicitará, durante a vigência da ARP, o fornecimento dos produtos registrados na quantidade necessária, mediante a elaboração do instrumento contratual.</w:t>
      </w:r>
    </w:p>
    <w:p w:rsidR="00000000" w:rsidDel="00000000" w:rsidP="00000000" w:rsidRDefault="00000000" w:rsidRPr="00000000" w14:paraId="00000027">
      <w:pPr>
        <w:numPr>
          <w:ilvl w:val="1"/>
          <w:numId w:val="1"/>
        </w:numPr>
        <w:spacing w:line="276" w:lineRule="auto"/>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Contratante não estará obrigada a adquirir os serviços registrados, contudo, ao fazê-lo,  cada participante solicitará individualmente um percentual mínimo de 1% (um por cento) do quantitativo que se encontra registrado para cada órgão.</w:t>
      </w:r>
      <w:r w:rsidDel="00000000" w:rsidR="00000000" w:rsidRPr="00000000">
        <w:rPr>
          <w:rtl w:val="0"/>
        </w:rPr>
      </w:r>
    </w:p>
    <w:p w:rsidR="00000000" w:rsidDel="00000000" w:rsidP="00000000" w:rsidRDefault="00000000" w:rsidRPr="00000000" w14:paraId="0000002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sz w:val="22"/>
          <w:szCs w:val="22"/>
          <w:shd w:fill="auto" w:val="clear"/>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 Contratada deverá fornecer os materiais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000000" w:rsidDel="00000000" w:rsidP="00000000" w:rsidRDefault="00000000" w:rsidRPr="00000000" w14:paraId="0000002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O prazo previsto para entrega deverá ser de até 15 (quinze) dias, contados do recebimento da Nota de Empenho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/Ordem de Fornecimento (via e-mail ou correios) ou retirado na sede da Contratante; </w:t>
      </w:r>
    </w:p>
    <w:p w:rsidR="00000000" w:rsidDel="00000000" w:rsidP="00000000" w:rsidRDefault="00000000" w:rsidRPr="00000000" w14:paraId="0000002A">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360" w:right="0" w:hanging="360"/>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materiais deverão ser entregues ao servidor responsável pelo recebimento no órgão ou entidade solicitante, acompanhados da documentação fiscal, juntamente com cópia da Nota de Empenho/Ordem de Fornecimento, no horário das 08h00 às 14h00 de segunda-feira a sexta-feira. </w:t>
      </w:r>
    </w:p>
    <w:p w:rsidR="00000000" w:rsidDel="00000000" w:rsidP="00000000" w:rsidRDefault="00000000" w:rsidRPr="00000000" w14:paraId="0000002B">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360" w:right="0" w:hanging="360"/>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validade mínima dos produtos deve ser de 06 (seis) meses a contar da data de entrega.</w:t>
      </w:r>
    </w:p>
    <w:p w:rsidR="00000000" w:rsidDel="00000000" w:rsidP="00000000" w:rsidRDefault="00000000" w:rsidRPr="00000000" w14:paraId="0000002C">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360" w:right="0" w:hanging="360"/>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Todos os materiais adquiridos deverão ser entregues em suas embalagens originais, em ótimo estado de conservação, contendo marca, modelo, referência, fabricante, procedência, entre outros, e de acordo com a legislação em vigor, observadas as suas especificações, no que couber;</w:t>
      </w:r>
    </w:p>
    <w:p w:rsidR="00000000" w:rsidDel="00000000" w:rsidP="00000000" w:rsidRDefault="00000000" w:rsidRPr="00000000" w14:paraId="0000002D">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360" w:right="0" w:hanging="360"/>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Todas as despesas com transportes correrão por conta do licitante vencedor durante a vigência da ata;</w:t>
      </w:r>
    </w:p>
    <w:p w:rsidR="00000000" w:rsidDel="00000000" w:rsidP="00000000" w:rsidRDefault="00000000" w:rsidRPr="00000000" w14:paraId="0000002E">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360" w:right="0" w:hanging="360"/>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licitante vencedora deverá comunicar, por escrito, a ocorrência de qualquer anormalidade de caráter urgente que impossibilite o seu cumprimento, tão logo esta seja verificada, e prestar os esclarecimentos que julgar necessários à contratante até 24 (vinte e quatro) horas antes da entrega;</w:t>
      </w:r>
    </w:p>
    <w:p w:rsidR="00000000" w:rsidDel="00000000" w:rsidP="00000000" w:rsidRDefault="00000000" w:rsidRPr="00000000" w14:paraId="0000002F">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360" w:right="0" w:hanging="360"/>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contratante poderá se recusar a receber o objeto licitado, caso esteja em desacordo com a proposta apresentada pela empresa vencedora, fato este que será devidamente caracterizado e comunicado à empresa, sem que a esta caiba direito a indenização.</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tabs>
          <w:tab w:val="left" w:pos="284"/>
          <w:tab w:val="left" w:pos="567"/>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RECEBIMENTO DO OBJETO</w:t>
      </w:r>
      <w:r w:rsidDel="00000000" w:rsidR="00000000" w:rsidRPr="00000000">
        <w:rPr>
          <w:rtl w:val="0"/>
        </w:rPr>
      </w:r>
    </w:p>
    <w:p w:rsidR="00000000" w:rsidDel="00000000" w:rsidP="00000000" w:rsidRDefault="00000000" w:rsidRPr="00000000" w14:paraId="00000032">
      <w:pPr>
        <w:keepNext w:val="0"/>
        <w:keepLines w:val="0"/>
        <w:widowControl w:val="1"/>
        <w:numPr>
          <w:ilvl w:val="2"/>
          <w:numId w:val="4"/>
        </w:numPr>
        <w:pBdr>
          <w:top w:space="0" w:sz="0" w:val="nil"/>
          <w:left w:space="0" w:sz="0" w:val="nil"/>
          <w:bottom w:space="0" w:sz="0" w:val="nil"/>
          <w:right w:space="0" w:sz="0" w:val="nil"/>
          <w:between w:space="0" w:sz="0" w:val="nil"/>
        </w:pBdr>
        <w:shd w:fill="auto" w:val="clear"/>
        <w:tabs>
          <w:tab w:val="left" w:pos="284"/>
          <w:tab w:val="left" w:pos="851"/>
        </w:tabs>
        <w:spacing w:after="0" w:before="0" w:line="240" w:lineRule="auto"/>
        <w:ind w:left="720" w:right="0" w:hanging="72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objeto(s) serão recebidos pelo servidor responsável no ato da entrega;</w:t>
      </w:r>
    </w:p>
    <w:p w:rsidR="00000000" w:rsidDel="00000000" w:rsidP="00000000" w:rsidRDefault="00000000" w:rsidRPr="00000000" w14:paraId="00000033">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Provisoriamente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ato da entrega, para efeito de posterior verificação da conformidade dos mesmos com as especificações requeridas neste documento; </w:t>
      </w:r>
    </w:p>
    <w:p w:rsidR="00000000" w:rsidDel="00000000" w:rsidP="00000000" w:rsidRDefault="00000000" w:rsidRPr="00000000" w14:paraId="00000034">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Definitivamente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após a verificação da qualidade e quantidade do material e consequente aceitação, no prazo de até 05 (cinco) dia úteis. Só então será atestada a nota fiscal. </w:t>
      </w:r>
    </w:p>
    <w:p w:rsidR="00000000" w:rsidDel="00000000" w:rsidP="00000000" w:rsidRDefault="00000000" w:rsidRPr="00000000" w14:paraId="0000003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Serão recusados os materiais que apresentarem defeitos ou cujas especificações não atendam às descrições do objeto contratado. </w:t>
      </w:r>
    </w:p>
    <w:p w:rsidR="00000000" w:rsidDel="00000000" w:rsidP="00000000" w:rsidRDefault="00000000" w:rsidRPr="00000000" w14:paraId="0000003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ato de recebimento dos materiais, não importa em sua aceitação. A critério da Contratante, os materiais fornecidos serão submetidos à verificação, cabendo a Contratada a substituição dos materiais que vierem a ser recusados, no prazo máximo de 10 (dez) dias úteis, contados da solicitação de substituição.</w:t>
      </w:r>
    </w:p>
    <w:p w:rsidR="00000000" w:rsidDel="00000000" w:rsidP="00000000" w:rsidRDefault="00000000" w:rsidRPr="00000000" w14:paraId="0000003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materiais deverão atender aos dispositivos da Lei nº 8.078/90 (Código de Defesa do Consumidor) e às demais legislação pertinentes.</w:t>
      </w:r>
    </w:p>
    <w:p w:rsidR="00000000" w:rsidDel="00000000" w:rsidP="00000000" w:rsidRDefault="00000000" w:rsidRPr="00000000" w14:paraId="0000003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materiais deverão ser acondicionados conforme praxe do fabricante devendo garantir proteção durante transporte e estocagem, constando a identificação do produto e demais informações exigidas na legislação em vigor.</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tabs>
          <w:tab w:val="left" w:pos="284"/>
          <w:tab w:val="left" w:pos="567"/>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QUALIFICAÇÃO TÉCNICA</w:t>
      </w:r>
      <w:r w:rsidDel="00000000" w:rsidR="00000000" w:rsidRPr="00000000">
        <w:rPr>
          <w:rtl w:val="0"/>
        </w:rPr>
      </w:r>
    </w:p>
    <w:p w:rsidR="00000000" w:rsidDel="00000000" w:rsidP="00000000" w:rsidRDefault="00000000" w:rsidRPr="00000000" w14:paraId="0000003B">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360" w:right="0" w:hanging="360"/>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licitantes deverão apresentar no mínimo um atestado passado por pessoa jurídica de direito público ou privado, que comprove que a mesma forneceu ou está fornecendo Fraldas Descartáveis, de maneira satisfatória.</w:t>
      </w:r>
    </w:p>
    <w:p w:rsidR="00000000" w:rsidDel="00000000" w:rsidP="00000000" w:rsidRDefault="00000000" w:rsidRPr="00000000" w14:paraId="0000003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Alvará ou Licença Sanitária expedida pela autoridade sanitária municipal ou estadual da licitante, dentro da validade. Se tratando de produto estrangeiro, o licenciamento ou Alvará deverá ser apresentado pela importadora do produto</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DAS OBRIGAÇÕES</w:t>
      </w:r>
      <w:r w:rsidDel="00000000" w:rsidR="00000000" w:rsidRPr="00000000">
        <w:rPr>
          <w:rtl w:val="0"/>
        </w:rPr>
      </w:r>
    </w:p>
    <w:p w:rsidR="00000000" w:rsidDel="00000000" w:rsidP="00000000" w:rsidRDefault="00000000" w:rsidRPr="00000000" w14:paraId="0000003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Contratada</w:t>
      </w:r>
      <w:r w:rsidDel="00000000" w:rsidR="00000000" w:rsidRPr="00000000">
        <w:rPr>
          <w:rtl w:val="0"/>
        </w:rPr>
      </w:r>
    </w:p>
    <w:p w:rsidR="00000000" w:rsidDel="00000000" w:rsidP="00000000" w:rsidRDefault="00000000" w:rsidRPr="00000000" w14:paraId="00000040">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Assinar a ARP em até 05 (cinco) dias contados da convocação para sua formalização pela Contratante.</w:t>
      </w:r>
    </w:p>
    <w:p w:rsidR="00000000" w:rsidDel="00000000" w:rsidP="00000000" w:rsidRDefault="00000000" w:rsidRPr="00000000" w14:paraId="00000041">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a todos os pedidos efetuados durante a vigência da Ata no limite do quantitativo registrado;</w:t>
      </w:r>
    </w:p>
    <w:p w:rsidR="00000000" w:rsidDel="00000000" w:rsidP="00000000" w:rsidRDefault="00000000" w:rsidRPr="00000000" w14:paraId="00000042">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Entregar o objeto deste Termo de Referência nos endereços constante no Anexo II deste documento, dentro do prazo estabelecido no item 6, mediante apresentação da Nota Fiscal devidamente preenchida, constando detalhadamente as informações necessárias, conforme proposta da empresa vencedora;</w:t>
      </w:r>
    </w:p>
    <w:p w:rsidR="00000000" w:rsidDel="00000000" w:rsidP="00000000" w:rsidRDefault="00000000" w:rsidRPr="00000000" w14:paraId="00000043">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Efetuar a entrega do objeto em perfeitas condições de uso, em estrita observância às especificações deste Termo de Referência;</w:t>
      </w:r>
    </w:p>
    <w:p w:rsidR="00000000" w:rsidDel="00000000" w:rsidP="00000000" w:rsidRDefault="00000000" w:rsidRPr="00000000" w14:paraId="00000044">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à Administração, no prazo de 24 (vinte e quatro) horas que antecede a data da entrega, os motivos que impossibilitem o cumprimento do prazo previsto, com a devida comprovação;</w:t>
      </w:r>
    </w:p>
    <w:p w:rsidR="00000000" w:rsidDel="00000000" w:rsidP="00000000" w:rsidRDefault="00000000" w:rsidRPr="00000000" w14:paraId="00000045">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Entregar o objeto do contrato nas condições pactuadas neste documento;</w:t>
      </w:r>
    </w:p>
    <w:p w:rsidR="00000000" w:rsidDel="00000000" w:rsidP="00000000" w:rsidRDefault="00000000" w:rsidRPr="00000000" w14:paraId="00000046">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Providenciar a correção das deficiências, falhas ou irregularidades constatadas pela Contratante na entrega do objeto;</w:t>
      </w:r>
    </w:p>
    <w:p w:rsidR="00000000" w:rsidDel="00000000" w:rsidP="00000000" w:rsidRDefault="00000000" w:rsidRPr="00000000" w14:paraId="00000047">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Responder por danos causados diretamente à Contratante ou a terceiros, decorrentes de sua culpa ou dolo, quando a contratação;</w:t>
      </w:r>
    </w:p>
    <w:p w:rsidR="00000000" w:rsidDel="00000000" w:rsidP="00000000" w:rsidRDefault="00000000" w:rsidRPr="00000000" w14:paraId="00000048">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Acatar as orientações da Contratante, sujeitando-se a mais ampla e irrestrita fiscalização, prestando esclarecimentos solicitados e atendendo às reclamações formuladas;</w:t>
      </w:r>
    </w:p>
    <w:p w:rsidR="00000000" w:rsidDel="00000000" w:rsidP="00000000" w:rsidRDefault="00000000" w:rsidRPr="00000000" w14:paraId="00000049">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Manter todas as condições de habilitação aferidas no processo de contratação durante a vigência do contrato;</w:t>
      </w:r>
    </w:p>
    <w:p w:rsidR="00000000" w:rsidDel="00000000" w:rsidP="00000000" w:rsidRDefault="00000000" w:rsidRPr="00000000" w14:paraId="0000004A">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Cumprir as demais disposições contidas neste Termo de Referência;</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Contratante:</w:t>
      </w:r>
      <w:r w:rsidDel="00000000" w:rsidR="00000000" w:rsidRPr="00000000">
        <w:rPr>
          <w:rtl w:val="0"/>
        </w:rPr>
      </w:r>
    </w:p>
    <w:p w:rsidR="00000000" w:rsidDel="00000000" w:rsidP="00000000" w:rsidRDefault="00000000" w:rsidRPr="00000000" w14:paraId="0000004D">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Convocar a adjudicatária, dentro do prazo de eficácia de sua proposta, para assinatura da Ata/Contrato;</w:t>
      </w:r>
    </w:p>
    <w:p w:rsidR="00000000" w:rsidDel="00000000" w:rsidP="00000000" w:rsidRDefault="00000000" w:rsidRPr="00000000" w14:paraId="0000004E">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Publicar o extrato da Ata/Contrato na forma da Lei;</w:t>
      </w:r>
    </w:p>
    <w:p w:rsidR="00000000" w:rsidDel="00000000" w:rsidP="00000000" w:rsidRDefault="00000000" w:rsidRPr="00000000" w14:paraId="0000004F">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Nota de Empenho e/ou Ordem de Fornecimento;</w:t>
      </w:r>
    </w:p>
    <w:p w:rsidR="00000000" w:rsidDel="00000000" w:rsidP="00000000" w:rsidRDefault="00000000" w:rsidRPr="00000000" w14:paraId="00000050">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Exigir o cumprimento de todas as obrigações assumidas pela empresa vencedora, de acordo como os termos deste documento;</w:t>
      </w:r>
    </w:p>
    <w:p w:rsidR="00000000" w:rsidDel="00000000" w:rsidP="00000000" w:rsidRDefault="00000000" w:rsidRPr="00000000" w14:paraId="00000051">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Reservar local apropriado para o recebimento do objeto deste documento;</w:t>
      </w:r>
    </w:p>
    <w:p w:rsidR="00000000" w:rsidDel="00000000" w:rsidP="00000000" w:rsidRDefault="00000000" w:rsidRPr="00000000" w14:paraId="00000052">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 pessoal disponível para o recebimento do objeto no horário previsto neste documento;</w:t>
      </w:r>
    </w:p>
    <w:p w:rsidR="00000000" w:rsidDel="00000000" w:rsidP="00000000" w:rsidRDefault="00000000" w:rsidRPr="00000000" w14:paraId="00000053">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Receber os materiais de acordo com as especificações descritas neste documento;</w:t>
      </w:r>
    </w:p>
    <w:p w:rsidR="00000000" w:rsidDel="00000000" w:rsidP="00000000" w:rsidRDefault="00000000" w:rsidRPr="00000000" w14:paraId="00000054">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Permitir o livre acesso dos empregados da empresa, desde que uniformizados e identificados, nas dependências da Contratante para entrega do objeto deste Termo de Referência, </w:t>
      </w:r>
    </w:p>
    <w:p w:rsidR="00000000" w:rsidDel="00000000" w:rsidP="00000000" w:rsidRDefault="00000000" w:rsidRPr="00000000" w14:paraId="00000055">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Efetuar o pagamento nas condições e preço pactuado;</w:t>
      </w:r>
    </w:p>
    <w:p w:rsidR="00000000" w:rsidDel="00000000" w:rsidP="00000000" w:rsidRDefault="00000000" w:rsidRPr="00000000" w14:paraId="00000056">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à Contratada, por escrito, sobre imperfeições, falhas ou irregularidades verificadas no objeto fornecido, para que seja substituído, reparado ou corrigido, sem prejuízo das penalidades cabíveis;</w:t>
      </w:r>
    </w:p>
    <w:p w:rsidR="00000000" w:rsidDel="00000000" w:rsidP="00000000" w:rsidRDefault="00000000" w:rsidRPr="00000000" w14:paraId="00000057">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Acompanhar a contratação, por intermédio de representante especialmente designado;</w:t>
      </w:r>
    </w:p>
    <w:p w:rsidR="00000000" w:rsidDel="00000000" w:rsidP="00000000" w:rsidRDefault="00000000" w:rsidRPr="00000000" w14:paraId="00000058">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Aplicar à Contratada as penalidades regulamentares contratuais.</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left" w:pos="1710"/>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5A">
      <w:pPr>
        <w:keepNext w:val="0"/>
        <w:keepLines w:val="0"/>
        <w:widowControl w:val="1"/>
        <w:numPr>
          <w:ilvl w:val="0"/>
          <w:numId w:val="1"/>
        </w:numPr>
        <w:pBdr>
          <w:top w:space="0" w:sz="0" w:val="nil"/>
          <w:left w:space="0" w:sz="0" w:val="nil"/>
          <w:bottom w:color="000000" w:space="0"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PAGAMENTO</w:t>
      </w:r>
      <w:r w:rsidDel="00000000" w:rsidR="00000000" w:rsidRPr="00000000">
        <w:rPr>
          <w:rtl w:val="0"/>
        </w:rPr>
      </w:r>
    </w:p>
    <w:p w:rsidR="00000000" w:rsidDel="00000000" w:rsidP="00000000" w:rsidRDefault="00000000" w:rsidRPr="00000000" w14:paraId="0000005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000000" w:rsidDel="00000000" w:rsidP="00000000" w:rsidRDefault="00000000" w:rsidRPr="00000000" w14:paraId="0000005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Havendo erro na Fatura/Nota Fiscal/Recibo, ou outra circunstância que desaprove a liquidação, o pagamento será sustado, até que sejam tomadas as medidas saneadoras necessárias.</w:t>
      </w:r>
    </w:p>
    <w:p w:rsidR="00000000" w:rsidDel="00000000" w:rsidP="00000000" w:rsidRDefault="00000000" w:rsidRPr="00000000" w14:paraId="0000005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pagamentos podem ser realizados com recursos próprios e/ou com recursos de convênios.</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left" w:pos="1710"/>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ATA DE REGISTRO DE PREÇOS</w:t>
      </w:r>
      <w:r w:rsidDel="00000000" w:rsidR="00000000" w:rsidRPr="00000000">
        <w:rPr>
          <w:rtl w:val="0"/>
        </w:rPr>
      </w:r>
    </w:p>
    <w:p w:rsidR="00000000" w:rsidDel="00000000" w:rsidP="00000000" w:rsidRDefault="00000000" w:rsidRPr="00000000" w14:paraId="0000006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prazo de validade da ARP será de 12 (doze) meses, contados a partir da sua assinatura, tendo sua eficácia a partir da data de publicação do seu extrato no Diário Oficial do Município. </w:t>
      </w:r>
    </w:p>
    <w:p w:rsidR="00000000" w:rsidDel="00000000" w:rsidP="00000000" w:rsidRDefault="00000000" w:rsidRPr="00000000" w14:paraId="0000006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remanejamento somente ocorrerá entre os órgãos e entidades da Administração Pública Municipal de Maceió.</w:t>
      </w:r>
    </w:p>
    <w:p w:rsidR="00000000" w:rsidDel="00000000" w:rsidP="00000000" w:rsidRDefault="00000000" w:rsidRPr="00000000" w14:paraId="0000006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000000" w:rsidDel="00000000" w:rsidP="00000000" w:rsidRDefault="00000000" w:rsidRPr="00000000" w14:paraId="0000006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remanejamento de que trata o item 11.3 somente poderá ser feito de órgão participante para órgão participante e de órgão participante para órgão não participante.</w:t>
      </w:r>
    </w:p>
    <w:p w:rsidR="00000000" w:rsidDel="00000000" w:rsidP="00000000" w:rsidRDefault="00000000" w:rsidRPr="00000000" w14:paraId="0000006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caso de remanejamento de órgão participante para órgão não participante, devem ser observados os limites previstos nos § 3º do art. 22 do Decreto nº 7.492, de 11 de abril de 2013. </w:t>
      </w:r>
    </w:p>
    <w:p w:rsidR="00000000" w:rsidDel="00000000" w:rsidP="00000000" w:rsidRDefault="00000000" w:rsidRPr="00000000" w14:paraId="0000006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gestão da ARP caberá à Agência Municipal de Regulação de Serviços Delegados – ARSER, situada Rua Eng. Roberto Gonçalves Menezes (Antiga Rua da Praia) 71 - Centro, Maceió - AL, 57020-680 Telefone (82) </w:t>
      </w:r>
      <w:r w:rsidDel="00000000" w:rsidR="00000000" w:rsidRPr="00000000">
        <w:rPr>
          <w:rFonts w:ascii="Calibri" w:cs="Calibri" w:eastAsia="Calibri" w:hAnsi="Calibri"/>
          <w:sz w:val="22"/>
          <w:szCs w:val="22"/>
          <w:rtl w:val="0"/>
        </w:rPr>
        <w:t xml:space="preserve">3312-5100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w:t>
      </w:r>
    </w:p>
    <w:p w:rsidR="00000000" w:rsidDel="00000000" w:rsidP="00000000" w:rsidRDefault="00000000" w:rsidRPr="00000000" w14:paraId="0000006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Caberá ao Gerenciador da Ata realizar, periodicamente, pesquisa de mercado para comprovação da vantajosidade dos preços registrados.</w:t>
      </w:r>
    </w:p>
    <w:p w:rsidR="00000000" w:rsidDel="00000000" w:rsidP="00000000" w:rsidRDefault="00000000" w:rsidRPr="00000000" w14:paraId="00000068">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360" w:right="0" w:hanging="360"/>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efeito do disposto no subitem 11.3, caberá ao Órgão Gerenciador autorizar o remanejamento solicitado, com a redução do quantitativo inicialmente informado pelo Órgão Participante, desde que haja prévia anuência do Órgão que vier a sofre redução dos quantitativos.</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CONTRATAÇÃO</w:t>
      </w:r>
      <w:r w:rsidDel="00000000" w:rsidR="00000000" w:rsidRPr="00000000">
        <w:rPr>
          <w:rtl w:val="0"/>
        </w:rPr>
      </w:r>
    </w:p>
    <w:p w:rsidR="00000000" w:rsidDel="00000000" w:rsidP="00000000" w:rsidRDefault="00000000" w:rsidRPr="00000000" w14:paraId="0000006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termo de contrato será substituído por Nota de Empenho e/ou por Ordem de Fornecimento.</w:t>
      </w:r>
    </w:p>
    <w:p w:rsidR="00000000" w:rsidDel="00000000" w:rsidP="00000000" w:rsidRDefault="00000000" w:rsidRPr="00000000" w14:paraId="0000006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prazo para a licitante vencedora assinar o respectivo termo de contrato, aceitar ou retirar a nota de empenho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000000" w:rsidDel="00000000" w:rsidP="00000000" w:rsidRDefault="00000000" w:rsidRPr="00000000" w14:paraId="0000006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subsequentes e a qualificação das licitantes, na ordem de classificação, e assim sucessivamente, até a apuração de uma que atenda ao edital, sendo está declarada vencedora.</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FISCALIZAÇÃO /ACOMPANHAMENTO</w:t>
      </w:r>
      <w:r w:rsidDel="00000000" w:rsidR="00000000" w:rsidRPr="00000000">
        <w:rPr>
          <w:rtl w:val="0"/>
        </w:rPr>
      </w:r>
    </w:p>
    <w:p w:rsidR="00000000" w:rsidDel="00000000" w:rsidP="00000000" w:rsidRDefault="00000000" w:rsidRPr="00000000" w14:paraId="0000007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contratação será acompanhada e fiscalizada por servidor a ser designado pelo Gestor da Pasta.</w:t>
      </w:r>
    </w:p>
    <w:p w:rsidR="00000000" w:rsidDel="00000000" w:rsidP="00000000" w:rsidRDefault="00000000" w:rsidRPr="00000000" w14:paraId="0000007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fiscal da contratação terá, entre outras, as seguintes atribuições: </w:t>
      </w:r>
    </w:p>
    <w:p w:rsidR="00000000" w:rsidDel="00000000" w:rsidP="00000000" w:rsidRDefault="00000000" w:rsidRPr="00000000" w14:paraId="00000072">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Expedir ordens de fornecimento; </w:t>
      </w:r>
    </w:p>
    <w:p w:rsidR="00000000" w:rsidDel="00000000" w:rsidP="00000000" w:rsidRDefault="00000000" w:rsidRPr="00000000" w14:paraId="0000007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Acompanhar o recebimento dos materiais;</w:t>
      </w:r>
    </w:p>
    <w:p w:rsidR="00000000" w:rsidDel="00000000" w:rsidP="00000000" w:rsidRDefault="00000000" w:rsidRPr="00000000" w14:paraId="00000074">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Fiscalizar a contratação quanto à qualidade desejada e quantidades solicitadas; </w:t>
      </w:r>
    </w:p>
    <w:p w:rsidR="00000000" w:rsidDel="00000000" w:rsidP="00000000" w:rsidRDefault="00000000" w:rsidRPr="00000000" w14:paraId="00000075">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à Contratada o descumprimento das obrigações assumidas e solicitar à Administração a aplicação de penalidades cabíveis. </w:t>
      </w:r>
    </w:p>
    <w:p w:rsidR="00000000" w:rsidDel="00000000" w:rsidP="00000000" w:rsidRDefault="00000000" w:rsidRPr="00000000" w14:paraId="00000076">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Fornecer atestados de capacidade técnica quando solicitado, desde que atendidas às obrigações contratuais; </w:t>
      </w:r>
    </w:p>
    <w:p w:rsidR="00000000" w:rsidDel="00000000" w:rsidP="00000000" w:rsidRDefault="00000000" w:rsidRPr="00000000" w14:paraId="00000077">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Atestar as notas fiscais relativas ao recebimento do objeto para efeito de pagamentos; </w:t>
      </w:r>
    </w:p>
    <w:p w:rsidR="00000000" w:rsidDel="00000000" w:rsidP="00000000" w:rsidRDefault="00000000" w:rsidRPr="00000000" w14:paraId="00000078">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Recusar o objeto que for entregue fora das especificações contidas neste documento ou que forem entregues em quantidades divergentes daquelas constantes na ordem de fornecimento;</w:t>
      </w:r>
    </w:p>
    <w:p w:rsidR="00000000" w:rsidDel="00000000" w:rsidP="00000000" w:rsidRDefault="00000000" w:rsidRPr="00000000" w14:paraId="00000079">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Solicitar à Contratada e a seu preposto todas as providências necessárias ao bom e fiel cumprimento das obrigações.</w:t>
      </w:r>
    </w:p>
    <w:p w:rsidR="00000000" w:rsidDel="00000000" w:rsidP="00000000" w:rsidRDefault="00000000" w:rsidRPr="00000000" w14:paraId="0000007A">
      <w:pPr>
        <w:tabs>
          <w:tab w:val="left" w:pos="284"/>
        </w:tabs>
        <w:ind w:left="1065" w:firstLine="0"/>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REAJUSTE, DOS ACRÉSCIMOS OU SUPRESSÕES</w:t>
      </w:r>
      <w:r w:rsidDel="00000000" w:rsidR="00000000" w:rsidRPr="00000000">
        <w:rPr>
          <w:rtl w:val="0"/>
        </w:rPr>
      </w:r>
    </w:p>
    <w:p w:rsidR="00000000" w:rsidDel="00000000" w:rsidP="00000000" w:rsidRDefault="00000000" w:rsidRPr="00000000" w14:paraId="0000007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Fica proibido o reajuste do valor durante a vigência da ata.</w:t>
      </w:r>
    </w:p>
    <w:p w:rsidR="00000000" w:rsidDel="00000000" w:rsidP="00000000" w:rsidRDefault="00000000" w:rsidRPr="00000000" w14:paraId="0000007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Após o período mencionado no “caput”, será admitido o reajuste, utilizando-se como base o IPCA (Índice de Preços ao Consumidor Amplo).</w:t>
      </w:r>
    </w:p>
    <w:p w:rsidR="00000000" w:rsidDel="00000000" w:rsidP="00000000" w:rsidRDefault="00000000" w:rsidRPr="00000000" w14:paraId="0000007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Pode ocorrer a revisão do contrato ou ata, tencionando o reequilíbrio econômico financeiro, desde que haja incidência de fato imprevisível e devidamente justificado, conforme art. 37, XXI, DA CF/88, arts. 57,§§ 1º e 2º, 65, II, “d” e § 6º, todos da Lei n.8666/93 e arts. 17/19 do Decreto Municipal nº 7.496/2013.</w:t>
      </w:r>
    </w:p>
    <w:p w:rsidR="00000000" w:rsidDel="00000000" w:rsidP="00000000" w:rsidRDefault="00000000" w:rsidRPr="00000000" w14:paraId="0000007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revisão deverá incidir a partir da data em que for protocolado, com fundamento no item anterior, o pedido da contratada.</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numPr>
          <w:ilvl w:val="0"/>
          <w:numId w:val="1"/>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DAS SANÇÕES</w:t>
      </w:r>
      <w:r w:rsidDel="00000000" w:rsidR="00000000" w:rsidRPr="00000000">
        <w:rPr>
          <w:rtl w:val="0"/>
        </w:rPr>
      </w:r>
    </w:p>
    <w:p w:rsidR="00000000" w:rsidDel="00000000" w:rsidP="00000000" w:rsidRDefault="00000000" w:rsidRPr="00000000" w14:paraId="0000008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 caso de inexecução parcial ou total das condições pactuadas, erro ou demora na execução do Contrato, garantida a prévia defesa, ficará a Contratada sujeita às sanções indicadas abaixo, sem prejuízo de outras previstas na legislação vigente:</w:t>
      </w:r>
    </w:p>
    <w:p w:rsidR="00000000" w:rsidDel="00000000" w:rsidP="00000000" w:rsidRDefault="00000000" w:rsidRPr="00000000" w14:paraId="0000008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Advertência formal: falhas ou irregularidades que não acarretem prejuízos à Administração;</w:t>
      </w:r>
    </w:p>
    <w:p w:rsidR="00000000" w:rsidDel="00000000" w:rsidP="00000000" w:rsidRDefault="00000000" w:rsidRPr="00000000" w14:paraId="0000008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Pelo atraso na entrega do produto em relação ao prazo estipulado: 1% (um por cento) do valor do produto não entregue, por dia decorrido, até o limite de 10% (dez por cento);</w:t>
      </w:r>
    </w:p>
    <w:p w:rsidR="00000000" w:rsidDel="00000000" w:rsidP="00000000" w:rsidRDefault="00000000" w:rsidRPr="00000000" w14:paraId="0000008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Pela recusa em efetuar o fornecimento e/ou pela não entrega do produto, caracterizada em dez dias após o vencimento do prazo de entrega estipulado: 10% (dez por cento) do valor do material;</w:t>
      </w:r>
    </w:p>
    <w:p w:rsidR="00000000" w:rsidDel="00000000" w:rsidP="00000000" w:rsidRDefault="00000000" w:rsidRPr="00000000" w14:paraId="0000008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Pela demora em substituir o material rejeitado, a contar do primeiro dia após o vencimento do prazo estipulado para a substituição: 2% (dois por cento) do valor do produto recusado, por dia decorrido, até o limite de 10% (dez por cento);</w:t>
      </w:r>
    </w:p>
    <w:p w:rsidR="00000000" w:rsidDel="00000000" w:rsidP="00000000" w:rsidRDefault="00000000" w:rsidRPr="00000000" w14:paraId="0000008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Pelo não cumprimento de qualquer condição fixada neste Termo de Referência e não abrangida nas alíneas anteriores: 1% (um por cento) do valor contratado, para cada evento;</w:t>
      </w:r>
    </w:p>
    <w:p w:rsidR="00000000" w:rsidDel="00000000" w:rsidP="00000000" w:rsidRDefault="00000000" w:rsidRPr="00000000" w14:paraId="0000008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Suspensão temporária, pelo período de até 02 (dois) anos, de participação em licitação e contratação com o Município de Maceió;</w:t>
      </w:r>
    </w:p>
    <w:p w:rsidR="00000000" w:rsidDel="00000000" w:rsidP="00000000" w:rsidRDefault="00000000" w:rsidRPr="00000000" w14:paraId="0000008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Declaração de inidoneidade, que o impede de participar de licitações, bem como de contratar com a Administração Pública pelo prazo de até cinco anos. </w:t>
      </w:r>
    </w:p>
    <w:p w:rsidR="00000000" w:rsidDel="00000000" w:rsidP="00000000" w:rsidRDefault="00000000" w:rsidRPr="00000000" w14:paraId="0000008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ocorrência de falhas ou irregularidades diferentes daquelas indicadas no item anterior, a Administração poderá aplicar à futura Contratada quaisquer das sanções listadas no item 15.1, consideradas a natureza e a gravidade da infração cometida e sem prejuízo da responsabilidade civil e criminal que seus atos ensejarem.</w:t>
      </w:r>
    </w:p>
    <w:p w:rsidR="00000000" w:rsidDel="00000000" w:rsidP="00000000" w:rsidRDefault="00000000" w:rsidRPr="00000000" w14:paraId="0000008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critério da Contratante e nos termos do art. 87, § 2º, da Lei nº 8.666/93, as sanções previstas nas alíneas “f” e “g” poderão ser aplicadas cumulativamente com quaisquer das multas previstas nas alíneas “b” a “e”.</w:t>
      </w:r>
    </w:p>
    <w:p w:rsidR="00000000" w:rsidDel="00000000" w:rsidP="00000000" w:rsidRDefault="00000000" w:rsidRPr="00000000" w14:paraId="0000008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multas previstas, caso sejam aplicadas, serão descontadas por ocasião de pagamentos futuros ou serão pagas por meio de Documento de Arrecadação Municipal (DAM) pela futura Contratada no prazo que o despacho de sua aplicação determinar.</w:t>
      </w:r>
    </w:p>
    <w:p w:rsidR="00000000" w:rsidDel="00000000" w:rsidP="00000000" w:rsidRDefault="00000000" w:rsidRPr="00000000" w14:paraId="0000008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sanções fixadas serão aplicadas nos autos do processo de gestão do Contrato, no qual será assegurado à futura Contratada o contraditório e a ampla defesa.</w:t>
      </w:r>
    </w:p>
    <w:p w:rsidR="00000000" w:rsidDel="00000000" w:rsidP="00000000" w:rsidRDefault="00000000" w:rsidRPr="00000000" w14:paraId="0000008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atraso, para efeito de cálculo de multa, será contado em dias corridos, a partir do dia seguinte ao do vencimento do prazo de entrega dos produtos, se dia de expediente normal no órgão ou entidade interessada, ou do primeiro dia útil seguinte.</w:t>
      </w:r>
    </w:p>
    <w:p w:rsidR="00000000" w:rsidDel="00000000" w:rsidP="00000000" w:rsidRDefault="00000000" w:rsidRPr="00000000" w14:paraId="0000008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Decorridos 30 (trinta) dias de atraso injustificado na entrega dos produtos, a Nota de Empenho ou Contrato deverá ser cancelada ou rescindido, exceto se houver justificado interesse público em manter a avença, hipótese em que será aplicada multa.</w:t>
      </w:r>
    </w:p>
    <w:p w:rsidR="00000000" w:rsidDel="00000000" w:rsidP="00000000" w:rsidRDefault="00000000" w:rsidRPr="00000000" w14:paraId="0000009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suspensão e o impedimento são sanções administrativas que temporariamente obstam a participação em licitação e a contratação, sendo aplicadas nos seguintes prazos e hipóteses:</w:t>
      </w:r>
    </w:p>
    <w:p w:rsidR="00000000" w:rsidDel="00000000" w:rsidP="00000000" w:rsidRDefault="00000000" w:rsidRPr="00000000" w14:paraId="0000009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até 30 (trinta) dias, quando, vencido o prazo da Advertência, a Contratada permanecer inadimplente;</w:t>
      </w:r>
    </w:p>
    <w:p w:rsidR="00000000" w:rsidDel="00000000" w:rsidP="00000000" w:rsidRDefault="00000000" w:rsidRPr="00000000" w14:paraId="0000009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até 01 (um) ano, quando a Contratada falhar ou fraudar na execução do Contrato, comportar-se de modo inidôneo, fizer declaração falsa ou cometer fraude fiscal; e</w:t>
      </w:r>
    </w:p>
    <w:p w:rsidR="00000000" w:rsidDel="00000000" w:rsidP="00000000" w:rsidRDefault="00000000" w:rsidRPr="00000000" w14:paraId="0000009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até 02 (dois) anos, quando a Contratada:</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c.1) Praticar atos ilegais ou imorais visando frustrar os objetivos da contratação; ou</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c.2) For multada, e não efetuar o pagamento.</w:t>
      </w:r>
    </w:p>
    <w:p w:rsidR="00000000" w:rsidDel="00000000" w:rsidP="00000000" w:rsidRDefault="00000000" w:rsidRPr="00000000" w14:paraId="0000009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prazo previsto no item 15.8, alínea “c”, poderá ser aumentado em até 5 (cinco) anos.</w:t>
      </w:r>
    </w:p>
    <w:p w:rsidR="00000000" w:rsidDel="00000000" w:rsidP="00000000" w:rsidRDefault="00000000" w:rsidRPr="00000000" w14:paraId="0000009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000000" w:rsidDel="00000000" w:rsidP="00000000" w:rsidRDefault="00000000" w:rsidRPr="00000000" w14:paraId="0000009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declaração de inidoneidade para licitar ou contratar será aplicada à vista dos motivos informados na instrução processual, podendo a reabilitação ser requerida após 2 (dois) anos de sua aplicação.</w:t>
      </w:r>
    </w:p>
    <w:p w:rsidR="00000000" w:rsidDel="00000000" w:rsidP="00000000" w:rsidRDefault="00000000" w:rsidRPr="00000000" w14:paraId="0000009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000000" w:rsidDel="00000000" w:rsidP="00000000" w:rsidRDefault="00000000" w:rsidRPr="00000000" w14:paraId="0000009A">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360" w:right="0" w:hanging="567"/>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sanções administrativas serão registradas no SICAF. </w:t>
      </w:r>
    </w:p>
    <w:p w:rsidR="00000000" w:rsidDel="00000000" w:rsidP="00000000" w:rsidRDefault="00000000" w:rsidRPr="00000000" w14:paraId="0000009B">
      <w:pPr>
        <w:numPr>
          <w:ilvl w:val="0"/>
          <w:numId w:val="1"/>
        </w:numPr>
        <w:pBdr>
          <w:bottom w:color="000000" w:space="1" w:sz="4" w:val="single"/>
        </w:pBdr>
        <w:tabs>
          <w:tab w:val="left" w:pos="284"/>
        </w:tabs>
        <w:ind w:left="360" w:hanging="360"/>
        <w:jc w:val="both"/>
        <w:rPr>
          <w:rFonts w:ascii="Calibri" w:cs="Calibri" w:eastAsia="Calibri" w:hAnsi="Calibri"/>
          <w:b w:val="0"/>
          <w:sz w:val="22"/>
          <w:szCs w:val="22"/>
        </w:rPr>
      </w:pPr>
      <w:r w:rsidDel="00000000" w:rsidR="00000000" w:rsidRPr="00000000">
        <w:rPr>
          <w:rFonts w:ascii="Calibri" w:cs="Calibri" w:eastAsia="Calibri" w:hAnsi="Calibri"/>
          <w:b w:val="1"/>
          <w:sz w:val="22"/>
          <w:szCs w:val="22"/>
          <w:vertAlign w:val="baseline"/>
          <w:rtl w:val="0"/>
        </w:rPr>
        <w:t xml:space="preserve">DISPOSIÇÕES GERAIS/INFORMAÇÕES COMPLEMENTARES</w:t>
      </w:r>
      <w:r w:rsidDel="00000000" w:rsidR="00000000" w:rsidRPr="00000000">
        <w:rPr>
          <w:rtl w:val="0"/>
        </w:rPr>
      </w:r>
    </w:p>
    <w:p w:rsidR="00000000" w:rsidDel="00000000" w:rsidP="00000000" w:rsidRDefault="00000000" w:rsidRPr="00000000" w14:paraId="0000009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20" w:line="240" w:lineRule="auto"/>
        <w:ind w:left="567" w:right="0" w:hanging="567"/>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Setor Técnico competente auxiliará o pregoeiro nos casos de pedidos de esclarecimentos, impugnações e análise de propostas.</w:t>
      </w:r>
    </w:p>
    <w:p w:rsidR="00000000" w:rsidDel="00000000" w:rsidP="00000000" w:rsidRDefault="00000000" w:rsidRPr="00000000" w14:paraId="0000009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20" w:line="240" w:lineRule="auto"/>
        <w:ind w:left="567" w:right="0" w:hanging="567"/>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propostas deverão vir acompanhadas de Laudo Microbiológico e Laudo de Absorção dos produtos, para cada produto, com data de fabricação, data de validade e lote conforme solicitado no Anexo I.</w:t>
      </w:r>
    </w:p>
    <w:p w:rsidR="00000000" w:rsidDel="00000000" w:rsidP="00000000" w:rsidRDefault="00000000" w:rsidRPr="00000000" w14:paraId="0000009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Eventuais pedidos de informações/esclarecimentos deverão ser encaminhados a Agência Municipal de Regulação de Serviços Delegados - ARSER, através do email: gerencia.planejamento@arser.maceio.al.gov.br, telefone para contato (82) 33</w:t>
      </w:r>
      <w:r w:rsidDel="00000000" w:rsidR="00000000" w:rsidRPr="00000000">
        <w:rPr>
          <w:rFonts w:ascii="Calibri" w:cs="Calibri" w:eastAsia="Calibri" w:hAnsi="Calibri"/>
          <w:sz w:val="22"/>
          <w:szCs w:val="22"/>
          <w:rtl w:val="0"/>
        </w:rPr>
        <w:t xml:space="preserve">12-5100.</w:t>
      </w:r>
      <w:r w:rsidDel="00000000" w:rsidR="00000000" w:rsidRPr="00000000">
        <w:rPr>
          <w:rtl w:val="0"/>
        </w:rPr>
      </w:r>
    </w:p>
    <w:p w:rsidR="00000000" w:rsidDel="00000000" w:rsidP="00000000" w:rsidRDefault="00000000" w:rsidRPr="00000000" w14:paraId="0000009F">
      <w:pPr>
        <w:tabs>
          <w:tab w:val="left" w:pos="284"/>
        </w:tabs>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Maceió, </w:t>
      </w:r>
      <w:r w:rsidDel="00000000" w:rsidR="00000000" w:rsidRPr="00000000">
        <w:rPr>
          <w:rFonts w:ascii="Calibri" w:cs="Calibri" w:eastAsia="Calibri" w:hAnsi="Calibri"/>
          <w:sz w:val="22"/>
          <w:szCs w:val="22"/>
          <w:rtl w:val="0"/>
        </w:rPr>
        <w:t xml:space="preserve">16</w:t>
      </w:r>
      <w:r w:rsidDel="00000000" w:rsidR="00000000" w:rsidRPr="00000000">
        <w:rPr>
          <w:rFonts w:ascii="Calibri" w:cs="Calibri" w:eastAsia="Calibri" w:hAnsi="Calibri"/>
          <w:sz w:val="22"/>
          <w:szCs w:val="22"/>
          <w:vertAlign w:val="baseline"/>
          <w:rtl w:val="0"/>
        </w:rPr>
        <w:t xml:space="preserve"> de </w:t>
      </w:r>
      <w:r w:rsidDel="00000000" w:rsidR="00000000" w:rsidRPr="00000000">
        <w:rPr>
          <w:rFonts w:ascii="Calibri" w:cs="Calibri" w:eastAsia="Calibri" w:hAnsi="Calibri"/>
          <w:sz w:val="22"/>
          <w:szCs w:val="22"/>
          <w:rtl w:val="0"/>
        </w:rPr>
        <w:t xml:space="preserve">ABRIL</w:t>
      </w:r>
      <w:r w:rsidDel="00000000" w:rsidR="00000000" w:rsidRPr="00000000">
        <w:rPr>
          <w:rFonts w:ascii="Calibri" w:cs="Calibri" w:eastAsia="Calibri" w:hAnsi="Calibri"/>
          <w:sz w:val="22"/>
          <w:szCs w:val="22"/>
          <w:vertAlign w:val="baseline"/>
          <w:rtl w:val="0"/>
        </w:rPr>
        <w:t xml:space="preserve"> de </w:t>
      </w:r>
      <w:r w:rsidDel="00000000" w:rsidR="00000000" w:rsidRPr="00000000">
        <w:rPr>
          <w:rFonts w:ascii="Calibri" w:cs="Calibri" w:eastAsia="Calibri" w:hAnsi="Calibri"/>
          <w:sz w:val="22"/>
          <w:szCs w:val="22"/>
          <w:rtl w:val="0"/>
        </w:rPr>
        <w:t xml:space="preserve">2020</w:t>
      </w:r>
      <w:r w:rsidDel="00000000" w:rsidR="00000000" w:rsidRPr="00000000">
        <w:rPr>
          <w:rtl w:val="0"/>
        </w:rPr>
      </w:r>
    </w:p>
    <w:p w:rsidR="00000000" w:rsidDel="00000000" w:rsidP="00000000" w:rsidRDefault="00000000" w:rsidRPr="00000000" w14:paraId="000000A0">
      <w:pPr>
        <w:tabs>
          <w:tab w:val="left" w:pos="5510"/>
        </w:tabs>
        <w:ind w:left="284"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ab/>
      </w:r>
    </w:p>
    <w:p w:rsidR="00000000" w:rsidDel="00000000" w:rsidP="00000000" w:rsidRDefault="00000000" w:rsidRPr="00000000" w14:paraId="000000A1">
      <w:pPr>
        <w:jc w:val="cente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Diego Passos Lima</w:t>
      </w:r>
    </w:p>
    <w:p w:rsidR="00000000" w:rsidDel="00000000" w:rsidP="00000000" w:rsidRDefault="00000000" w:rsidRPr="00000000" w14:paraId="000000A2">
      <w:pPr>
        <w:shd w:fill="ffffff" w:val="clear"/>
        <w:jc w:val="cente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Gerente de Planejamento e Contratações/ARSER</w:t>
      </w:r>
    </w:p>
    <w:p w:rsidR="00000000" w:rsidDel="00000000" w:rsidP="00000000" w:rsidRDefault="00000000" w:rsidRPr="00000000" w14:paraId="000000A3">
      <w:pPr>
        <w:ind w:left="720" w:firstLine="0"/>
        <w:jc w:val="cente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A4">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ANEXO I- DESCRIÇÃO DOS MATERIAIS E QUANTITATIVOS</w:t>
      </w:r>
      <w:r w:rsidDel="00000000" w:rsidR="00000000" w:rsidRPr="00000000">
        <w:rPr>
          <w:rtl w:val="0"/>
        </w:rPr>
      </w:r>
    </w:p>
    <w:p w:rsidR="00000000" w:rsidDel="00000000" w:rsidP="00000000" w:rsidRDefault="00000000" w:rsidRPr="00000000" w14:paraId="000000A5">
      <w:pPr>
        <w:tabs>
          <w:tab w:val="left" w:pos="284"/>
        </w:tabs>
        <w:spacing w:before="120" w:lineRule="auto"/>
        <w:jc w:val="both"/>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OBJETO: </w:t>
      </w:r>
      <w:r w:rsidDel="00000000" w:rsidR="00000000" w:rsidRPr="00000000">
        <w:rPr>
          <w:rFonts w:ascii="Calibri" w:cs="Calibri" w:eastAsia="Calibri" w:hAnsi="Calibri"/>
          <w:sz w:val="22"/>
          <w:szCs w:val="22"/>
          <w:vertAlign w:val="baseline"/>
          <w:rtl w:val="0"/>
        </w:rPr>
        <w:t xml:space="preserve">O objeto perfaz Registrar Preços para futura e eventual aquisição de </w:t>
      </w:r>
      <w:r w:rsidDel="00000000" w:rsidR="00000000" w:rsidRPr="00000000">
        <w:rPr>
          <w:rFonts w:ascii="Calibri" w:cs="Calibri" w:eastAsia="Calibri" w:hAnsi="Calibri"/>
          <w:b w:val="1"/>
          <w:sz w:val="22"/>
          <w:szCs w:val="22"/>
          <w:vertAlign w:val="baseline"/>
          <w:rtl w:val="0"/>
        </w:rPr>
        <w:t xml:space="preserve">Fraldas Descartáveis</w:t>
      </w:r>
      <w:r w:rsidDel="00000000" w:rsidR="00000000" w:rsidRPr="00000000">
        <w:rPr>
          <w:rFonts w:ascii="Calibri" w:cs="Calibri" w:eastAsia="Calibri" w:hAnsi="Calibri"/>
          <w:sz w:val="22"/>
          <w:szCs w:val="22"/>
          <w:vertAlign w:val="baseline"/>
          <w:rtl w:val="0"/>
        </w:rPr>
        <w:t xml:space="preserve">, para atendimento aos diversos Órgãos e Entidades da Administração Pública do Município de Maceió, nas especificações e quantidades constantes abaixo:</w:t>
      </w:r>
    </w:p>
    <w:p w:rsidR="00000000" w:rsidDel="00000000" w:rsidP="00000000" w:rsidRDefault="00000000" w:rsidRPr="00000000" w14:paraId="000000A6">
      <w:pPr>
        <w:tabs>
          <w:tab w:val="left" w:pos="284"/>
        </w:tabs>
        <w:spacing w:before="12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7">
      <w:pPr>
        <w:tabs>
          <w:tab w:val="left" w:pos="284"/>
        </w:tabs>
        <w:spacing w:before="120" w:lineRule="auto"/>
        <w:jc w:val="both"/>
        <w:rPr>
          <w:rFonts w:ascii="Calibri" w:cs="Calibri" w:eastAsia="Calibri" w:hAnsi="Calibri"/>
          <w:sz w:val="22"/>
          <w:szCs w:val="22"/>
        </w:rPr>
      </w:pPr>
      <w:r w:rsidDel="00000000" w:rsidR="00000000" w:rsidRPr="00000000">
        <w:rPr>
          <w:rtl w:val="0"/>
        </w:rPr>
      </w:r>
    </w:p>
    <w:tbl>
      <w:tblPr>
        <w:tblStyle w:val="Table1"/>
        <w:tblW w:w="10170.0" w:type="dxa"/>
        <w:jc w:val="left"/>
        <w:tblInd w:w="-4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
        <w:gridCol w:w="6975"/>
        <w:gridCol w:w="1425"/>
        <w:gridCol w:w="1425"/>
        <w:tblGridChange w:id="0">
          <w:tblGrid>
            <w:gridCol w:w="345"/>
            <w:gridCol w:w="6975"/>
            <w:gridCol w:w="1425"/>
            <w:gridCol w:w="14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Especificação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unidade de medida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quantidade</w:t>
            </w:r>
          </w:p>
        </w:tc>
      </w:tr>
      <w:tr>
        <w:trPr>
          <w:trHeight w:val="205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76" w:lineRule="auto"/>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Fralda descartável pediátrica- tamanho pequeno (P), peso até 5kg, com formato anatômico, com barreiras protetoras, indicador de umidade, gel superabsorvente. Camada interna de não tecido de fibras de polipropileno com aloe vera, camada externa de polietileno, fibras de celulose, polímero superabsorvente (gel), camada adicional de não tecido, barreiras protetoras de fibras de polipropileno, fios de elastano, adesivos termoplásticos e fitas adesivas para fixação. Data de fabricação e prazo de validade impressa na embalagem. Possuindo laudo de absorção e laudo microbiológico.</w:t>
            </w:r>
          </w:p>
          <w:p w:rsidR="00000000" w:rsidDel="00000000" w:rsidP="00000000" w:rsidRDefault="00000000" w:rsidRPr="00000000" w14:paraId="000000AE">
            <w:pPr>
              <w:widowControl w:val="0"/>
              <w:spacing w:line="276" w:lineRule="auto"/>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Catmat: 358087</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76" w:lineRule="auto"/>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Fralda descartável pediátrica- tamanho média(M), peso com intervalo aproximado de 5-10kg, com formato anatômico, com barreiras protetoras, indicador de umidade, gel superabsorvente. Camada interna de não tecido de fibras de polipropileno com aloe vera, camada externa de polietileno, fibras de celulose, polímero superabsorvente (gel), camada adicional de não tecido, barreiras protetoras de fibras de polipropileno, fios de elastano, adesivos termoplásticos e fitas adesivas para fixação. Data de fabricação e prazo de validade impressa na embalagem. Possuindo laudo de absorção e laudo microbiológico.</w:t>
            </w:r>
          </w:p>
          <w:p w:rsidR="00000000" w:rsidDel="00000000" w:rsidP="00000000" w:rsidRDefault="00000000" w:rsidRPr="00000000" w14:paraId="000000B3">
            <w:pPr>
              <w:widowControl w:val="0"/>
              <w:spacing w:line="276" w:lineRule="auto"/>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Catmat: 358100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Fraldas descartáveis pediátrica- tamanho grande (G) - fraldas descartáveis pediátrica, tamanho grande(g), peso com intervalo aproximado de 10-14kg, com formato anatômico, com barreiras protetoras, indicador de umidade, gel superabsorvente. Indicado para casos de incontinência forte ou intensa. Camada interna de não tecido de fibras de polipropileno com aloe vera, camada externa de polietileno, fibras de celulose, polímero superabsorvente (gel), camada adicional de não tecido, barreiras protetoras de fibras de polipropileno, fios de elastano, adesivos termoplásticos e fitas adesivas para fixação. Data de fabricação e prazo de validade impressa na embalagem. Possuindo laudo de absorção e laudo microbiológico.</w:t>
            </w:r>
          </w:p>
          <w:p w:rsidR="00000000" w:rsidDel="00000000" w:rsidP="00000000" w:rsidRDefault="00000000" w:rsidRPr="00000000" w14:paraId="000000B8">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17"/>
                <w:szCs w:val="17"/>
                <w:rtl w:val="0"/>
              </w:rPr>
              <w:t xml:space="preserve">Catmat: 402674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Fraldas descartáveis pediátrica- tamanho extragrande (XG) - fraldas descartáveis pediátrica, tamanho extragrande (XG), peso com intervalo aproximado de 14-16kg, com formato anatômico, com barreiras protetoras, indicador de umidade, gel superabsorvente. Indicado para casos de incontinência forte ou intensa. Camada interna de não tecido de fibras de polipropileno com aloe vera, camada externa de polietileno, fibras de celulose, polímero superabsorvente (gel), camada adicional de não tecido, barreiras protetoras de fibras de polipropileno, fios de elastano, adesivos termoplásticos e fitas adesivas para fixação. Data de fabricação e prazo de validade impressa na embalagem. Possuindo laudo de absorção e laudo microbiológico.</w:t>
            </w:r>
          </w:p>
          <w:p w:rsidR="00000000" w:rsidDel="00000000" w:rsidP="00000000" w:rsidRDefault="00000000" w:rsidRPr="00000000" w14:paraId="000000BD">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17"/>
                <w:szCs w:val="17"/>
                <w:rtl w:val="0"/>
              </w:rPr>
              <w:t xml:space="preserve">Catmat: 425356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Fraldas descartáveis pediátrica- tamanho extragrande (XXG) - fraldas descartáveis pediátrica, tamanho extragrande (XXG), peso com intervalo aproximado de 16-25kg, com formato anatômico, com barreiras protetoras, indicador de umidade, gel superabsorvente. Indicado para casos de incontinência forte ou intensa. Camada interna de não tecido de fibras de polipropileno com aloe vera, camada externa de polietileno, fibras de celulose, polímero superabsorvente (gel), camada adicional de não tecido, barreiras protetoras de fibras de polipropileno, fios de elastano, adesivos termoplásticos e fitas adesivas para fixação. Data de fabricação e prazo de validade impressa na embalagem. Possuindo laudo de absorção e laudo microbiológico. </w:t>
            </w:r>
          </w:p>
          <w:p w:rsidR="00000000" w:rsidDel="00000000" w:rsidP="00000000" w:rsidRDefault="00000000" w:rsidRPr="00000000" w14:paraId="000000C2">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17"/>
                <w:szCs w:val="17"/>
                <w:rtl w:val="0"/>
              </w:rPr>
              <w:t xml:space="preserve">Catmat: 425356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Fralda descartável geriátrica- tamanho pequena (P), peso de 20 a 40 kg, cintura de 40 a 80 cm, com formato anatômico, com barreiras protetoras, indicador de umidade, gel superabsorvente. Camada interna de não tecido de fibras de polipropileno com aloe vera, camada externa de polietileno, fibras de celulose, polímero superabsorvente (gel), camada adicional de não tecido, barreiras protetoras de fibras de polipropileno, fios de elastano, adesivos termoplásticos e fitas adesivas para fixação. Data de fabricação e prazo de validade impressa na embalagem, possuindo laudo de absorção e laudo microbiológico.</w:t>
            </w:r>
          </w:p>
          <w:p w:rsidR="00000000" w:rsidDel="00000000" w:rsidP="00000000" w:rsidRDefault="00000000" w:rsidRPr="00000000" w14:paraId="000000C7">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17"/>
                <w:szCs w:val="17"/>
                <w:rtl w:val="0"/>
              </w:rPr>
              <w:t xml:space="preserve">Catmat: 427338</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Fralda descartável geriátrica- tamanho média (M), peso de 40 a 70 kg, cintura de 80 a 125 cm, com formato anatômico, com barreiras protetoras, indicador de umidade, gel superabsorvente. Camada interna de não tecido de fibras de polipropileno com aloe vera, camada externa de polietileno, fibras de celulose, polímero superabsorvente (gel), camada adicional de não tecido, barreiras protetoras de fibras de polipropileno, fios de elastano, adesivos termoplásticos e fitas adesivas para fixação. Data de fabricação e prazo de validade impressa na embalagem. Possuindo laudo de absorção e laudo microbiológico.</w:t>
            </w:r>
          </w:p>
          <w:p w:rsidR="00000000" w:rsidDel="00000000" w:rsidP="00000000" w:rsidRDefault="00000000" w:rsidRPr="00000000" w14:paraId="000000CC">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17"/>
                <w:szCs w:val="17"/>
                <w:rtl w:val="0"/>
              </w:rPr>
              <w:t xml:space="preserve">Catmat: 358131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Fralda descartável geriátrica- tamanho grande (G), peso de 70 a 90 kg, cintura de 100 a 150 cm, com formato anatômico, com barreiras protetoras, indicador de umidade, gel superabsorvente. Camada interna de não tecido de fibras de polipropileno com aloe vera, camada externa de polietileno, fibras de celulose, polímero superabsorvente (gel), camada adicional de não tecido, barreiras protetoras de fibras de polipropileno, fios de elastano, adesivos termoplásticos e fitas adesivas para fixação. Data de fabricação e prazo de validade impressa na embalagem. Possuindo laudo de absorção e laudo microbiológico.</w:t>
            </w:r>
          </w:p>
          <w:p w:rsidR="00000000" w:rsidDel="00000000" w:rsidP="00000000" w:rsidRDefault="00000000" w:rsidRPr="00000000" w14:paraId="000000D1">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17"/>
                <w:szCs w:val="17"/>
                <w:rtl w:val="0"/>
              </w:rPr>
              <w:t xml:space="preserve">Catmat: 358131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Fralda descartável geriátrica- tamanho extragrande (XG), peso acima de 90 kg, cintura de 120 a 165 cm, com formato anatômico, com barreiras protetoras, indicador de umidade, gel superabsorvente. Camada interna de não tecido de fibras de polipropileno com aloe vera, camada externa de polietileno, fibras de celulose, polímero superabsorvente (gel), camada adicional de não tecido, barreiras protetoras de fibras polipropileno, fios de elastano, adesivos termoplásticos e fitas adesivas para fixação. Data de fabricação e prazo de validade impressa na embalagem. Possuindo laudo de absorção e laudo microbiológico. </w:t>
            </w:r>
          </w:p>
          <w:p w:rsidR="00000000" w:rsidDel="00000000" w:rsidP="00000000" w:rsidRDefault="00000000" w:rsidRPr="00000000" w14:paraId="000000D6">
            <w:pPr>
              <w:widowControl w:val="0"/>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17"/>
                <w:szCs w:val="17"/>
                <w:rtl w:val="0"/>
              </w:rPr>
              <w:t xml:space="preserve">Catmat: 358131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D9">
      <w:pPr>
        <w:tabs>
          <w:tab w:val="left" w:pos="284"/>
        </w:tabs>
        <w:spacing w:before="120" w:lineRule="auto"/>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DA">
      <w:pPr>
        <w:tabs>
          <w:tab w:val="left" w:pos="4050"/>
        </w:tabs>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DB">
      <w:pPr>
        <w:jc w:val="left"/>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DC">
      <w:pPr>
        <w:jc w:val="cente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DD">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ANEXO II- ENDEREÇOS DE ENTREGA DOS ÓRGÃOS</w:t>
      </w:r>
      <w:r w:rsidDel="00000000" w:rsidR="00000000" w:rsidRPr="00000000">
        <w:rPr>
          <w:rtl w:val="0"/>
        </w:rPr>
      </w:r>
    </w:p>
    <w:p w:rsidR="00000000" w:rsidDel="00000000" w:rsidP="00000000" w:rsidRDefault="00000000" w:rsidRPr="00000000" w14:paraId="000000DE">
      <w:pPr>
        <w:jc w:val="center"/>
        <w:rPr>
          <w:rFonts w:ascii="Calibri" w:cs="Calibri" w:eastAsia="Calibri" w:hAnsi="Calibri"/>
          <w:b w:val="0"/>
          <w:sz w:val="22"/>
          <w:szCs w:val="22"/>
          <w:vertAlign w:val="baseline"/>
        </w:rPr>
      </w:pPr>
      <w:r w:rsidDel="00000000" w:rsidR="00000000" w:rsidRPr="00000000">
        <w:rPr>
          <w:rtl w:val="0"/>
        </w:rPr>
      </w:r>
    </w:p>
    <w:tbl>
      <w:tblPr>
        <w:tblStyle w:val="Table2"/>
        <w:tblW w:w="893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
        <w:gridCol w:w="2092"/>
        <w:gridCol w:w="6378"/>
        <w:tblGridChange w:id="0">
          <w:tblGrid>
            <w:gridCol w:w="460"/>
            <w:gridCol w:w="2092"/>
            <w:gridCol w:w="6378"/>
          </w:tblGrid>
        </w:tblGridChange>
      </w:tblGrid>
      <w:tr>
        <w:trPr>
          <w:trHeight w:val="524" w:hRule="atLeast"/>
        </w:trPr>
        <w:tc>
          <w:tcPr>
            <w:gridSpan w:val="2"/>
            <w:vAlign w:val="top"/>
          </w:tcPr>
          <w:p w:rsidR="00000000" w:rsidDel="00000000" w:rsidP="00000000" w:rsidRDefault="00000000" w:rsidRPr="00000000" w14:paraId="000000DF">
            <w:pPr>
              <w:jc w:val="cente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E0">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ÓRGÃO GERENCIADOR</w:t>
            </w:r>
            <w:r w:rsidDel="00000000" w:rsidR="00000000" w:rsidRPr="00000000">
              <w:rPr>
                <w:rtl w:val="0"/>
              </w:rPr>
            </w:r>
          </w:p>
        </w:tc>
        <w:tc>
          <w:tcPr>
            <w:vAlign w:val="top"/>
          </w:tcPr>
          <w:p w:rsidR="00000000" w:rsidDel="00000000" w:rsidP="00000000" w:rsidRDefault="00000000" w:rsidRPr="00000000" w14:paraId="000000E2">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ENDEREÇO</w:t>
            </w:r>
            <w:r w:rsidDel="00000000" w:rsidR="00000000" w:rsidRPr="00000000">
              <w:rPr>
                <w:rtl w:val="0"/>
              </w:rPr>
            </w:r>
          </w:p>
        </w:tc>
      </w:tr>
      <w:tr>
        <w:trPr>
          <w:trHeight w:val="257" w:hRule="atLeast"/>
        </w:trPr>
        <w:tc>
          <w:tcPr>
            <w:vAlign w:val="top"/>
          </w:tcPr>
          <w:p w:rsidR="00000000" w:rsidDel="00000000" w:rsidP="00000000" w:rsidRDefault="00000000" w:rsidRPr="00000000" w14:paraId="000000E3">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w:t>
            </w:r>
          </w:p>
        </w:tc>
        <w:tc>
          <w:tcPr>
            <w:vAlign w:val="top"/>
          </w:tcPr>
          <w:p w:rsidR="00000000" w:rsidDel="00000000" w:rsidP="00000000" w:rsidRDefault="00000000" w:rsidRPr="00000000" w14:paraId="000000E4">
            <w:pPr>
              <w:jc w:val="cente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ARSER</w:t>
            </w:r>
          </w:p>
        </w:tc>
        <w:tc>
          <w:tcPr>
            <w:vAlign w:val="top"/>
          </w:tcPr>
          <w:p w:rsidR="00000000" w:rsidDel="00000000" w:rsidP="00000000" w:rsidRDefault="00000000" w:rsidRPr="00000000" w14:paraId="000000E5">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sz w:val="22"/>
                <w:szCs w:val="22"/>
                <w:vertAlign w:val="baseline"/>
                <w:rtl w:val="0"/>
              </w:rPr>
              <w:t xml:space="preserve">Rua Eng. Roberto Gonçalves Menezes (Antiga Rua da Praia) 71 - Centro, Maceió - AL, 57020-680</w:t>
            </w:r>
            <w:r w:rsidDel="00000000" w:rsidR="00000000" w:rsidRPr="00000000">
              <w:rPr>
                <w:rtl w:val="0"/>
              </w:rPr>
            </w:r>
          </w:p>
        </w:tc>
      </w:tr>
      <w:tr>
        <w:trPr>
          <w:trHeight w:val="353" w:hRule="atLeast"/>
        </w:trPr>
        <w:tc>
          <w:tcPr>
            <w:gridSpan w:val="2"/>
            <w:vAlign w:val="top"/>
          </w:tcPr>
          <w:p w:rsidR="00000000" w:rsidDel="00000000" w:rsidP="00000000" w:rsidRDefault="00000000" w:rsidRPr="00000000" w14:paraId="000000E6">
            <w:pPr>
              <w:jc w:val="cente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ÓRGÃOS PARTICIPANTES</w:t>
            </w:r>
            <w:r w:rsidDel="00000000" w:rsidR="00000000" w:rsidRPr="00000000">
              <w:rPr>
                <w:rtl w:val="0"/>
              </w:rPr>
            </w:r>
          </w:p>
        </w:tc>
        <w:tc>
          <w:tcPr>
            <w:vAlign w:val="top"/>
          </w:tcPr>
          <w:p w:rsidR="00000000" w:rsidDel="00000000" w:rsidP="00000000" w:rsidRDefault="00000000" w:rsidRPr="00000000" w14:paraId="000000E8">
            <w:pPr>
              <w:tabs>
                <w:tab w:val="left" w:pos="1605"/>
              </w:tabs>
              <w:jc w:val="cente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sz w:val="22"/>
                <w:szCs w:val="22"/>
                <w:vertAlign w:val="baseline"/>
                <w:rtl w:val="0"/>
              </w:rPr>
              <w:t xml:space="preserve">ENDEREÇO</w:t>
            </w:r>
            <w:r w:rsidDel="00000000" w:rsidR="00000000" w:rsidRPr="00000000">
              <w:rPr>
                <w:rtl w:val="0"/>
              </w:rPr>
            </w:r>
          </w:p>
        </w:tc>
      </w:tr>
      <w:tr>
        <w:trPr>
          <w:trHeight w:val="353" w:hRule="atLeast"/>
        </w:trPr>
        <w:tc>
          <w:tcPr>
            <w:vAlign w:val="top"/>
          </w:tcPr>
          <w:p w:rsidR="00000000" w:rsidDel="00000000" w:rsidP="00000000" w:rsidRDefault="00000000" w:rsidRPr="00000000" w14:paraId="000000E9">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w:t>
            </w:r>
          </w:p>
        </w:tc>
        <w:tc>
          <w:tcPr>
            <w:vAlign w:val="top"/>
          </w:tcPr>
          <w:p w:rsidR="00000000" w:rsidDel="00000000" w:rsidP="00000000" w:rsidRDefault="00000000" w:rsidRPr="00000000" w14:paraId="000000EA">
            <w:pPr>
              <w:jc w:val="cente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SEMAS</w:t>
            </w:r>
          </w:p>
        </w:tc>
        <w:tc>
          <w:tcPr>
            <w:vAlign w:val="top"/>
          </w:tcPr>
          <w:p w:rsidR="00000000" w:rsidDel="00000000" w:rsidP="00000000" w:rsidRDefault="00000000" w:rsidRPr="00000000" w14:paraId="000000EB">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Rua Oldemburgo Paranhos, Nº 597, Farol – Maceió/AL.</w:t>
            </w:r>
          </w:p>
        </w:tc>
      </w:tr>
      <w:tr>
        <w:trPr>
          <w:trHeight w:val="353" w:hRule="atLeast"/>
        </w:trPr>
        <w:tc>
          <w:tcPr>
            <w:vAlign w:val="top"/>
          </w:tcPr>
          <w:p w:rsidR="00000000" w:rsidDel="00000000" w:rsidP="00000000" w:rsidRDefault="00000000" w:rsidRPr="00000000" w14:paraId="000000EC">
            <w:pPr>
              <w:jc w:val="cente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3</w:t>
            </w:r>
          </w:p>
        </w:tc>
        <w:tc>
          <w:tcPr>
            <w:vAlign w:val="top"/>
          </w:tcPr>
          <w:p w:rsidR="00000000" w:rsidDel="00000000" w:rsidP="00000000" w:rsidRDefault="00000000" w:rsidRPr="00000000" w14:paraId="000000ED">
            <w:pPr>
              <w:jc w:val="center"/>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SMS</w:t>
            </w:r>
          </w:p>
        </w:tc>
        <w:tc>
          <w:tcPr>
            <w:vAlign w:val="top"/>
          </w:tcPr>
          <w:p w:rsidR="00000000" w:rsidDel="00000000" w:rsidP="00000000" w:rsidRDefault="00000000" w:rsidRPr="00000000" w14:paraId="000000EE">
            <w:pPr>
              <w:jc w:val="both"/>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highlight w:val="white"/>
                <w:vertAlign w:val="baseline"/>
                <w:rtl w:val="0"/>
              </w:rPr>
              <w:t xml:space="preserve">Rua Dias Cabral, 569, Centro </w:t>
            </w:r>
            <w:r w:rsidDel="00000000" w:rsidR="00000000" w:rsidRPr="00000000">
              <w:rPr>
                <w:rFonts w:ascii="Calibri" w:cs="Calibri" w:eastAsia="Calibri" w:hAnsi="Calibri"/>
                <w:color w:val="000000"/>
                <w:sz w:val="22"/>
                <w:szCs w:val="22"/>
                <w:vertAlign w:val="baseline"/>
                <w:rtl w:val="0"/>
              </w:rPr>
              <w:br w:type="textWrapping"/>
            </w:r>
            <w:r w:rsidDel="00000000" w:rsidR="00000000" w:rsidRPr="00000000">
              <w:rPr>
                <w:rFonts w:ascii="Calibri" w:cs="Calibri" w:eastAsia="Calibri" w:hAnsi="Calibri"/>
                <w:color w:val="000000"/>
                <w:sz w:val="22"/>
                <w:szCs w:val="22"/>
                <w:highlight w:val="white"/>
                <w:vertAlign w:val="baseline"/>
                <w:rtl w:val="0"/>
              </w:rPr>
              <w:t xml:space="preserve">CEP 57020-250 // Fone: (82) 3315-5180</w:t>
            </w:r>
            <w:r w:rsidDel="00000000" w:rsidR="00000000" w:rsidRPr="00000000">
              <w:rPr>
                <w:rtl w:val="0"/>
              </w:rPr>
            </w:r>
          </w:p>
        </w:tc>
      </w:tr>
    </w:tbl>
    <w:p w:rsidR="00000000" w:rsidDel="00000000" w:rsidP="00000000" w:rsidRDefault="00000000" w:rsidRPr="00000000" w14:paraId="000000EF">
      <w:pPr>
        <w:jc w:val="both"/>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F0">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1">
      <w:pPr>
        <w:tabs>
          <w:tab w:val="left" w:pos="4050"/>
        </w:tabs>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2">
      <w:pPr>
        <w:tabs>
          <w:tab w:val="left" w:pos="4050"/>
        </w:tabs>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3">
      <w:pPr>
        <w:tabs>
          <w:tab w:val="left" w:pos="4050"/>
        </w:tabs>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4">
      <w:pPr>
        <w:tabs>
          <w:tab w:val="left" w:pos="4050"/>
        </w:tabs>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F5">
      <w:pPr>
        <w:tabs>
          <w:tab w:val="left" w:pos="4050"/>
        </w:tabs>
        <w:rPr>
          <w:rFonts w:ascii="Calibri" w:cs="Calibri" w:eastAsia="Calibri" w:hAnsi="Calibri"/>
          <w:sz w:val="22"/>
          <w:szCs w:val="22"/>
          <w:vertAlign w:val="baseline"/>
        </w:rPr>
      </w:pPr>
      <w:r w:rsidDel="00000000" w:rsidR="00000000" w:rsidRPr="00000000">
        <w:rPr>
          <w:rtl w:val="0"/>
        </w:rPr>
      </w:r>
    </w:p>
    <w:sectPr>
      <w:headerReference r:id="rId6" w:type="default"/>
      <w:footerReference r:id="rId7" w:type="default"/>
      <w:footerReference r:id="rId8" w:type="even"/>
      <w:pgSz w:h="16838" w:w="11906"/>
      <w:pgMar w:bottom="1134" w:top="1134"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tabs>
        <w:tab w:val="left" w:pos="241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1236345</wp:posOffset>
          </wp:positionH>
          <wp:positionV relativeFrom="paragraph">
            <wp:posOffset>-307974</wp:posOffset>
          </wp:positionV>
          <wp:extent cx="3061335" cy="78994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61335" cy="789940"/>
                  </a:xfrm>
                  <a:prstGeom prst="rect"/>
                  <a:ln/>
                </pic:spPr>
              </pic:pic>
            </a:graphicData>
          </a:graphic>
        </wp:anchor>
      </w:drawing>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360" w:hanging="360"/>
      </w:pPr>
      <w:rPr>
        <w:vertAlign w:val="baseline"/>
      </w:rPr>
    </w:lvl>
    <w:lvl w:ilvl="1">
      <w:start w:val="1"/>
      <w:numFmt w:val="decimal"/>
      <w:lvlText w:val="%1.%2"/>
      <w:lvlJc w:val="left"/>
      <w:pPr>
        <w:ind w:left="360" w:hanging="360"/>
      </w:pPr>
      <w:rPr>
        <w:b w:val="0"/>
        <w:color w:val="000000"/>
        <w:vertAlign w:val="baseline"/>
      </w:rPr>
    </w:lvl>
    <w:lvl w:ilvl="2">
      <w:start w:val="1"/>
      <w:numFmt w:val="lowerLetter"/>
      <w:lvlText w:val="%3)"/>
      <w:lvlJc w:val="left"/>
      <w:pPr>
        <w:ind w:left="720" w:hanging="720"/>
      </w:pPr>
      <w:rPr>
        <w:rFonts w:ascii="Calibri" w:cs="Calibri" w:eastAsia="Calibri" w:hAnsi="Calibri"/>
        <w:b w:val="0"/>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
    <w:lvl w:ilvl="0">
      <w:start w:val="0"/>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8"/>
      <w:numFmt w:val="decimal"/>
      <w:lvlText w:val="%1"/>
      <w:lvlJc w:val="left"/>
      <w:pPr>
        <w:ind w:left="435" w:hanging="435"/>
      </w:pPr>
      <w:rPr>
        <w:vertAlign w:val="baseline"/>
      </w:rPr>
    </w:lvl>
    <w:lvl w:ilvl="1">
      <w:start w:val="1"/>
      <w:numFmt w:val="decimal"/>
      <w:lvlText w:val="%1.%2"/>
      <w:lvlJc w:val="left"/>
      <w:pPr>
        <w:ind w:left="435" w:hanging="43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5">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decimal"/>
      <w:lvlText w:val="%1."/>
      <w:lvlJc w:val="left"/>
      <w:pPr>
        <w:ind w:left="720" w:hanging="360"/>
      </w:pPr>
      <w:rPr>
        <w:b w:val="0"/>
        <w:vertAlign w:val="baseline"/>
      </w:rPr>
    </w:lvl>
    <w:lvl w:ilvl="1">
      <w:start w:val="2"/>
      <w:numFmt w:val="decimal"/>
      <w:lvlText w:val="%1.%2"/>
      <w:lvlJc w:val="left"/>
      <w:pPr>
        <w:ind w:left="840" w:hanging="48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9">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