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4"/>
        </w:tabs>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TERMO DE REFERÊNCIA</w:t>
      </w:r>
    </w:p>
    <w:p w:rsidR="00000000" w:rsidDel="00000000" w:rsidP="00000000" w:rsidRDefault="00000000" w:rsidRPr="00000000" w14:paraId="00000002">
      <w:pPr>
        <w:pStyle w:val="Heading4"/>
        <w:keepLines w:val="0"/>
        <w:numPr>
          <w:ilvl w:val="0"/>
          <w:numId w:val="8"/>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DO OBJETO</w:t>
      </w:r>
    </w:p>
    <w:p w:rsidR="00000000" w:rsidDel="00000000" w:rsidP="00000000" w:rsidRDefault="00000000" w:rsidRPr="00000000" w14:paraId="0000000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Registro de Preços para futura e eventual aquisição de </w:t>
        <w:tab/>
      </w:r>
      <w:r w:rsidDel="00000000" w:rsidR="00000000" w:rsidRPr="00000000">
        <w:rPr>
          <w:rFonts w:ascii="Calibri" w:cs="Calibri" w:eastAsia="Calibri" w:hAnsi="Calibri"/>
          <w:b w:val="1"/>
          <w:sz w:val="22"/>
          <w:szCs w:val="22"/>
          <w:rtl w:val="0"/>
        </w:rPr>
        <w:t xml:space="preserve">Água Mineral, sem gás (Copos de 200ml e Garrafas de 500ml)</w:t>
      </w:r>
      <w:r w:rsidDel="00000000" w:rsidR="00000000" w:rsidRPr="00000000">
        <w:rPr>
          <w:rFonts w:ascii="Calibri" w:cs="Calibri" w:eastAsia="Calibri" w:hAnsi="Calibri"/>
          <w:sz w:val="22"/>
          <w:szCs w:val="22"/>
          <w:rtl w:val="0"/>
        </w:rPr>
        <w:t xml:space="preserve"> para atendimento aos diversos Órgãos e Entidades da Administração Pública do Município de Maceió, nas especificações e quantidades constantes no Anexo I deste Termo de Referência.</w:t>
      </w:r>
    </w:p>
    <w:p w:rsidR="00000000" w:rsidDel="00000000" w:rsidP="00000000" w:rsidRDefault="00000000" w:rsidRPr="00000000" w14:paraId="00000004">
      <w:pPr>
        <w:pStyle w:val="Heading4"/>
        <w:keepLines w:val="0"/>
        <w:numPr>
          <w:ilvl w:val="0"/>
          <w:numId w:val="8"/>
        </w:numPr>
        <w:pBdr>
          <w:bottom w:color="000000" w:space="1" w:sz="4" w:val="single"/>
        </w:pBdr>
        <w:tabs>
          <w:tab w:val="left" w:pos="284"/>
        </w:tabs>
        <w:spacing w:before="0" w:lineRule="auto"/>
        <w:ind w:left="0" w:firstLine="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JUSTIFICATIVA </w:t>
      </w:r>
    </w:p>
    <w:p w:rsidR="00000000" w:rsidDel="00000000" w:rsidP="00000000" w:rsidRDefault="00000000" w:rsidRPr="00000000" w14:paraId="00000005">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000000" w:rsidDel="00000000" w:rsidP="00000000" w:rsidRDefault="00000000" w:rsidRPr="00000000" w14:paraId="00000006">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7">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8">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contratação centralizada proporciona uma melhoria nos procedimentos técnicos e administrativos, além da redução do número de processos licitatórios, auferindo a administração redução de custos operacionais e eficiência gerencial.</w:t>
      </w:r>
    </w:p>
    <w:p w:rsidR="00000000" w:rsidDel="00000000" w:rsidP="00000000" w:rsidRDefault="00000000" w:rsidRPr="00000000" w14:paraId="00000009">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A">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unificação e centralização do procedimento de aquisição de materiais e serviços proporcionam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0B">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Administração Pública Municipal ao lançar uma licitação centralizada sinaliza fortemente ao mercado fornecedor de que existe planejamento em suas aquisições e que se busca as melhores negociações.</w:t>
      </w:r>
    </w:p>
    <w:p w:rsidR="00000000" w:rsidDel="00000000" w:rsidP="00000000" w:rsidRDefault="00000000" w:rsidRPr="00000000" w14:paraId="0000000C">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0D">
      <w:pPr>
        <w:numPr>
          <w:ilvl w:val="1"/>
          <w:numId w:val="10"/>
        </w:numPr>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Dentre as vantagens do Sistema de Registro de Preços, definido no Decreto Municipal nº 7.496 de 11 de abril de 2013, destaca-se:</w:t>
      </w:r>
    </w:p>
    <w:p w:rsidR="00000000" w:rsidDel="00000000" w:rsidP="00000000" w:rsidRDefault="00000000" w:rsidRPr="00000000" w14:paraId="0000000E">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 vigência da Ata de Registro de Preços é de 12 (doze) meses;</w:t>
      </w:r>
    </w:p>
    <w:p w:rsidR="00000000" w:rsidDel="00000000" w:rsidP="00000000" w:rsidRDefault="00000000" w:rsidRPr="00000000" w14:paraId="0000000F">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É dispensável a dotação orçamentária para iniciar a licitação;</w:t>
      </w:r>
    </w:p>
    <w:p w:rsidR="00000000" w:rsidDel="00000000" w:rsidP="00000000" w:rsidRDefault="00000000" w:rsidRPr="00000000" w14:paraId="00000010">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Possibilidade de atendimento aos variados tipos de demandas;</w:t>
      </w:r>
    </w:p>
    <w:p w:rsidR="00000000" w:rsidDel="00000000" w:rsidP="00000000" w:rsidRDefault="00000000" w:rsidRPr="00000000" w14:paraId="00000011">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dos custos operacionais e de estoque;</w:t>
      </w:r>
    </w:p>
    <w:p w:rsidR="00000000" w:rsidDel="00000000" w:rsidP="00000000" w:rsidRDefault="00000000" w:rsidRPr="00000000" w14:paraId="00000012">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 número de licitações durante o exercício financeiro;</w:t>
      </w:r>
    </w:p>
    <w:p w:rsidR="00000000" w:rsidDel="00000000" w:rsidP="00000000" w:rsidRDefault="00000000" w:rsidRPr="00000000" w14:paraId="00000013">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Aumento da eficiência administrativa;</w:t>
      </w:r>
    </w:p>
    <w:p w:rsidR="00000000" w:rsidDel="00000000" w:rsidP="00000000" w:rsidRDefault="00000000" w:rsidRPr="00000000" w14:paraId="00000014">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Agilidade e otimização nas contratações públicas</w:t>
      </w:r>
    </w:p>
    <w:p w:rsidR="00000000" w:rsidDel="00000000" w:rsidP="00000000" w:rsidRDefault="00000000" w:rsidRPr="00000000" w14:paraId="00000015">
      <w:pPr>
        <w:numPr>
          <w:ilvl w:val="0"/>
          <w:numId w:val="9"/>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Possibilidade de estimar quantitativos quando não é possível definir previamente a quantidade exata do objeto a ser adquirido.</w:t>
      </w:r>
    </w:p>
    <w:p w:rsidR="00000000" w:rsidDel="00000000" w:rsidP="00000000" w:rsidRDefault="00000000" w:rsidRPr="00000000" w14:paraId="00000016">
      <w:pPr>
        <w:numPr>
          <w:ilvl w:val="1"/>
          <w:numId w:val="10"/>
        </w:numPr>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Nesse sentido, visando atender a demanda interna dos Órgãos e Entidades deste Município, a partir da necessidade relativa à aquisição de Água Mineral, sem gás (copo e garrafa) para atendimento a todos os Órgãos da Administração Pública do Município de Maceió.</w:t>
      </w:r>
    </w:p>
    <w:p w:rsidR="00000000" w:rsidDel="00000000" w:rsidP="00000000" w:rsidRDefault="00000000" w:rsidRPr="00000000" w14:paraId="00000017">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426"/>
          <w:tab w:val="left" w:pos="567"/>
        </w:tabs>
        <w:spacing w:after="0" w:before="24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Justifica-se o fornecimento de água mineral para atender as necessidades dos diversos Órgãos que realizem atividades fora de suas repartições, campanhas nas mais diversas áreas de atuação dos órgãos e entidades municipais, ações em conjunto com outros órgãos, onde se tornará imprescindível o deslocamento de serviços e prestadores para laborar em diversas localidades desta Capital. Ou seja, atividades que necessitarem pela natureza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sui generis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do ofício, de Água Mineral, sem gás (Copos de 200ml e Garrafas de 500ml). </w:t>
      </w:r>
    </w:p>
    <w:p w:rsidR="00000000" w:rsidDel="00000000" w:rsidP="00000000" w:rsidRDefault="00000000" w:rsidRPr="00000000" w14:paraId="00000018">
      <w:pPr>
        <w:numPr>
          <w:ilvl w:val="1"/>
          <w:numId w:val="10"/>
        </w:numPr>
        <w:ind w:left="567" w:hanging="567"/>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Por fim, a contratação pretendida atenderá apenas a excepcionalidade das demandas dos órgãos e entidades municipais, e tem por finalidade assegurar o fornecimento e acesso contínuo à água mineral apropriada para consumo para os servidores que prestarem os seus serviços em atividades externas.</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w:t>
      </w:r>
    </w:p>
    <w:p w:rsidR="00000000" w:rsidDel="00000000" w:rsidP="00000000" w:rsidRDefault="00000000" w:rsidRPr="00000000" w14:paraId="0000001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quantidades estimadas, bem como todas as informações complementares para a perfeita e regular aquisição do objeto deste Termo de Referência estão descritas no</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ANEXO I</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DA LICITAÇÃO E CRITÉRIO DE JULGAMENTO</w:t>
      </w:r>
    </w:p>
    <w:p w:rsidR="00000000" w:rsidDel="00000000" w:rsidP="00000000" w:rsidRDefault="00000000" w:rsidRPr="00000000" w14:paraId="0000001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afterAutospacing="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000000" w:rsidDel="00000000" w:rsidP="00000000" w:rsidRDefault="00000000" w:rsidRPr="00000000" w14:paraId="0000001E">
      <w:pPr>
        <w:numPr>
          <w:ilvl w:val="1"/>
          <w:numId w:val="2"/>
        </w:numPr>
        <w:spacing w:after="0" w:afterAutospacing="0" w:before="0" w:beforeAutospacing="0" w:line="276" w:lineRule="auto"/>
        <w:ind w:left="360"/>
        <w:rPr>
          <w:rFonts w:ascii="Arial" w:cs="Arial" w:eastAsia="Arial" w:hAnsi="Arial"/>
          <w:sz w:val="22"/>
          <w:szCs w:val="22"/>
        </w:rPr>
      </w:pPr>
      <w:r w:rsidDel="00000000" w:rsidR="00000000" w:rsidRPr="00000000">
        <w:rPr>
          <w:rFonts w:ascii="Calibri" w:cs="Calibri" w:eastAsia="Calibri" w:hAnsi="Calibri"/>
          <w:sz w:val="22"/>
          <w:szCs w:val="22"/>
          <w:rtl w:val="0"/>
        </w:rPr>
        <w:t xml:space="preserve">O pregão eletrônico ocorrerá sob o </w:t>
      </w:r>
      <w:r w:rsidDel="00000000" w:rsidR="00000000" w:rsidRPr="00000000">
        <w:rPr>
          <w:rFonts w:ascii="Calibri" w:cs="Calibri" w:eastAsia="Calibri" w:hAnsi="Calibri"/>
          <w:sz w:val="22"/>
          <w:szCs w:val="22"/>
          <w:u w:val="single"/>
          <w:rtl w:val="0"/>
        </w:rPr>
        <w:t xml:space="preserve">modo de disputa Aberto e Fechado</w:t>
      </w:r>
      <w:r w:rsidDel="00000000" w:rsidR="00000000" w:rsidRPr="00000000">
        <w:rPr>
          <w:rFonts w:ascii="Calibri" w:cs="Calibri" w:eastAsia="Calibri" w:hAnsi="Calibri"/>
          <w:sz w:val="22"/>
          <w:szCs w:val="22"/>
          <w:rtl w:val="0"/>
        </w:rPr>
        <w:t xml:space="preserve">, onde os licitantes apresentarão lances públicos e sucessivos, com lance final e fechado.</w:t>
      </w:r>
    </w:p>
    <w:p w:rsidR="00000000" w:rsidDel="00000000" w:rsidP="00000000" w:rsidRDefault="00000000" w:rsidRPr="00000000" w14:paraId="0000001F">
      <w:pPr>
        <w:numPr>
          <w:ilvl w:val="2"/>
          <w:numId w:val="2"/>
        </w:numPr>
        <w:spacing w:after="0" w:afterAutospacing="0" w:before="0" w:beforeAutospacing="0" w:line="276" w:lineRule="auto"/>
        <w:ind w:left="862" w:hanging="720"/>
        <w:rPr>
          <w:rFonts w:ascii="Arial" w:cs="Arial" w:eastAsia="Arial" w:hAnsi="Arial"/>
          <w:sz w:val="22"/>
          <w:szCs w:val="22"/>
        </w:rPr>
      </w:pPr>
      <w:r w:rsidDel="00000000" w:rsidR="00000000" w:rsidRPr="00000000">
        <w:rPr>
          <w:rFonts w:ascii="Calibri" w:cs="Calibri" w:eastAsia="Calibri" w:hAnsi="Calibri"/>
          <w:sz w:val="22"/>
          <w:szCs w:val="22"/>
          <w:rtl w:val="0"/>
        </w:rPr>
        <w:t xml:space="preserve">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0000" w:rsidDel="00000000" w:rsidP="00000000" w:rsidRDefault="00000000" w:rsidRPr="00000000" w14:paraId="00000020">
      <w:pPr>
        <w:numPr>
          <w:ilvl w:val="1"/>
          <w:numId w:val="2"/>
        </w:numPr>
        <w:spacing w:after="0" w:afterAutospacing="0" w:before="0" w:beforeAutospacing="0" w:line="276" w:lineRule="auto"/>
        <w:ind w:left="360"/>
        <w:rPr>
          <w:rFonts w:ascii="Arial" w:cs="Arial" w:eastAsia="Arial" w:hAnsi="Arial"/>
          <w:sz w:val="22"/>
          <w:szCs w:val="22"/>
        </w:rPr>
      </w:pPr>
      <w:r w:rsidDel="00000000" w:rsidR="00000000" w:rsidRPr="00000000">
        <w:rPr>
          <w:rFonts w:ascii="Calibri" w:cs="Calibri" w:eastAsia="Calibri" w:hAnsi="Calibri"/>
          <w:sz w:val="22"/>
          <w:szCs w:val="22"/>
          <w:rtl w:val="0"/>
        </w:rPr>
        <w:t xml:space="preserve">Pelo interesse da administração pública, os valores de referência não serão divulgados.</w:t>
      </w:r>
      <w:r w:rsidDel="00000000" w:rsidR="00000000" w:rsidRPr="00000000">
        <w:rPr>
          <w:rtl w:val="0"/>
        </w:rPr>
      </w:r>
    </w:p>
    <w:p w:rsidR="00000000" w:rsidDel="00000000" w:rsidP="00000000" w:rsidRDefault="00000000" w:rsidRPr="00000000" w14:paraId="00000021">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DOTAÇÃO ORÇAMENTÁRIA </w:t>
      </w:r>
    </w:p>
    <w:p w:rsidR="00000000" w:rsidDel="00000000" w:rsidP="00000000" w:rsidRDefault="00000000" w:rsidRPr="00000000" w14:paraId="0000002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e Entidades do Município de Maceió participantes da Ata de Registro de Preços.</w:t>
      </w:r>
      <w:r w:rsidDel="00000000" w:rsidR="00000000" w:rsidRPr="00000000">
        <w:rPr>
          <w:rtl w:val="0"/>
        </w:rPr>
      </w:r>
    </w:p>
    <w:p w:rsidR="00000000" w:rsidDel="00000000" w:rsidP="00000000" w:rsidRDefault="00000000" w:rsidRPr="00000000" w14:paraId="0000002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24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r w:rsidDel="00000000" w:rsidR="00000000" w:rsidRPr="00000000">
        <w:rPr>
          <w:rtl w:val="0"/>
        </w:rPr>
      </w:r>
    </w:p>
    <w:p w:rsidR="00000000" w:rsidDel="00000000" w:rsidP="00000000" w:rsidRDefault="00000000" w:rsidRPr="00000000" w14:paraId="00000024">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CONDIÇÕES DE FORNECIMENTO </w:t>
      </w:r>
    </w:p>
    <w:p w:rsidR="00000000" w:rsidDel="00000000" w:rsidP="00000000" w:rsidRDefault="00000000" w:rsidRPr="00000000" w14:paraId="0000002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julgar necessário o Órgão Contratante solicitará, durante a vigência da ARP, o fornecimento dos produtos registrados na quantidade necessária, mediante a elaboração do instrumento contratual.</w:t>
      </w:r>
    </w:p>
    <w:p w:rsidR="00000000" w:rsidDel="00000000" w:rsidP="00000000" w:rsidRDefault="00000000" w:rsidRPr="00000000" w14:paraId="00000026">
      <w:pPr>
        <w:numPr>
          <w:ilvl w:val="1"/>
          <w:numId w:val="2"/>
        </w:numPr>
        <w:spacing w:line="276" w:lineRule="auto"/>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Contratante não estará obrigada a adquirir os serviços registrados, contudo, ao fazê-lo,  cada participante solicitará individualmente um percentual mínimo de 1% (um por cento) do quantitativo que se encontra registrado para cada órgão.</w:t>
      </w:r>
      <w:r w:rsidDel="00000000" w:rsidR="00000000" w:rsidRPr="00000000">
        <w:rPr>
          <w:rtl w:val="0"/>
        </w:rPr>
      </w:r>
    </w:p>
    <w:p w:rsidR="00000000" w:rsidDel="00000000" w:rsidP="00000000" w:rsidRDefault="00000000" w:rsidRPr="00000000" w14:paraId="0000002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sz w:val="22"/>
          <w:szCs w:val="22"/>
          <w:u w:val="none"/>
          <w:shd w:fill="auto" w:val="clear"/>
          <w:vertAlign w:val="baseline"/>
          <w:rtl w:val="0"/>
        </w:rPr>
        <w:t xml:space="preserve">A Contratada deverá fornecer os produtos em até 15 (quinze) dias úteis de acordo com a solicitação da Contratante, a partir do recebimento Nota de Empenho/Ordem de Fornecimento, , que deverão conter data de expedição, quantidade pretendida, local para entrega, preços unitário e total, carimbo e assinatura do respo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nsável pela requisição.</w:t>
      </w:r>
    </w:p>
    <w:p w:rsidR="00000000" w:rsidDel="00000000" w:rsidP="00000000" w:rsidRDefault="00000000" w:rsidRPr="00000000" w14:paraId="0000002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a comunicação ao fornecedor para retirada da ordem de fornecimento o mesmo terá que retirá-la no prazo de 03 (três) dias úteis. Não retirando a ordem dentro do prazo, será começado o prazo para entrega, vez que o fornecedor não poderá utilizar do artifício de não ter recebido este documento para ter um prazo aumentado para entrega.</w:t>
      </w:r>
    </w:p>
    <w:p w:rsidR="00000000" w:rsidDel="00000000" w:rsidP="00000000" w:rsidRDefault="00000000" w:rsidRPr="00000000" w14:paraId="00000029">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ser entregues ao servidor responsável pelo Setor responsável pelo recebimento de cada Órgão ou Entidade do Município de Maceió, acompanhados da documentação fiscal, juntamente com cópia da Nota de Empenho/Ordem de Fornecimento, no horário das 08h00 às 14h00 de segunda-feira a sexta-feira. </w:t>
      </w:r>
    </w:p>
    <w:p w:rsidR="00000000" w:rsidDel="00000000" w:rsidP="00000000" w:rsidRDefault="00000000" w:rsidRPr="00000000" w14:paraId="0000002A">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cada entrega serão conferidos todos os produtos, verificando-se especialmente as datas de envasamento registradas na embalagem primária e a inviolabilidade dos lacres dos vasilhames, bem como o empilhamento e as demais exigências da legislação sanitária.</w:t>
      </w:r>
    </w:p>
    <w:p w:rsidR="00000000" w:rsidDel="00000000" w:rsidP="00000000" w:rsidRDefault="00000000" w:rsidRPr="00000000" w14:paraId="0000002B">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qualquer tempo e a critério da CONTRATANTE, os produtos recebidos poderão ser submetidos a análise para controle de qualidade por laboratório oficial especializado, que emitirá laudo de análise atestando as condições do produto, correndo as despesas relativas à análise às expensas da CONTRATADA.</w:t>
      </w:r>
    </w:p>
    <w:p w:rsidR="00000000" w:rsidDel="00000000" w:rsidP="00000000" w:rsidRDefault="00000000" w:rsidRPr="00000000" w14:paraId="0000002C">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Caso o produto, em uma ou mais embalagens, apresente problemas de qualidade, detectados pelas análises laboratoriais, a CONTRATADA deverá efetuar a substituição dos lotes, no prazo de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24 (vinte e quatro) horas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contado da notificação, independentemente da aplicação das sanções previstas no instrumento Contratual.</w:t>
      </w:r>
    </w:p>
    <w:p w:rsidR="00000000" w:rsidDel="00000000" w:rsidP="00000000" w:rsidRDefault="00000000" w:rsidRPr="00000000" w14:paraId="0000002D">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Caso o produto apresente problemas de qualidade em mais de um laudo de análise, o instrumento Contratual poderá ser rescindido unilateralmente, sendo nesse caso expedida comunicação oficial aos órgãos de Vigilância Sanitária do Ministério da Saúde.</w:t>
      </w:r>
    </w:p>
    <w:p w:rsidR="00000000" w:rsidDel="00000000" w:rsidP="00000000" w:rsidRDefault="00000000" w:rsidRPr="00000000" w14:paraId="0000002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ser acondicionados conforme praxe do fabricante devendo garantir proteção durante transporte e estocagem, constando a identificação do produto e demais informações exigidas na legislação em vigor.</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DO OBJETO</w:t>
      </w:r>
    </w:p>
    <w:p w:rsidR="00000000" w:rsidDel="00000000" w:rsidP="00000000" w:rsidRDefault="00000000" w:rsidRPr="00000000" w14:paraId="00000031">
      <w:pPr>
        <w:keepNext w:val="0"/>
        <w:keepLines w:val="0"/>
        <w:widowControl w:val="1"/>
        <w:numPr>
          <w:ilvl w:val="2"/>
          <w:numId w:val="7"/>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720" w:right="0" w:hanging="72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objeto(s) serão recebidos pelo servidor responsável no ato da entrega;</w:t>
      </w:r>
    </w:p>
    <w:p w:rsidR="00000000" w:rsidDel="00000000" w:rsidP="00000000" w:rsidRDefault="00000000" w:rsidRPr="00000000" w14:paraId="0000003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Provisoriamente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ato da entrega, para efeito de posterior verificação da conformidade dos mesmos com as especificações requeridas neste documento; </w:t>
      </w:r>
    </w:p>
    <w:p w:rsidR="00000000" w:rsidDel="00000000" w:rsidP="00000000" w:rsidRDefault="00000000" w:rsidRPr="00000000" w14:paraId="0000003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Definitivamente,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verificação da qualidade e quantidade do material e consequente aceitação, no prazo de até 05 (cinco) dia úteis. Só então será atestada a nota fiscal. </w:t>
      </w:r>
    </w:p>
    <w:p w:rsidR="00000000" w:rsidDel="00000000" w:rsidP="00000000" w:rsidRDefault="00000000" w:rsidRPr="00000000" w14:paraId="0000003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recusados os materiais que apresentarem defeitos ou cujas especificações não atendam às descrições do objeto contratado. </w:t>
      </w:r>
    </w:p>
    <w:p w:rsidR="00000000" w:rsidDel="00000000" w:rsidP="00000000" w:rsidRDefault="00000000" w:rsidRPr="00000000" w14:paraId="0000003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produtos, não importa em sua aceitação. A critério da Contratante, os produtos fornecidos serão submetidos à verificação. Cabe a Contratada a substituição dos produtos que vierem a ser recusados, no prazo máximo de 05 (cinco) dias úteis, contados da solicitação.</w:t>
      </w:r>
    </w:p>
    <w:p w:rsidR="00000000" w:rsidDel="00000000" w:rsidP="00000000" w:rsidRDefault="00000000" w:rsidRPr="00000000" w14:paraId="0000003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atender aos dispositivos da Lei nº 8.078/90 (Código de Defesa do Consumidor) e às demais legislação pertinentes.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9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HABILITAÇÃO </w:t>
      </w:r>
    </w:p>
    <w:p w:rsidR="00000000" w:rsidDel="00000000" w:rsidP="00000000" w:rsidRDefault="00000000" w:rsidRPr="00000000" w14:paraId="00000039">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licitantes deverão apresentar no mínimo um atestado, emitido por pessoa jurídica de direito público ou privado devidamente assinado em papel timbrado e carimbado, que comprove que a licitante forneceu Água Mineral, sem gás (Copos de 200ml e Garrafas de 500ml de maneira satisfatória e a concreto.</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tabs>
          <w:tab w:val="left" w:pos="284"/>
        </w:tabs>
        <w:spacing w:after="0" w:before="0" w:line="240" w:lineRule="auto"/>
        <w:ind w:left="0" w:right="0" w:firstLine="0"/>
        <w:jc w:val="both"/>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p>
    <w:p w:rsidR="00000000" w:rsidDel="00000000" w:rsidP="00000000" w:rsidRDefault="00000000" w:rsidRPr="00000000" w14:paraId="0000003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p>
    <w:p w:rsidR="00000000" w:rsidDel="00000000" w:rsidP="00000000" w:rsidRDefault="00000000" w:rsidRPr="00000000" w14:paraId="0000003D">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ARP em até 05 (cinco) dias contados da convocação para sua formalização pela Contratante.</w:t>
      </w:r>
    </w:p>
    <w:p w:rsidR="00000000" w:rsidDel="00000000" w:rsidP="00000000" w:rsidRDefault="00000000" w:rsidRPr="00000000" w14:paraId="0000003E">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3F">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000000" w:rsidDel="00000000" w:rsidP="00000000" w:rsidRDefault="00000000" w:rsidRPr="00000000" w14:paraId="00000040">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de uso, em estrita observância às especificações deste Termo de Referência;</w:t>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Assumir a responsabilidade pelos encargos trabalhistas, fiscais, previdenciários e comerciais resultantes da contratação;</w:t>
      </w:r>
    </w:p>
    <w:p w:rsidR="00000000" w:rsidDel="00000000" w:rsidP="00000000" w:rsidRDefault="00000000" w:rsidRPr="00000000" w14:paraId="0000004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da contratação nas condições pactuadas neste documento;</w:t>
      </w:r>
    </w:p>
    <w:p w:rsidR="00000000" w:rsidDel="00000000" w:rsidP="00000000" w:rsidRDefault="00000000" w:rsidRPr="00000000" w14:paraId="0000004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4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Responder por danos causados diretamente à Contratante ou a terceiros, decorrentes de sua culpa ou dolo, quando da execução da contratação;</w:t>
      </w:r>
    </w:p>
    <w:p w:rsidR="00000000" w:rsidDel="00000000" w:rsidP="00000000" w:rsidRDefault="00000000" w:rsidRPr="00000000" w14:paraId="0000004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4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vigência da contratação;</w:t>
      </w:r>
    </w:p>
    <w:p w:rsidR="00000000" w:rsidDel="00000000" w:rsidP="00000000" w:rsidRDefault="00000000" w:rsidRPr="00000000" w14:paraId="0000004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4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p>
    <w:p w:rsidR="00000000" w:rsidDel="00000000" w:rsidP="00000000" w:rsidRDefault="00000000" w:rsidRPr="00000000" w14:paraId="0000004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w:t>
      </w:r>
    </w:p>
    <w:p w:rsidR="00000000" w:rsidDel="00000000" w:rsidP="00000000" w:rsidRDefault="00000000" w:rsidRPr="00000000" w14:paraId="0000004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 na forma da Lei;</w:t>
      </w:r>
    </w:p>
    <w:p w:rsidR="00000000" w:rsidDel="00000000" w:rsidP="00000000" w:rsidRDefault="00000000" w:rsidRPr="00000000" w14:paraId="0000004C">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4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4E">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4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50">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 objeto de acordo com as especificações descritas neste documento;</w:t>
      </w:r>
    </w:p>
    <w:p w:rsidR="00000000" w:rsidDel="00000000" w:rsidP="00000000" w:rsidRDefault="00000000" w:rsidRPr="00000000" w14:paraId="0000005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nas dependências da Contratante para entrega do objeto deste Termo de Referência, desde que uniformizados e identificados com crachá;</w:t>
      </w:r>
    </w:p>
    <w:p w:rsidR="00000000" w:rsidDel="00000000" w:rsidP="00000000" w:rsidRDefault="00000000" w:rsidRPr="00000000" w14:paraId="0000005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5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5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e fiscalizar a execução da contratação, por intermédio de representante especialmente designado;</w:t>
      </w:r>
    </w:p>
    <w:p w:rsidR="00000000" w:rsidDel="00000000" w:rsidP="00000000" w:rsidRDefault="00000000" w:rsidRPr="00000000" w14:paraId="0000005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5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2"/>
        </w:numPr>
        <w:pBdr>
          <w:top w:space="0" w:sz="0" w:val="nil"/>
          <w:left w:space="0" w:sz="0" w:val="nil"/>
          <w:bottom w:color="000000" w:space="0"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05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5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5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DE PREÇOS</w:t>
      </w:r>
    </w:p>
    <w:p w:rsidR="00000000" w:rsidDel="00000000" w:rsidP="00000000" w:rsidRDefault="00000000" w:rsidRPr="00000000" w14:paraId="0000005E">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5F">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poderão ser remanejadas pelo órgão gerenciador entre os órgãos participantes e não participantes do procedimento licitatório para registro de preços.</w:t>
      </w:r>
    </w:p>
    <w:p w:rsidR="00000000" w:rsidDel="00000000" w:rsidP="00000000" w:rsidRDefault="00000000" w:rsidRPr="00000000" w14:paraId="00000060">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11.2 somente poderá ser feito de órgão participante para órgão participante e de órgão participante para órgão não participante.</w:t>
      </w:r>
    </w:p>
    <w:p w:rsidR="00000000" w:rsidDel="00000000" w:rsidP="00000000" w:rsidRDefault="00000000" w:rsidRPr="00000000" w14:paraId="00000061">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w:t>
      </w:r>
    </w:p>
    <w:p w:rsidR="00000000" w:rsidDel="00000000" w:rsidP="00000000" w:rsidRDefault="00000000" w:rsidRPr="00000000" w14:paraId="00000062">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na Rua Eng. Roberto Gonçalves Menezes, 71 - CEP: 57020-680, Telefone (82) 3315-7313/7314/7315.</w:t>
      </w:r>
    </w:p>
    <w:p w:rsidR="00000000" w:rsidDel="00000000" w:rsidP="00000000" w:rsidRDefault="00000000" w:rsidRPr="00000000" w14:paraId="0000006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6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p>
    <w:p w:rsidR="00000000" w:rsidDel="00000000" w:rsidP="00000000" w:rsidRDefault="00000000" w:rsidRPr="00000000" w14:paraId="0000006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termo de contrato será substituído por Nota de Empenho e/ou por Ordem de Fornecimento.</w:t>
      </w:r>
    </w:p>
    <w:p w:rsidR="00000000" w:rsidDel="00000000" w:rsidP="00000000" w:rsidRDefault="00000000" w:rsidRPr="00000000" w14:paraId="0000006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assinar o respectivo instrumento contratual,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6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FISCALIZAÇÃO/ACOMPANHAMENTO</w:t>
      </w:r>
    </w:p>
    <w:p w:rsidR="00000000" w:rsidDel="00000000" w:rsidP="00000000" w:rsidRDefault="00000000" w:rsidRPr="00000000" w14:paraId="0000006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e fiscalizada por servidor a ser designado pelo Gestor da Pasta.</w:t>
      </w:r>
      <w:r w:rsidDel="00000000" w:rsidR="00000000" w:rsidRPr="00000000">
        <w:rPr>
          <w:rtl w:val="0"/>
        </w:rPr>
      </w:r>
    </w:p>
    <w:p w:rsidR="00000000" w:rsidDel="00000000" w:rsidP="00000000" w:rsidRDefault="00000000" w:rsidRPr="00000000" w14:paraId="0000006D">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acompanhamento do recebimento do objeto quanto à qualidade desejada; </w:t>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das obrigações assumidas e indicar os procedimentos necessários ao seu correto cumprimento; </w:t>
      </w:r>
    </w:p>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à Administração a aplicação de penalidades por descumprimento de cláusula contratual; </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contratuais; </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ao recebimento dos produtos para efeito de pagamentos; </w:t>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neste documento ou que forem entregues em quantidades divergentes daquelas constantes na ordem de serviços;</w:t>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 DOS ACRÉSCIMOS OU SUPRESSÕES</w:t>
      </w:r>
    </w:p>
    <w:p w:rsidR="00000000" w:rsidDel="00000000" w:rsidP="00000000" w:rsidRDefault="00000000" w:rsidRPr="00000000" w14:paraId="0000007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da ata.</w:t>
      </w:r>
    </w:p>
    <w:p w:rsidR="00000000" w:rsidDel="00000000" w:rsidP="00000000" w:rsidRDefault="00000000" w:rsidRPr="00000000" w14:paraId="0000007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da ata, tencionando o reequilíbrio econômico financeiro, desde que haja incidência de fato imprevisível e devidamente justificado, conforme art. 37, XXI, DA CF/88, arts. 57, §§ 1º e 2º, 65, II, “d” e § 6º, todos da Lei n.8666/93 e arts. 17/19 do Decreto Municipal nº 7.496/2013.</w:t>
      </w:r>
    </w:p>
    <w:p w:rsidR="00000000" w:rsidDel="00000000" w:rsidP="00000000" w:rsidRDefault="00000000" w:rsidRPr="00000000" w14:paraId="0000007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p>
    <w:p w:rsidR="00000000" w:rsidDel="00000000" w:rsidP="00000000" w:rsidRDefault="00000000" w:rsidRPr="00000000" w14:paraId="0000007B">
      <w:pPr>
        <w:keepNext w:val="0"/>
        <w:keepLines w:val="0"/>
        <w:widowControl w:val="1"/>
        <w:numPr>
          <w:ilvl w:val="0"/>
          <w:numId w:val="2"/>
        </w:numPr>
        <w:pBdr>
          <w:top w:space="0" w:sz="0" w:val="nil"/>
          <w:left w:space="0" w:sz="0" w:val="nil"/>
          <w:bottom w:color="000000" w:space="1" w:sz="4" w:val="single"/>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p>
    <w:p w:rsidR="00000000" w:rsidDel="00000000" w:rsidP="00000000" w:rsidRDefault="00000000" w:rsidRPr="00000000" w14:paraId="0000007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inexecução parcial ou total das condições pactuadas, erro ou demora na execução do Contratação, garantida a prévia defesa, ficará a Contratada sujeita às sanções indicadas abaixo, sem prejuízo de outras previstas na legislação vigente:</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falhas ou irregularidades que não acarretem prejuízos à Administração;</w:t>
      </w:r>
    </w:p>
    <w:p w:rsidR="00000000" w:rsidDel="00000000" w:rsidP="00000000" w:rsidRDefault="00000000" w:rsidRPr="00000000" w14:paraId="0000007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na entrega do produto em relação ao prazo estipulado: 1% (um por cento) do valor do produto não entregue, por dia decorrido, até o limite de 10% (dez por cento);</w:t>
      </w:r>
    </w:p>
    <w:p w:rsidR="00000000" w:rsidDel="00000000" w:rsidP="00000000" w:rsidRDefault="00000000" w:rsidRPr="00000000" w14:paraId="0000008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recusa em efetuar o fornecimento e/ou pela não entrega do produto, caracterizada em dez dias após o vencimento do prazo de entrega estipulado: 10% (dez por cento) do valor do </w:t>
      </w:r>
      <w:r w:rsidDel="00000000" w:rsidR="00000000" w:rsidRPr="00000000">
        <w:rPr>
          <w:rFonts w:ascii="Calibri" w:cs="Calibri" w:eastAsia="Calibri" w:hAnsi="Calibri"/>
          <w:sz w:val="22"/>
          <w:szCs w:val="22"/>
          <w:rtl w:val="0"/>
        </w:rPr>
        <w:t xml:space="preserve">pedido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demora em substituir o produto rejeitado, a contar do primeiro dia após o vencimento do prazo estipulado para a substituição: 2% (dois por cento) do valor do produto recusado, por dia decorrido, até o limite de 10% (dez por cento);</w:t>
      </w:r>
    </w:p>
    <w:p w:rsidR="00000000" w:rsidDel="00000000" w:rsidP="00000000" w:rsidRDefault="00000000" w:rsidRPr="00000000" w14:paraId="0000008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não cumprimento de qualquer condição fixada neste Termo de Referência e não abrangida nas alíneas anteriores: 1% (um por cento) do valor contratado, para cada evento;</w:t>
      </w:r>
    </w:p>
    <w:p w:rsidR="00000000" w:rsidDel="00000000" w:rsidP="00000000" w:rsidRDefault="00000000" w:rsidRPr="00000000" w14:paraId="0000008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8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85">
      <w:pPr>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p w:rsidR="00000000" w:rsidDel="00000000" w:rsidP="00000000" w:rsidRDefault="00000000" w:rsidRPr="00000000" w14:paraId="0000008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 ocorrência de falhas ou irregularidades diferentes daquelas indicadas no item anterior, a Administração poderá aplicar à futura Contratada quaisquer das sanções listadas no item 16.1, consideradas a natureza e a gravidade da infração cometida e sem prejuízo da responsabilidade civil e criminal que seus atos ensejarem.</w:t>
      </w:r>
    </w:p>
    <w:p w:rsidR="00000000" w:rsidDel="00000000" w:rsidP="00000000" w:rsidRDefault="00000000" w:rsidRPr="00000000" w14:paraId="00000087">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“f” e “g” poderão ser aplicadas cumulativamente com quaisquer das multas previstas nas alíneas “b” a “e”.</w:t>
      </w:r>
    </w:p>
    <w:p w:rsidR="00000000" w:rsidDel="00000000" w:rsidP="00000000" w:rsidRDefault="00000000" w:rsidRPr="00000000" w14:paraId="00000088">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89">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do Contratação, no qual será assegurado à futura contratada o contraditório e a ampla defesa.</w:t>
      </w:r>
    </w:p>
    <w:p w:rsidR="00000000" w:rsidDel="00000000" w:rsidP="00000000" w:rsidRDefault="00000000" w:rsidRPr="00000000" w14:paraId="0000008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8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ou Contratação deverá ser cancelada ou rescindido, exceto se houver justificado interesse público em manter a avença, hipótese em que será aplicada multa.</w:t>
      </w:r>
    </w:p>
    <w:p w:rsidR="00000000" w:rsidDel="00000000" w:rsidP="00000000" w:rsidRDefault="00000000" w:rsidRPr="00000000" w14:paraId="0000008C">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8F">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do Contratação, comportar-se de modo inidôneo, fizer declaração falsa ou cometer fraude fiscal; e</w:t>
      </w:r>
    </w:p>
    <w:p w:rsidR="00000000" w:rsidDel="00000000" w:rsidP="00000000" w:rsidRDefault="00000000" w:rsidRPr="00000000" w14:paraId="00000090">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709" w:right="0" w:hanging="283"/>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93">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15.8, alínea “c”, poderá ser aumentado em até 5 (cinco) anos.</w:t>
      </w:r>
    </w:p>
    <w:p w:rsidR="00000000" w:rsidDel="00000000" w:rsidP="00000000" w:rsidRDefault="00000000" w:rsidRPr="00000000" w14:paraId="00000094">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95">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96">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97">
      <w:pPr>
        <w:keepNext w:val="0"/>
        <w:keepLines w:val="0"/>
        <w:widowControl w:val="1"/>
        <w:numPr>
          <w:ilvl w:val="1"/>
          <w:numId w:val="2"/>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numPr>
          <w:ilvl w:val="0"/>
          <w:numId w:val="2"/>
        </w:numPr>
        <w:pBdr>
          <w:bottom w:color="000000" w:space="1" w:sz="4" w:val="single"/>
        </w:pBdr>
        <w:tabs>
          <w:tab w:val="left" w:pos="284"/>
        </w:tabs>
        <w:ind w:left="360" w:hanging="360"/>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DISPOSIÇÕES GERAIS/INFORMAÇÕES COMPLEMENTARES</w:t>
      </w:r>
    </w:p>
    <w:p w:rsidR="00000000" w:rsidDel="00000000" w:rsidP="00000000" w:rsidRDefault="00000000" w:rsidRPr="00000000" w14:paraId="0000009A">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9B">
      <w:pPr>
        <w:keepNext w:val="0"/>
        <w:keepLines w:val="0"/>
        <w:widowControl w:val="1"/>
        <w:numPr>
          <w:ilvl w:val="1"/>
          <w:numId w:val="2"/>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 </w:t>
      </w:r>
      <w:r w:rsidDel="00000000" w:rsidR="00000000" w:rsidRPr="00000000">
        <w:rPr>
          <w:rFonts w:ascii="Calibri" w:cs="Calibri" w:eastAsia="Calibri" w:hAnsi="Calibri"/>
          <w:sz w:val="22"/>
          <w:szCs w:val="22"/>
          <w:rtl w:val="0"/>
        </w:rPr>
        <w:t xml:space="preserve">3312-5100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C">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D">
      <w:pPr>
        <w:tabs>
          <w:tab w:val="left" w:pos="28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Maceió, 16 de abril de 2020</w:t>
      </w:r>
    </w:p>
    <w:p w:rsidR="00000000" w:rsidDel="00000000" w:rsidP="00000000" w:rsidRDefault="00000000" w:rsidRPr="00000000" w14:paraId="0000009E">
      <w:pPr>
        <w:tabs>
          <w:tab w:val="left" w:pos="5510"/>
        </w:tabs>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r>
    </w:p>
    <w:p w:rsidR="00000000" w:rsidDel="00000000" w:rsidP="00000000" w:rsidRDefault="00000000" w:rsidRPr="00000000" w14:paraId="0000009F">
      <w:pPr>
        <w:tabs>
          <w:tab w:val="left" w:pos="5510"/>
        </w:tabs>
        <w:ind w:left="284"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Diego Passos Lima</w:t>
      </w:r>
    </w:p>
    <w:p w:rsidR="00000000" w:rsidDel="00000000" w:rsidP="00000000" w:rsidRDefault="00000000" w:rsidRPr="00000000" w14:paraId="000000A1">
      <w:pPr>
        <w:jc w:val="cente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Gerente de Planejamento e Contratações</w:t>
      </w:r>
      <w:r w:rsidDel="00000000" w:rsidR="00000000" w:rsidRPr="00000000">
        <w:rPr>
          <w:rtl w:val="0"/>
        </w:rPr>
      </w:r>
    </w:p>
    <w:p w:rsidR="00000000" w:rsidDel="00000000" w:rsidP="00000000" w:rsidRDefault="00000000" w:rsidRPr="00000000" w14:paraId="000000A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A">
      <w:pPr>
        <w:jc w:val="left"/>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12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OBJETO: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objeto perfaz Registrar Preços para futura e eventual aquisição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Água Mineral, sem gás (Copos de 200ml e Garrafas de 500ml),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para atendimento aos diversos Órgãos e Entidades da Administração Pública do Município de Maceió, nas especificações e quantidades constantes neste Anexo I do Termo de Referência, para atendimento aos diversos Órgãos e Entidades da Administração Pública do Município de Maceió, nas especificações e quantidades constantes abaixo:</w:t>
      </w:r>
    </w:p>
    <w:p w:rsidR="00000000" w:rsidDel="00000000" w:rsidP="00000000" w:rsidRDefault="00000000" w:rsidRPr="00000000" w14:paraId="000000A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jc w:val="both"/>
        <w:rPr>
          <w:rFonts w:ascii="Calibri" w:cs="Calibri" w:eastAsia="Calibri" w:hAnsi="Calibri"/>
          <w:sz w:val="22"/>
          <w:szCs w:val="22"/>
        </w:rPr>
      </w:pPr>
      <w:r w:rsidDel="00000000" w:rsidR="00000000" w:rsidRPr="00000000">
        <w:rPr>
          <w:rtl w:val="0"/>
        </w:rPr>
      </w:r>
    </w:p>
    <w:tbl>
      <w:tblPr>
        <w:tblStyle w:val="Table1"/>
        <w:tblW w:w="934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6"/>
        <w:gridCol w:w="5943"/>
        <w:gridCol w:w="1311"/>
        <w:gridCol w:w="1416"/>
        <w:tblGridChange w:id="0">
          <w:tblGrid>
            <w:gridCol w:w="676"/>
            <w:gridCol w:w="5943"/>
            <w:gridCol w:w="1311"/>
            <w:gridCol w:w="1416"/>
          </w:tblGrid>
        </w:tblGridChange>
      </w:tblGrid>
      <w:tr>
        <w:tc>
          <w:tcPr/>
          <w:p w:rsidR="00000000" w:rsidDel="00000000" w:rsidP="00000000" w:rsidRDefault="00000000" w:rsidRPr="00000000" w14:paraId="000000A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w:t>
            </w:r>
          </w:p>
        </w:tc>
        <w:tc>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Descrição</w:t>
            </w:r>
          </w:p>
        </w:tc>
        <w:tc>
          <w:tcPr/>
          <w:p w:rsidR="00000000" w:rsidDel="00000000" w:rsidP="00000000" w:rsidRDefault="00000000" w:rsidRPr="00000000" w14:paraId="000000B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Unidade</w:t>
            </w:r>
          </w:p>
        </w:tc>
        <w:tc>
          <w:tcPr/>
          <w:p w:rsidR="00000000" w:rsidDel="00000000" w:rsidP="00000000" w:rsidRDefault="00000000" w:rsidRPr="00000000" w14:paraId="000000B2">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Quant</w:t>
            </w:r>
          </w:p>
        </w:tc>
      </w:tr>
      <w:tr>
        <w:tc>
          <w:tcPr/>
          <w:p w:rsidR="00000000" w:rsidDel="00000000" w:rsidP="00000000" w:rsidRDefault="00000000" w:rsidRPr="00000000" w14:paraId="000000B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p w:rsidR="00000000" w:rsidDel="00000000" w:rsidP="00000000" w:rsidRDefault="00000000" w:rsidRPr="00000000" w14:paraId="000000B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ÁGUA MINERAL: </w:t>
            </w:r>
            <w:r w:rsidDel="00000000" w:rsidR="00000000" w:rsidRPr="00000000">
              <w:rPr>
                <w:rFonts w:ascii="Calibri" w:cs="Calibri" w:eastAsia="Calibri" w:hAnsi="Calibri"/>
                <w:b w:val="1"/>
                <w:sz w:val="22"/>
                <w:szCs w:val="22"/>
                <w:rtl w:val="0"/>
              </w:rPr>
              <w:t xml:space="preserve">Garrafa de polipropileno de 500ml. </w:t>
            </w:r>
            <w:r w:rsidDel="00000000" w:rsidR="00000000" w:rsidRPr="00000000">
              <w:rPr>
                <w:rFonts w:ascii="Calibri" w:cs="Calibri" w:eastAsia="Calibri" w:hAnsi="Calibri"/>
                <w:sz w:val="22"/>
                <w:szCs w:val="22"/>
                <w:rtl w:val="0"/>
              </w:rPr>
              <w:t xml:space="preserve">Natural, sem gás, inodora, insípida, tampa com rosca, com validade mínima de 05 (cinco) meses a contar da data da entrega. Fardo com 12(doze) unidades.</w:t>
            </w:r>
          </w:p>
          <w:p w:rsidR="00000000" w:rsidDel="00000000" w:rsidP="00000000" w:rsidRDefault="00000000" w:rsidRPr="00000000" w14:paraId="000000B5">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Devendo trazer no rótulo os dados de identificação, composição química características físico-químicas, fonte, data, local de envase e validade. </w:t>
            </w:r>
            <w:r w:rsidDel="00000000" w:rsidR="00000000" w:rsidRPr="00000000">
              <w:rPr>
                <w:rtl w:val="0"/>
              </w:rPr>
            </w:r>
          </w:p>
        </w:tc>
        <w:tc>
          <w:tcPr/>
          <w:p w:rsidR="00000000" w:rsidDel="00000000" w:rsidP="00000000" w:rsidRDefault="00000000" w:rsidRPr="00000000" w14:paraId="000000B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FARDO </w:t>
            </w:r>
          </w:p>
        </w:tc>
        <w:tc>
          <w:tcPr>
            <w:vAlign w:val="center"/>
          </w:tcPr>
          <w:p w:rsidR="00000000" w:rsidDel="00000000" w:rsidP="00000000" w:rsidRDefault="00000000" w:rsidRPr="00000000" w14:paraId="000000B9">
            <w:pPr>
              <w:jc w:val="center"/>
              <w:rPr>
                <w:rFonts w:ascii="Calibri" w:cs="Calibri" w:eastAsia="Calibri" w:hAnsi="Calibri"/>
                <w:sz w:val="22"/>
                <w:szCs w:val="22"/>
              </w:rPr>
            </w:pPr>
            <w:r w:rsidDel="00000000" w:rsidR="00000000" w:rsidRPr="00000000">
              <w:rPr>
                <w:rtl w:val="0"/>
              </w:rPr>
            </w:r>
          </w:p>
        </w:tc>
      </w:tr>
      <w:tr>
        <w:tc>
          <w:tcPr>
            <w:shd w:fill="auto" w:val="clear"/>
          </w:tcPr>
          <w:p w:rsidR="00000000" w:rsidDel="00000000" w:rsidP="00000000" w:rsidRDefault="00000000" w:rsidRPr="00000000" w14:paraId="000000BA">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p w:rsidR="00000000" w:rsidDel="00000000" w:rsidP="00000000" w:rsidRDefault="00000000" w:rsidRPr="00000000" w14:paraId="000000B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ÁGUA MINERAL: </w:t>
            </w:r>
            <w:r w:rsidDel="00000000" w:rsidR="00000000" w:rsidRPr="00000000">
              <w:rPr>
                <w:rFonts w:ascii="Calibri" w:cs="Calibri" w:eastAsia="Calibri" w:hAnsi="Calibri"/>
                <w:b w:val="1"/>
                <w:sz w:val="22"/>
                <w:szCs w:val="22"/>
                <w:rtl w:val="0"/>
              </w:rPr>
              <w:t xml:space="preserve">Copo de polipropileno de 200 ml.  N</w:t>
            </w:r>
            <w:r w:rsidDel="00000000" w:rsidR="00000000" w:rsidRPr="00000000">
              <w:rPr>
                <w:rFonts w:ascii="Calibri" w:cs="Calibri" w:eastAsia="Calibri" w:hAnsi="Calibri"/>
                <w:sz w:val="22"/>
                <w:szCs w:val="22"/>
                <w:rtl w:val="0"/>
              </w:rPr>
              <w:t xml:space="preserve">atural, sem gás, inodora, insípida, protetor na parte superior e lacre de segurança, personalizado pelo fabricante, sem avarias. Caixa com 48 unidades. Prazo de validade igual ou superior a 01 ano.</w:t>
            </w:r>
          </w:p>
          <w:p w:rsidR="00000000" w:rsidDel="00000000" w:rsidP="00000000" w:rsidRDefault="00000000" w:rsidRPr="00000000" w14:paraId="000000BC">
            <w:pPr>
              <w:jc w:val="both"/>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Devendo trazer no rótulo os dados de identificação, composição química características físico-químicas, fonte, data, local de envase e validade.</w:t>
            </w:r>
            <w:r w:rsidDel="00000000" w:rsidR="00000000" w:rsidRPr="00000000">
              <w:rPr>
                <w:rtl w:val="0"/>
              </w:rPr>
            </w:r>
          </w:p>
        </w:tc>
        <w:tc>
          <w:tcPr/>
          <w:p w:rsidR="00000000" w:rsidDel="00000000" w:rsidP="00000000" w:rsidRDefault="00000000" w:rsidRPr="00000000" w14:paraId="000000B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CAIXA</w:t>
            </w:r>
          </w:p>
        </w:tc>
        <w:tc>
          <w:tcPr>
            <w:vAlign w:val="center"/>
          </w:tcPr>
          <w:p w:rsidR="00000000" w:rsidDel="00000000" w:rsidP="00000000" w:rsidRDefault="00000000" w:rsidRPr="00000000" w14:paraId="000000C0">
            <w:pPr>
              <w:jc w:val="cente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Observações:</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água mineral envasada deverá estar de acordo com o Decreto nº. 3.029, de 16/4/99, e Resoluções RDC nº. 274 e 275, de 22/9/05 e nº. 173, de 13/9/06, Portaria 387, de 19/09/08, Norma NBR/ABNT 14.222/05, Versão corrigida em 01/09/2009. Produto sujeito à verificação, no ato da entrega, aos procedimentos administrativos determinados pela Anvisa. </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spacing w:before="12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8">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9">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A">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B">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C">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D">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E">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F">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ANEXO II- </w:t>
      </w:r>
      <w:r w:rsidDel="00000000" w:rsidR="00000000" w:rsidRPr="00000000">
        <w:rPr>
          <w:rFonts w:ascii="Calibri" w:cs="Calibri" w:eastAsia="Calibri" w:hAnsi="Calibri"/>
          <w:sz w:val="22"/>
          <w:szCs w:val="22"/>
          <w:rtl w:val="0"/>
        </w:rPr>
        <w:t xml:space="preserve">ENDEREÇOS DE ENTREGA DOS ÓRGÃOS</w:t>
      </w:r>
    </w:p>
    <w:tbl>
      <w:tblPr>
        <w:tblStyle w:val="Table2"/>
        <w:tblW w:w="93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1530"/>
        <w:gridCol w:w="7088"/>
        <w:tblGridChange w:id="0">
          <w:tblGrid>
            <w:gridCol w:w="738"/>
            <w:gridCol w:w="1530"/>
            <w:gridCol w:w="7088"/>
          </w:tblGrid>
        </w:tblGridChange>
      </w:tblGrid>
      <w:tr>
        <w:trPr>
          <w:trHeight w:val="308" w:hRule="atLeast"/>
        </w:trPr>
        <w:tc>
          <w:tcPr>
            <w:gridSpan w:val="2"/>
            <w:vAlign w:val="center"/>
          </w:tcPr>
          <w:p w:rsidR="00000000" w:rsidDel="00000000" w:rsidP="00000000" w:rsidRDefault="00000000" w:rsidRPr="00000000" w14:paraId="000000D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ÓRGÃO GERENCIADOR</w:t>
            </w:r>
          </w:p>
        </w:tc>
        <w:tc>
          <w:tcPr>
            <w:vAlign w:val="center"/>
          </w:tcPr>
          <w:p w:rsidR="00000000" w:rsidDel="00000000" w:rsidP="00000000" w:rsidRDefault="00000000" w:rsidRPr="00000000" w14:paraId="000000D9">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ENDEREÇO</w:t>
            </w:r>
          </w:p>
        </w:tc>
      </w:tr>
      <w:tr>
        <w:trPr>
          <w:trHeight w:val="257" w:hRule="atLeast"/>
        </w:trPr>
        <w:tc>
          <w:tcPr/>
          <w:p w:rsidR="00000000" w:rsidDel="00000000" w:rsidP="00000000" w:rsidRDefault="00000000" w:rsidRPr="00000000" w14:paraId="000000D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p w:rsidR="00000000" w:rsidDel="00000000" w:rsidP="00000000" w:rsidRDefault="00000000" w:rsidRPr="00000000" w14:paraId="000000D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ARSER</w:t>
            </w:r>
          </w:p>
        </w:tc>
        <w:tc>
          <w:tcPr/>
          <w:p w:rsidR="00000000" w:rsidDel="00000000" w:rsidP="00000000" w:rsidRDefault="00000000" w:rsidRPr="00000000" w14:paraId="000000DC">
            <w:pPr>
              <w:jc w:val="both"/>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Rua Eng. Roberto Gonçalves Menezes, 71, Centro, Maceió-AL, CEP 57020-680.</w:t>
            </w:r>
            <w:r w:rsidDel="00000000" w:rsidR="00000000" w:rsidRPr="00000000">
              <w:rPr>
                <w:rtl w:val="0"/>
              </w:rPr>
            </w:r>
          </w:p>
        </w:tc>
      </w:tr>
      <w:tr>
        <w:trPr>
          <w:trHeight w:val="353" w:hRule="atLeast"/>
        </w:trPr>
        <w:tc>
          <w:tcPr>
            <w:gridSpan w:val="2"/>
            <w:vAlign w:val="center"/>
          </w:tcPr>
          <w:p w:rsidR="00000000" w:rsidDel="00000000" w:rsidP="00000000" w:rsidRDefault="00000000" w:rsidRPr="00000000" w14:paraId="000000DD">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ÓRGÃOS PARTICIPANTES</w:t>
            </w:r>
          </w:p>
        </w:tc>
        <w:tc>
          <w:tcPr>
            <w:vAlign w:val="center"/>
          </w:tcPr>
          <w:p w:rsidR="00000000" w:rsidDel="00000000" w:rsidP="00000000" w:rsidRDefault="00000000" w:rsidRPr="00000000" w14:paraId="000000DF">
            <w:pPr>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ENDEREÇOS:</w:t>
            </w:r>
          </w:p>
        </w:tc>
      </w:tr>
      <w:tr>
        <w:trPr>
          <w:trHeight w:val="353" w:hRule="atLeast"/>
        </w:trPr>
        <w:tc>
          <w:tcPr/>
          <w:p w:rsidR="00000000" w:rsidDel="00000000" w:rsidP="00000000" w:rsidRDefault="00000000" w:rsidRPr="00000000" w14:paraId="000000E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p w:rsidR="00000000" w:rsidDel="00000000" w:rsidP="00000000" w:rsidRDefault="00000000" w:rsidRPr="00000000" w14:paraId="000000E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SEMGE</w:t>
            </w:r>
          </w:p>
        </w:tc>
        <w:tc>
          <w:tcPr/>
          <w:p w:rsidR="00000000" w:rsidDel="00000000" w:rsidP="00000000" w:rsidRDefault="00000000" w:rsidRPr="00000000" w14:paraId="000000E2">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highlight w:val="white"/>
                <w:rtl w:val="0"/>
              </w:rPr>
              <w:t xml:space="preserve">Rua Pedro Monteiro, 5, Centro.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57020-150 / Fone: (82) 3315-7115 / 7104 / 7113</w:t>
            </w:r>
            <w:r w:rsidDel="00000000" w:rsidR="00000000" w:rsidRPr="00000000">
              <w:rPr>
                <w:rtl w:val="0"/>
              </w:rPr>
            </w:r>
          </w:p>
        </w:tc>
      </w:tr>
      <w:tr>
        <w:trPr>
          <w:trHeight w:val="473" w:hRule="atLeast"/>
        </w:trPr>
        <w:tc>
          <w:tcPr/>
          <w:p w:rsidR="00000000" w:rsidDel="00000000" w:rsidP="00000000" w:rsidRDefault="00000000" w:rsidRPr="00000000" w14:paraId="000000E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p w:rsidR="00000000" w:rsidDel="00000000" w:rsidP="00000000" w:rsidRDefault="00000000" w:rsidRPr="00000000" w14:paraId="000000E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SECOM</w:t>
            </w:r>
          </w:p>
        </w:tc>
        <w:tc>
          <w:tcPr/>
          <w:p w:rsidR="00000000" w:rsidDel="00000000" w:rsidP="00000000" w:rsidRDefault="00000000" w:rsidRPr="00000000" w14:paraId="000000E5">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Jangadeiros Alagoanos, Pajuçara, Nº 1481 -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57030-000 - Fones: (55 82) 3315-5736 / 3315-5074 </w:t>
            </w:r>
          </w:p>
        </w:tc>
      </w:tr>
      <w:tr>
        <w:trPr>
          <w:trHeight w:val="353" w:hRule="atLeast"/>
        </w:trPr>
        <w:tc>
          <w:tcPr/>
          <w:p w:rsidR="00000000" w:rsidDel="00000000" w:rsidP="00000000" w:rsidRDefault="00000000" w:rsidRPr="00000000" w14:paraId="000000E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p w:rsidR="00000000" w:rsidDel="00000000" w:rsidP="00000000" w:rsidRDefault="00000000" w:rsidRPr="00000000" w14:paraId="000000E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SMCI</w:t>
            </w:r>
          </w:p>
        </w:tc>
        <w:tc>
          <w:tcPr/>
          <w:p w:rsidR="00000000" w:rsidDel="00000000" w:rsidP="00000000" w:rsidRDefault="00000000" w:rsidRPr="00000000" w14:paraId="000000E8">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Sá e Albuquerque, 235, Jaraguá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 Fone: 3315.9001</w:t>
            </w:r>
          </w:p>
        </w:tc>
      </w:tr>
      <w:tr>
        <w:trPr>
          <w:trHeight w:val="353" w:hRule="atLeast"/>
        </w:trPr>
        <w:tc>
          <w:tcPr/>
          <w:p w:rsidR="00000000" w:rsidDel="00000000" w:rsidP="00000000" w:rsidRDefault="00000000" w:rsidRPr="00000000" w14:paraId="000000E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w:t>
            </w:r>
          </w:p>
        </w:tc>
        <w:tc>
          <w:tcPr/>
          <w:p w:rsidR="00000000" w:rsidDel="00000000" w:rsidP="00000000" w:rsidRDefault="00000000" w:rsidRPr="00000000" w14:paraId="000000E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SEMED</w:t>
            </w:r>
          </w:p>
        </w:tc>
        <w:tc>
          <w:tcPr/>
          <w:p w:rsidR="00000000" w:rsidDel="00000000" w:rsidP="00000000" w:rsidRDefault="00000000" w:rsidRPr="00000000" w14:paraId="000000EB">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General Hermes, 1199, Cambona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57017-000 //Fone: (82) 3315-4553</w:t>
            </w:r>
          </w:p>
        </w:tc>
      </w:tr>
      <w:tr>
        <w:trPr>
          <w:trHeight w:val="353" w:hRule="atLeast"/>
        </w:trPr>
        <w:tc>
          <w:tcPr/>
          <w:p w:rsidR="00000000" w:rsidDel="00000000" w:rsidP="00000000" w:rsidRDefault="00000000" w:rsidRPr="00000000" w14:paraId="000000E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p w:rsidR="00000000" w:rsidDel="00000000" w:rsidP="00000000" w:rsidRDefault="00000000" w:rsidRPr="00000000" w14:paraId="000000E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SEMELJ</w:t>
            </w:r>
          </w:p>
        </w:tc>
        <w:tc>
          <w:tcPr/>
          <w:p w:rsidR="00000000" w:rsidDel="00000000" w:rsidP="00000000" w:rsidRDefault="00000000" w:rsidRPr="00000000" w14:paraId="000000EE">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Sá e Albuquerque, 235, Jaraguá </w:t>
            </w:r>
          </w:p>
        </w:tc>
      </w:tr>
      <w:tr>
        <w:trPr>
          <w:trHeight w:val="353" w:hRule="atLeast"/>
        </w:trPr>
        <w:tc>
          <w:tcPr/>
          <w:p w:rsidR="00000000" w:rsidDel="00000000" w:rsidP="00000000" w:rsidRDefault="00000000" w:rsidRPr="00000000" w14:paraId="000000E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p w:rsidR="00000000" w:rsidDel="00000000" w:rsidP="00000000" w:rsidRDefault="00000000" w:rsidRPr="00000000" w14:paraId="000000F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SEMEC</w:t>
            </w:r>
          </w:p>
        </w:tc>
        <w:tc>
          <w:tcPr/>
          <w:p w:rsidR="00000000" w:rsidDel="00000000" w:rsidP="00000000" w:rsidRDefault="00000000" w:rsidRPr="00000000" w14:paraId="000000F1">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Pedro Monteiro, nº 47, Centro - Maceió/AL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57020-380</w:t>
            </w:r>
          </w:p>
        </w:tc>
      </w:tr>
      <w:tr>
        <w:trPr>
          <w:trHeight w:val="353" w:hRule="atLeast"/>
        </w:trPr>
        <w:tc>
          <w:tcPr/>
          <w:p w:rsidR="00000000" w:rsidDel="00000000" w:rsidP="00000000" w:rsidRDefault="00000000" w:rsidRPr="00000000" w14:paraId="000000F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p w:rsidR="00000000" w:rsidDel="00000000" w:rsidP="00000000" w:rsidRDefault="00000000" w:rsidRPr="00000000" w14:paraId="000000F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SMG</w:t>
            </w:r>
          </w:p>
        </w:tc>
        <w:tc>
          <w:tcPr/>
          <w:p w:rsidR="00000000" w:rsidDel="00000000" w:rsidP="00000000" w:rsidRDefault="00000000" w:rsidRPr="00000000" w14:paraId="000000F4">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Sá e Albuquerque, 235, Jaraguá </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highlight w:val="white"/>
                <w:rtl w:val="0"/>
              </w:rPr>
              <w:t xml:space="preserve">Maceió - AL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57030-16. Fones: (82) 3315-5042 / 3787</w:t>
            </w:r>
          </w:p>
        </w:tc>
      </w:tr>
      <w:tr>
        <w:trPr>
          <w:trHeight w:val="353" w:hRule="atLeast"/>
        </w:trPr>
        <w:tc>
          <w:tcPr/>
          <w:p w:rsidR="00000000" w:rsidDel="00000000" w:rsidP="00000000" w:rsidRDefault="00000000" w:rsidRPr="00000000" w14:paraId="000000F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w:t>
            </w:r>
          </w:p>
        </w:tc>
        <w:tc>
          <w:tcPr/>
          <w:p w:rsidR="00000000" w:rsidDel="00000000" w:rsidP="00000000" w:rsidRDefault="00000000" w:rsidRPr="00000000" w14:paraId="000000F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SEMINFRA</w:t>
            </w:r>
          </w:p>
        </w:tc>
        <w:tc>
          <w:tcPr/>
          <w:p w:rsidR="00000000" w:rsidDel="00000000" w:rsidP="00000000" w:rsidRDefault="00000000" w:rsidRPr="00000000" w14:paraId="000000F7">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do Imperador, 307, Centro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57023-060 // Fones: (82) 3315-5005 /3536</w:t>
            </w:r>
          </w:p>
        </w:tc>
      </w:tr>
      <w:tr>
        <w:trPr>
          <w:trHeight w:val="353" w:hRule="atLeast"/>
        </w:trPr>
        <w:tc>
          <w:tcPr/>
          <w:p w:rsidR="00000000" w:rsidDel="00000000" w:rsidP="00000000" w:rsidRDefault="00000000" w:rsidRPr="00000000" w14:paraId="000000F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c>
          <w:tcPr/>
          <w:p w:rsidR="00000000" w:rsidDel="00000000" w:rsidP="00000000" w:rsidRDefault="00000000" w:rsidRPr="00000000" w14:paraId="000000F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SEMDS</w:t>
            </w:r>
          </w:p>
        </w:tc>
        <w:tc>
          <w:tcPr/>
          <w:p w:rsidR="00000000" w:rsidDel="00000000" w:rsidP="00000000" w:rsidRDefault="00000000" w:rsidRPr="00000000" w14:paraId="000000FA">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Marquês de Abrantes, s/n, Bebedouro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57018-655 // Fones: (82) 3315-4735 /4736 Parque Municipal: 3358-6232</w:t>
            </w:r>
          </w:p>
        </w:tc>
      </w:tr>
      <w:tr>
        <w:trPr>
          <w:trHeight w:val="353" w:hRule="atLeast"/>
        </w:trPr>
        <w:tc>
          <w:tcPr/>
          <w:p w:rsidR="00000000" w:rsidDel="00000000" w:rsidP="00000000" w:rsidRDefault="00000000" w:rsidRPr="00000000" w14:paraId="000000F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c>
          <w:tcPr/>
          <w:p w:rsidR="00000000" w:rsidDel="00000000" w:rsidP="00000000" w:rsidRDefault="00000000" w:rsidRPr="00000000" w14:paraId="000000FC">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GP</w:t>
            </w:r>
          </w:p>
        </w:tc>
        <w:tc>
          <w:tcPr/>
          <w:p w:rsidR="00000000" w:rsidDel="00000000" w:rsidP="00000000" w:rsidRDefault="00000000" w:rsidRPr="00000000" w14:paraId="000000FD">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Sá e Albuquerque, 235, Jaraguá </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highlight w:val="white"/>
                <w:rtl w:val="0"/>
              </w:rPr>
              <w:t xml:space="preserve">Telefones: (82) 3315.5040 / 5045</w:t>
            </w:r>
          </w:p>
        </w:tc>
      </w:tr>
      <w:tr>
        <w:trPr>
          <w:trHeight w:val="353" w:hRule="atLeast"/>
        </w:trPr>
        <w:tc>
          <w:tcPr/>
          <w:p w:rsidR="00000000" w:rsidDel="00000000" w:rsidP="00000000" w:rsidRDefault="00000000" w:rsidRPr="00000000" w14:paraId="000000FE">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c>
          <w:tcPr/>
          <w:p w:rsidR="00000000" w:rsidDel="00000000" w:rsidP="00000000" w:rsidRDefault="00000000" w:rsidRPr="00000000" w14:paraId="000000FF">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PGM</w:t>
            </w:r>
          </w:p>
        </w:tc>
        <w:tc>
          <w:tcPr/>
          <w:p w:rsidR="00000000" w:rsidDel="00000000" w:rsidP="00000000" w:rsidRDefault="00000000" w:rsidRPr="00000000" w14:paraId="00000100">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Dr. Pedro Monteiro, 291, Centro.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57020-380 | Telefones: 3327-4902 / 3327-7409 / 3327-1588 / 3327-1447</w:t>
            </w:r>
          </w:p>
        </w:tc>
      </w:tr>
      <w:tr>
        <w:trPr>
          <w:trHeight w:val="353" w:hRule="atLeast"/>
        </w:trPr>
        <w:tc>
          <w:tcPr/>
          <w:p w:rsidR="00000000" w:rsidDel="00000000" w:rsidP="00000000" w:rsidRDefault="00000000" w:rsidRPr="00000000" w14:paraId="00000101">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c>
          <w:tcPr/>
          <w:p w:rsidR="00000000" w:rsidDel="00000000" w:rsidP="00000000" w:rsidRDefault="00000000" w:rsidRPr="00000000" w14:paraId="00000102">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SEMSCS</w:t>
            </w:r>
          </w:p>
        </w:tc>
        <w:tc>
          <w:tcPr/>
          <w:p w:rsidR="00000000" w:rsidDel="00000000" w:rsidP="00000000" w:rsidRDefault="00000000" w:rsidRPr="00000000" w14:paraId="00000103">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Avenida Theobaldo Barbosa, s/n, Conjunto Joaquim Leão, Vergel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570145-10 // Fones: (82) 3315-2848 / 1920</w:t>
            </w:r>
          </w:p>
        </w:tc>
      </w:tr>
      <w:tr>
        <w:trPr>
          <w:trHeight w:val="353" w:hRule="atLeast"/>
        </w:trPr>
        <w:tc>
          <w:tcPr/>
          <w:p w:rsidR="00000000" w:rsidDel="00000000" w:rsidP="00000000" w:rsidRDefault="00000000" w:rsidRPr="00000000" w14:paraId="0000010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c>
          <w:tcPr/>
          <w:p w:rsidR="00000000" w:rsidDel="00000000" w:rsidP="00000000" w:rsidRDefault="00000000" w:rsidRPr="00000000" w14:paraId="00000105">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SEDET</w:t>
            </w:r>
          </w:p>
        </w:tc>
        <w:tc>
          <w:tcPr/>
          <w:p w:rsidR="00000000" w:rsidDel="00000000" w:rsidP="00000000" w:rsidRDefault="00000000" w:rsidRPr="00000000" w14:paraId="00000106">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Barão de Anadia, 85, Centro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57020-630 // Fone: (82) 3315-6260</w:t>
            </w:r>
          </w:p>
        </w:tc>
      </w:tr>
      <w:tr>
        <w:trPr>
          <w:trHeight w:val="353" w:hRule="atLeast"/>
        </w:trPr>
        <w:tc>
          <w:tcPr/>
          <w:p w:rsidR="00000000" w:rsidDel="00000000" w:rsidP="00000000" w:rsidRDefault="00000000" w:rsidRPr="00000000" w14:paraId="000001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c>
          <w:tcPr/>
          <w:p w:rsidR="00000000" w:rsidDel="00000000" w:rsidP="00000000" w:rsidRDefault="00000000" w:rsidRPr="00000000" w14:paraId="00000108">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SEMTUR</w:t>
            </w:r>
          </w:p>
        </w:tc>
        <w:tc>
          <w:tcPr/>
          <w:p w:rsidR="00000000" w:rsidDel="00000000" w:rsidP="00000000" w:rsidRDefault="00000000" w:rsidRPr="00000000" w14:paraId="00000109">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Avenida da Paz, 1422, Centro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57020-440 // Fone: (82) 3336-4409</w:t>
            </w:r>
          </w:p>
        </w:tc>
      </w:tr>
      <w:tr>
        <w:trPr>
          <w:trHeight w:val="353" w:hRule="atLeast"/>
        </w:trPr>
        <w:tc>
          <w:tcPr/>
          <w:p w:rsidR="00000000" w:rsidDel="00000000" w:rsidP="00000000" w:rsidRDefault="00000000" w:rsidRPr="00000000" w14:paraId="000001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c>
          <w:tcPr/>
          <w:p w:rsidR="00000000" w:rsidDel="00000000" w:rsidP="00000000" w:rsidRDefault="00000000" w:rsidRPr="00000000" w14:paraId="0000010B">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GVP</w:t>
            </w:r>
          </w:p>
        </w:tc>
        <w:tc>
          <w:tcPr/>
          <w:p w:rsidR="00000000" w:rsidDel="00000000" w:rsidP="00000000" w:rsidRDefault="00000000" w:rsidRPr="00000000" w14:paraId="0000010C">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Jornalista Lafaiete Belo, 47, Poço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57025-690 // Fones: (82) 3315-2124 / 3315-2125</w:t>
            </w:r>
          </w:p>
        </w:tc>
      </w:tr>
      <w:tr>
        <w:trPr>
          <w:trHeight w:val="353" w:hRule="atLeast"/>
        </w:trPr>
        <w:tc>
          <w:tcPr/>
          <w:p w:rsidR="00000000" w:rsidDel="00000000" w:rsidP="00000000" w:rsidRDefault="00000000" w:rsidRPr="00000000" w14:paraId="000001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c>
          <w:tcPr/>
          <w:p w:rsidR="00000000" w:rsidDel="00000000" w:rsidP="00000000" w:rsidRDefault="00000000" w:rsidRPr="00000000" w14:paraId="0000010E">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GGOV</w:t>
            </w:r>
          </w:p>
        </w:tc>
        <w:tc>
          <w:tcPr/>
          <w:p w:rsidR="00000000" w:rsidDel="00000000" w:rsidP="00000000" w:rsidRDefault="00000000" w:rsidRPr="00000000" w14:paraId="0000010F">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Sá e Albuquerque, 235, Jaraguá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57030-160 Telefones: (82) 3315.5040 / 5045</w:t>
            </w:r>
          </w:p>
        </w:tc>
      </w:tr>
      <w:tr>
        <w:trPr>
          <w:trHeight w:val="353" w:hRule="atLeast"/>
        </w:trPr>
        <w:tc>
          <w:tcPr/>
          <w:p w:rsidR="00000000" w:rsidDel="00000000" w:rsidP="00000000" w:rsidRDefault="00000000" w:rsidRPr="00000000" w14:paraId="0000011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c>
          <w:tcPr/>
          <w:p w:rsidR="00000000" w:rsidDel="00000000" w:rsidP="00000000" w:rsidRDefault="00000000" w:rsidRPr="00000000" w14:paraId="00000111">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SEMTABES</w:t>
            </w:r>
          </w:p>
        </w:tc>
        <w:tc>
          <w:tcPr/>
          <w:p w:rsidR="00000000" w:rsidDel="00000000" w:rsidP="00000000" w:rsidRDefault="00000000" w:rsidRPr="00000000" w14:paraId="00000112">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Barão de Anadia, 85, Centro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57020-630 // Fone: (82) 3315-6260</w:t>
            </w:r>
          </w:p>
        </w:tc>
      </w:tr>
      <w:tr>
        <w:trPr>
          <w:trHeight w:val="353" w:hRule="atLeast"/>
        </w:trPr>
        <w:tc>
          <w:tcPr/>
          <w:p w:rsidR="00000000" w:rsidDel="00000000" w:rsidP="00000000" w:rsidRDefault="00000000" w:rsidRPr="00000000" w14:paraId="0000011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c>
          <w:tcPr/>
          <w:p w:rsidR="00000000" w:rsidDel="00000000" w:rsidP="00000000" w:rsidRDefault="00000000" w:rsidRPr="00000000" w14:paraId="00000114">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IPREV</w:t>
            </w:r>
          </w:p>
        </w:tc>
        <w:tc>
          <w:tcPr/>
          <w:p w:rsidR="00000000" w:rsidDel="00000000" w:rsidP="00000000" w:rsidRDefault="00000000" w:rsidRPr="00000000" w14:paraId="00000115">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Av. Governador Afrânio Lages, 65, Farol, Maceió- AL, CEP: 57050-015 // Fone: (82) 3315-3276 / (82) 3315-4122</w:t>
            </w:r>
          </w:p>
        </w:tc>
      </w:tr>
      <w:tr>
        <w:trPr>
          <w:trHeight w:val="353" w:hRule="atLeast"/>
        </w:trPr>
        <w:tc>
          <w:tcPr/>
          <w:p w:rsidR="00000000" w:rsidDel="00000000" w:rsidP="00000000" w:rsidRDefault="00000000" w:rsidRPr="00000000" w14:paraId="0000011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c>
          <w:tcPr/>
          <w:p w:rsidR="00000000" w:rsidDel="00000000" w:rsidP="00000000" w:rsidRDefault="00000000" w:rsidRPr="00000000" w14:paraId="00000117">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FMAC</w:t>
            </w:r>
          </w:p>
        </w:tc>
        <w:tc>
          <w:tcPr/>
          <w:p w:rsidR="00000000" w:rsidDel="00000000" w:rsidP="00000000" w:rsidRDefault="00000000" w:rsidRPr="00000000" w14:paraId="00000118">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Avenida da Paz, nº 900, Jaraguá, Maceió/AL</w:t>
            </w:r>
          </w:p>
        </w:tc>
      </w:tr>
      <w:tr>
        <w:trPr>
          <w:trHeight w:val="353" w:hRule="atLeast"/>
        </w:trPr>
        <w:tc>
          <w:tcPr/>
          <w:p w:rsidR="00000000" w:rsidDel="00000000" w:rsidP="00000000" w:rsidRDefault="00000000" w:rsidRPr="00000000" w14:paraId="0000011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c>
          <w:tcPr/>
          <w:p w:rsidR="00000000" w:rsidDel="00000000" w:rsidP="00000000" w:rsidRDefault="00000000" w:rsidRPr="00000000" w14:paraId="0000011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SLUM</w:t>
            </w:r>
          </w:p>
        </w:tc>
        <w:tc>
          <w:tcPr/>
          <w:p w:rsidR="00000000" w:rsidDel="00000000" w:rsidP="00000000" w:rsidRDefault="00000000" w:rsidRPr="00000000" w14:paraId="0000011B">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Praça Ciro Acioly, 96, Ponta Grossa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57014-710 // Fone: (82) 3315-2600 // Disque Limpeza 0800 082 2600</w:t>
            </w:r>
          </w:p>
        </w:tc>
      </w:tr>
      <w:tr>
        <w:trPr>
          <w:trHeight w:val="353" w:hRule="atLeast"/>
        </w:trPr>
        <w:tc>
          <w:tcPr/>
          <w:p w:rsidR="00000000" w:rsidDel="00000000" w:rsidP="00000000" w:rsidRDefault="00000000" w:rsidRPr="00000000" w14:paraId="0000011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c>
          <w:tcPr/>
          <w:p w:rsidR="00000000" w:rsidDel="00000000" w:rsidP="00000000" w:rsidRDefault="00000000" w:rsidRPr="00000000" w14:paraId="0000011D">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SIMA</w:t>
            </w:r>
          </w:p>
        </w:tc>
        <w:tc>
          <w:tcPr/>
          <w:p w:rsidR="00000000" w:rsidDel="00000000" w:rsidP="00000000" w:rsidRDefault="00000000" w:rsidRPr="00000000" w14:paraId="0000011E">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Marquês de Abrantes, s/n, Bebedouro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57018-330 // Fones: (82) 3315-3821 / 6410 / 3828 Call Center: 0800 031 9055</w:t>
            </w:r>
          </w:p>
        </w:tc>
      </w:tr>
      <w:tr>
        <w:trPr>
          <w:trHeight w:val="353" w:hRule="atLeast"/>
        </w:trPr>
        <w:tc>
          <w:tcPr/>
          <w:p w:rsidR="00000000" w:rsidDel="00000000" w:rsidP="00000000" w:rsidRDefault="00000000" w:rsidRPr="00000000" w14:paraId="0000011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c>
          <w:tcPr/>
          <w:p w:rsidR="00000000" w:rsidDel="00000000" w:rsidP="00000000" w:rsidRDefault="00000000" w:rsidRPr="00000000" w14:paraId="00000120">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SMTT</w:t>
            </w:r>
          </w:p>
        </w:tc>
        <w:tc>
          <w:tcPr/>
          <w:p w:rsidR="00000000" w:rsidDel="00000000" w:rsidP="00000000" w:rsidRDefault="00000000" w:rsidRPr="00000000" w14:paraId="00000121">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Avenida Durval de Góes Monteiro, 829, KM 10, Tabuleiro do Martins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57061-000 // Fone: (82) 3315-3571</w:t>
            </w:r>
          </w:p>
        </w:tc>
      </w:tr>
      <w:tr>
        <w:trPr>
          <w:trHeight w:val="353" w:hRule="atLeast"/>
        </w:trPr>
        <w:tc>
          <w:tcPr/>
          <w:p w:rsidR="00000000" w:rsidDel="00000000" w:rsidP="00000000" w:rsidRDefault="00000000" w:rsidRPr="00000000" w14:paraId="0000012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c>
          <w:tcPr/>
          <w:p w:rsidR="00000000" w:rsidDel="00000000" w:rsidP="00000000" w:rsidRDefault="00000000" w:rsidRPr="00000000" w14:paraId="00000123">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COMARHP</w:t>
            </w:r>
          </w:p>
        </w:tc>
        <w:tc>
          <w:tcPr/>
          <w:p w:rsidR="00000000" w:rsidDel="00000000" w:rsidP="00000000" w:rsidRDefault="00000000" w:rsidRPr="00000000" w14:paraId="00000124">
            <w:pPr>
              <w:jc w:val="both"/>
              <w:rPr>
                <w:rFonts w:ascii="Calibri" w:cs="Calibri" w:eastAsia="Calibri" w:hAnsi="Calibri"/>
                <w:color w:val="000000"/>
                <w:sz w:val="20"/>
                <w:szCs w:val="20"/>
                <w:highlight w:val="white"/>
              </w:rPr>
            </w:pPr>
            <w:r w:rsidDel="00000000" w:rsidR="00000000" w:rsidRPr="00000000">
              <w:rPr>
                <w:rFonts w:ascii="Calibri" w:cs="Calibri" w:eastAsia="Calibri" w:hAnsi="Calibri"/>
                <w:color w:val="000000"/>
                <w:sz w:val="20"/>
                <w:szCs w:val="20"/>
                <w:highlight w:val="white"/>
                <w:rtl w:val="0"/>
              </w:rPr>
              <w:t xml:space="preserve">Rua General Hermes, 281, Cambona </w:t>
            </w:r>
            <w:r w:rsidDel="00000000" w:rsidR="00000000" w:rsidRPr="00000000">
              <w:rPr>
                <w:rFonts w:ascii="Calibri" w:cs="Calibri" w:eastAsia="Calibri" w:hAnsi="Calibri"/>
                <w:color w:val="000000"/>
                <w:sz w:val="20"/>
                <w:szCs w:val="20"/>
                <w:rtl w:val="0"/>
              </w:rPr>
              <w:br w:type="textWrapping"/>
            </w:r>
            <w:r w:rsidDel="00000000" w:rsidR="00000000" w:rsidRPr="00000000">
              <w:rPr>
                <w:rFonts w:ascii="Calibri" w:cs="Calibri" w:eastAsia="Calibri" w:hAnsi="Calibri"/>
                <w:color w:val="000000"/>
                <w:sz w:val="20"/>
                <w:szCs w:val="20"/>
                <w:highlight w:val="white"/>
                <w:rtl w:val="0"/>
              </w:rPr>
              <w:t xml:space="preserve">CEP 57017-010 // Fone: (82) 3336-5007</w:t>
            </w:r>
          </w:p>
        </w:tc>
      </w:tr>
      <w:tr>
        <w:trPr>
          <w:trHeight w:val="353" w:hRule="atLeast"/>
        </w:trPr>
        <w:tc>
          <w:tcPr/>
          <w:p w:rsidR="00000000" w:rsidDel="00000000" w:rsidP="00000000" w:rsidRDefault="00000000" w:rsidRPr="00000000" w14:paraId="0000012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c>
          <w:tcPr>
            <w:shd w:fill="ffffff" w:val="clear"/>
          </w:tcPr>
          <w:p w:rsidR="00000000" w:rsidDel="00000000" w:rsidP="00000000" w:rsidRDefault="00000000" w:rsidRPr="00000000" w14:paraId="0000012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SEMAS</w:t>
            </w:r>
          </w:p>
        </w:tc>
        <w:tc>
          <w:tcPr>
            <w:vAlign w:val="center"/>
          </w:tcPr>
          <w:p w:rsidR="00000000" w:rsidDel="00000000" w:rsidP="00000000" w:rsidRDefault="00000000" w:rsidRPr="00000000" w14:paraId="0000012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SEMAS SEDE – AV. COMENDADOR LEÃO, 1383, POÇO, MACEIÓ-AL</w:t>
            </w:r>
          </w:p>
        </w:tc>
      </w:tr>
      <w:tr>
        <w:trPr>
          <w:trHeight w:val="353" w:hRule="atLeast"/>
        </w:trPr>
        <w:tc>
          <w:tcPr/>
          <w:p w:rsidR="00000000" w:rsidDel="00000000" w:rsidP="00000000" w:rsidRDefault="00000000" w:rsidRPr="00000000" w14:paraId="0000012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26</w:t>
            </w:r>
          </w:p>
        </w:tc>
        <w:tc>
          <w:tcPr>
            <w:shd w:fill="ffffff" w:val="clear"/>
          </w:tcPr>
          <w:p w:rsidR="00000000" w:rsidDel="00000000" w:rsidP="00000000" w:rsidRDefault="00000000" w:rsidRPr="00000000" w14:paraId="0000012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SMS</w:t>
            </w:r>
          </w:p>
        </w:tc>
        <w:tc>
          <w:tcPr>
            <w:vAlign w:val="center"/>
          </w:tcPr>
          <w:p w:rsidR="00000000" w:rsidDel="00000000" w:rsidP="00000000" w:rsidRDefault="00000000" w:rsidRPr="00000000" w14:paraId="0000012A">
            <w:pPr>
              <w:jc w:val="both"/>
              <w:rPr>
                <w:rFonts w:ascii="Calibri" w:cs="Calibri" w:eastAsia="Calibri" w:hAnsi="Calibri"/>
                <w:sz w:val="20"/>
                <w:szCs w:val="20"/>
              </w:rPr>
            </w:pPr>
            <w:r w:rsidDel="00000000" w:rsidR="00000000" w:rsidRPr="00000000">
              <w:rPr>
                <w:rFonts w:ascii="Calibri" w:cs="Calibri" w:eastAsia="Calibri" w:hAnsi="Calibri"/>
                <w:color w:val="000000"/>
                <w:sz w:val="20"/>
                <w:szCs w:val="20"/>
                <w:highlight w:val="white"/>
                <w:rtl w:val="0"/>
              </w:rPr>
              <w:t xml:space="preserve">RUA DIAS CABRAL, 569, CENTRO, CEP 57020-250</w:t>
            </w:r>
            <w:r w:rsidDel="00000000" w:rsidR="00000000" w:rsidRPr="00000000">
              <w:rPr>
                <w:rtl w:val="0"/>
              </w:rPr>
            </w:r>
          </w:p>
        </w:tc>
      </w:tr>
    </w:tbl>
    <w:p w:rsidR="00000000" w:rsidDel="00000000" w:rsidP="00000000" w:rsidRDefault="00000000" w:rsidRPr="00000000" w14:paraId="0000012B">
      <w:pPr>
        <w:jc w:val="both"/>
        <w:rPr>
          <w:rFonts w:ascii="Calibri" w:cs="Calibri" w:eastAsia="Calibri" w:hAnsi="Calibri"/>
          <w:sz w:val="20"/>
          <w:szCs w:val="20"/>
        </w:rPr>
      </w:pPr>
      <w:r w:rsidDel="00000000" w:rsidR="00000000" w:rsidRPr="00000000">
        <w:rPr>
          <w:rtl w:val="0"/>
        </w:rPr>
      </w:r>
    </w:p>
    <w:sectPr>
      <w:headerReference r:id="rId6" w:type="default"/>
      <w:footerReference r:id="rId7" w:type="default"/>
      <w:pgSz w:h="16838" w:w="11906"/>
      <w:pgMar w:bottom="1417" w:top="1417" w:left="1701" w:right="849" w:header="708" w:footer="24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622824" cy="7981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22824" cy="79810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7"/>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ind w:firstLine="567"/>
    </w:pPr>
    <w:rPr>
      <w:b w:val="1"/>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