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TERMO DE REFERÊNCIA</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567"/>
        </w:tabs>
        <w:spacing w:after="0" w:before="120" w:line="240" w:lineRule="auto"/>
        <w:ind w:left="391" w:right="0" w:hanging="391"/>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OBJETO</w:t>
      </w:r>
    </w:p>
    <w:p w:rsidR="00000000" w:rsidDel="00000000" w:rsidP="00000000" w:rsidRDefault="00000000" w:rsidRPr="00000000" w14:paraId="00000003">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284"/>
        </w:tabs>
        <w:spacing w:after="0" w:before="120" w:line="240" w:lineRule="auto"/>
        <w:ind w:left="0" w:right="0" w:firstLine="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Registro de Preços para futura e eventual contratação de empresa especializada na prestação de serviços de BUFFET, para atendimento aos diversos Órgãos e Entidades da Administração Pública do Município de Maceió, nas especificações e quantidades constantes no Anexo I deste termo de referência.</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567"/>
        </w:tabs>
        <w:spacing w:after="0" w:before="0" w:line="240" w:lineRule="auto"/>
        <w:ind w:left="391" w:right="0" w:hanging="391"/>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JUSTIFICATIVA</w:t>
      </w:r>
    </w:p>
    <w:p w:rsidR="00000000" w:rsidDel="00000000" w:rsidP="00000000" w:rsidRDefault="00000000" w:rsidRPr="00000000" w14:paraId="00000005">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284"/>
          <w:tab w:val="left" w:pos="426"/>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No âmbito da ARSER está a competência de planejamento, coordenação e controle de procedimentos de compras centralizadas de serviços e materiais de uso comum para atendimento às demandas de todos os órgãos da administração pública Municipal.</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426"/>
        </w:tabs>
        <w:spacing w:after="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284"/>
          <w:tab w:val="left" w:pos="426"/>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284"/>
          <w:tab w:val="left" w:pos="426"/>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 contratação centralizada proporciona uma melhoria nos procedimentos técnicos e administrativos, além da redução do número de processos licitatórios, auferindo a administração redução de custos operacionais e eficiência gerencial.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426"/>
        </w:tabs>
        <w:spacing w:after="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Administração Pública Municipal ao lançar uma licitação centralizada sinaliza fortemente ao mercado fornecedor de que existe planejamento em suas aquisições e que se busca as melhores negociações.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Dentre as vantagens do Sistema de Registro de Preços, definido no Decreto Municipal nº 7.496 de 11 de abril de 2013, destaca-se:</w:t>
      </w:r>
    </w:p>
    <w:p w:rsidR="00000000" w:rsidDel="00000000" w:rsidP="00000000" w:rsidRDefault="00000000" w:rsidRPr="00000000" w14:paraId="00000016">
      <w:pPr>
        <w:numPr>
          <w:ilvl w:val="0"/>
          <w:numId w:val="6"/>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A vigência da Ata de Registro de Preços é de 12 (doze) meses;</w:t>
      </w:r>
    </w:p>
    <w:p w:rsidR="00000000" w:rsidDel="00000000" w:rsidP="00000000" w:rsidRDefault="00000000" w:rsidRPr="00000000" w14:paraId="00000017">
      <w:pPr>
        <w:numPr>
          <w:ilvl w:val="0"/>
          <w:numId w:val="6"/>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É dispensável a dotação orçamentária para iniciar a licitação;</w:t>
      </w:r>
    </w:p>
    <w:p w:rsidR="00000000" w:rsidDel="00000000" w:rsidP="00000000" w:rsidRDefault="00000000" w:rsidRPr="00000000" w14:paraId="00000018">
      <w:pPr>
        <w:numPr>
          <w:ilvl w:val="0"/>
          <w:numId w:val="6"/>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Possibilidade de atendimento aos variados tipos de demandas;</w:t>
      </w:r>
    </w:p>
    <w:p w:rsidR="00000000" w:rsidDel="00000000" w:rsidP="00000000" w:rsidRDefault="00000000" w:rsidRPr="00000000" w14:paraId="00000019">
      <w:pPr>
        <w:numPr>
          <w:ilvl w:val="0"/>
          <w:numId w:val="6"/>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de volume de estoque;</w:t>
      </w:r>
    </w:p>
    <w:p w:rsidR="00000000" w:rsidDel="00000000" w:rsidP="00000000" w:rsidRDefault="00000000" w:rsidRPr="00000000" w14:paraId="0000001A">
      <w:pPr>
        <w:numPr>
          <w:ilvl w:val="0"/>
          <w:numId w:val="6"/>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do número de licitações;</w:t>
      </w:r>
    </w:p>
    <w:p w:rsidR="00000000" w:rsidDel="00000000" w:rsidP="00000000" w:rsidRDefault="00000000" w:rsidRPr="00000000" w14:paraId="0000001B">
      <w:pPr>
        <w:numPr>
          <w:ilvl w:val="0"/>
          <w:numId w:val="6"/>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dos custos de processamento de licitação;</w:t>
      </w:r>
    </w:p>
    <w:p w:rsidR="00000000" w:rsidDel="00000000" w:rsidP="00000000" w:rsidRDefault="00000000" w:rsidRPr="00000000" w14:paraId="0000001C">
      <w:pPr>
        <w:numPr>
          <w:ilvl w:val="0"/>
          <w:numId w:val="6"/>
        </w:numPr>
        <w:tabs>
          <w:tab w:val="left" w:pos="1985"/>
        </w:tabs>
        <w:ind w:left="1985" w:hanging="566.9999999999999"/>
        <w:jc w:val="both"/>
        <w:rPr>
          <w:sz w:val="22"/>
          <w:szCs w:val="22"/>
        </w:rPr>
      </w:pPr>
      <w:r w:rsidDel="00000000" w:rsidR="00000000" w:rsidRPr="00000000">
        <w:rPr>
          <w:rFonts w:ascii="Calibri" w:cs="Calibri" w:eastAsia="Calibri" w:hAnsi="Calibri"/>
          <w:sz w:val="22"/>
          <w:szCs w:val="22"/>
          <w:rtl w:val="0"/>
        </w:rPr>
        <w:t xml:space="preserve"> Previsão de aquisições frequentes do produto a ser licitado, diante de suas características e natureza;</w:t>
      </w:r>
    </w:p>
    <w:p w:rsidR="00000000" w:rsidDel="00000000" w:rsidP="00000000" w:rsidRDefault="00000000" w:rsidRPr="00000000" w14:paraId="0000001D">
      <w:pPr>
        <w:numPr>
          <w:ilvl w:val="0"/>
          <w:numId w:val="6"/>
        </w:numPr>
        <w:tabs>
          <w:tab w:val="left" w:pos="1985"/>
        </w:tabs>
        <w:ind w:left="1985" w:hanging="566.9999999999999"/>
        <w:jc w:val="both"/>
        <w:rPr>
          <w:sz w:val="22"/>
          <w:szCs w:val="22"/>
        </w:rPr>
      </w:pPr>
      <w:r w:rsidDel="00000000" w:rsidR="00000000" w:rsidRPr="00000000">
        <w:rPr>
          <w:rFonts w:ascii="Calibri" w:cs="Calibri" w:eastAsia="Calibri" w:hAnsi="Calibri"/>
          <w:sz w:val="22"/>
          <w:szCs w:val="22"/>
          <w:rtl w:val="0"/>
        </w:rPr>
        <w:t xml:space="preserve">Impossibilidade de definir previamente a quantidade exata do objeto a ser adquirido.</w:t>
      </w:r>
    </w:p>
    <w:p w:rsidR="00000000" w:rsidDel="00000000" w:rsidP="00000000" w:rsidRDefault="00000000" w:rsidRPr="00000000" w14:paraId="0000001E">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284"/>
          <w:tab w:val="left" w:pos="426"/>
          <w:tab w:val="left" w:pos="567"/>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Nesse sentido, visando atender a demanda dos Órgãos e Entidades municipais, na execução de atividades, programas socioassistenciais, capacitações, seminários, treinamentos, palestras e eventos junto à servidores e público externo, está sendo consolidada a demanda relativa ao registro de preços para eventual e futura contratação nos serviços especializados de Buffet.</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284"/>
          <w:tab w:val="left" w:pos="426"/>
          <w:tab w:val="left" w:pos="567"/>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Além disso, a contratação visa atender as ações dos programas sociais geridos nas respectivas secretarias, os quais são atuantes nos serviços socioassistenciais e que possuem cronograma de eventos definidos.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426"/>
          <w:tab w:val="left" w:pos="567"/>
        </w:tabs>
        <w:spacing w:after="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567"/>
        </w:tabs>
        <w:spacing w:after="0" w:before="0" w:line="240" w:lineRule="auto"/>
        <w:ind w:left="391" w:right="0" w:hanging="391"/>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DOS ANEXOS </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Fazem parte integrante deste Termo de Referência os seguintes anexos:</w:t>
      </w:r>
    </w:p>
    <w:p w:rsidR="00000000" w:rsidDel="00000000" w:rsidP="00000000" w:rsidRDefault="00000000" w:rsidRPr="00000000" w14:paraId="00000024">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ANEXO I – QUADRO GERAL DO DETALHAMENTO DOS SERVIÇOS;</w:t>
      </w:r>
    </w:p>
    <w:p w:rsidR="00000000" w:rsidDel="00000000" w:rsidP="00000000" w:rsidRDefault="00000000" w:rsidRPr="00000000" w14:paraId="00000025">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ANEXO II –ENDEREÇOS DE ENTREGA DOS ÓRGÃOS </w:t>
      </w:r>
    </w:p>
    <w:p w:rsidR="00000000" w:rsidDel="00000000" w:rsidP="00000000" w:rsidRDefault="00000000" w:rsidRPr="00000000" w14:paraId="00000026">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567"/>
        </w:tabs>
        <w:spacing w:after="0" w:before="0" w:line="240" w:lineRule="auto"/>
        <w:ind w:left="390" w:right="0" w:hanging="39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ESPECIFICAÇÕES, QUANTIDADE E LOCAL DE ENTREGA</w:t>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especificações e quantidades por categoria (opções), bem como todas as informações complementares para a perfeita e regular execução do objeto deste Termo de Referência estão descritas nos ANEXOS deste documento.</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39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390" w:right="0" w:hanging="39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MODALIDADE DA LICITAÇÃO E CRITÉRIO DE JULGAMENTO</w:t>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aquisição dar-se-á pela modalidade licitatória denominada pregão, em sua forma eletrônica, tendo como critério de julgamento e classificação das propostas, o menor preço global, observadas as especificações técnicas definidas no Anexo I deste Termo de Referência.</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julgamento global se justifica pela uniformização e dinamização do processo de execução dos serviços, fiscalização e gestão da Ata de Registro de Preços, bem como, pela inexistência de prejuízo ao caráter competitivo do certame, uma vez que, a execução na forma disposta se adequa as condições do mercado quanto ao fornecimento. </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426"/>
        </w:tabs>
        <w:spacing w:after="0" w:afterAutospacing="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Além disso, optou-se por realizar a licitação em único lote, em virtude de agregar mais valor ao objeto licitado, pela inoportunidade da contratação de múltiplos licitantes, concentrando a execução dos diferentes cardápios a uma mesma empresa contratada, facilitando o gerenciamento e acirrando a disputa, revertendo-se o resultado em economia para a Administração Pública.</w:t>
      </w:r>
    </w:p>
    <w:p w:rsidR="00000000" w:rsidDel="00000000" w:rsidP="00000000" w:rsidRDefault="00000000" w:rsidRPr="00000000" w14:paraId="0000002E">
      <w:pPr>
        <w:numPr>
          <w:ilvl w:val="1"/>
          <w:numId w:val="1"/>
        </w:numPr>
        <w:spacing w:after="0" w:afterAutospacing="0" w:before="0" w:beforeAutospacing="0" w:line="276" w:lineRule="auto"/>
        <w:ind w:left="390"/>
        <w:rPr>
          <w:rFonts w:ascii="Arial" w:cs="Arial" w:eastAsia="Arial" w:hAnsi="Arial"/>
        </w:rPr>
      </w:pPr>
      <w:r w:rsidDel="00000000" w:rsidR="00000000" w:rsidRPr="00000000">
        <w:rPr>
          <w:rFonts w:ascii="Calibri" w:cs="Calibri" w:eastAsia="Calibri" w:hAnsi="Calibri"/>
          <w:sz w:val="22"/>
          <w:szCs w:val="22"/>
          <w:rtl w:val="0"/>
        </w:rPr>
        <w:t xml:space="preserve"> O pregão eletrônico ocorrerá sob o </w:t>
      </w:r>
      <w:r w:rsidDel="00000000" w:rsidR="00000000" w:rsidRPr="00000000">
        <w:rPr>
          <w:rFonts w:ascii="Calibri" w:cs="Calibri" w:eastAsia="Calibri" w:hAnsi="Calibri"/>
          <w:sz w:val="22"/>
          <w:szCs w:val="22"/>
          <w:u w:val="single"/>
          <w:rtl w:val="0"/>
        </w:rPr>
        <w:t xml:space="preserve">modo de disputa Aberto e Fechado</w:t>
      </w:r>
      <w:r w:rsidDel="00000000" w:rsidR="00000000" w:rsidRPr="00000000">
        <w:rPr>
          <w:rFonts w:ascii="Calibri" w:cs="Calibri" w:eastAsia="Calibri" w:hAnsi="Calibri"/>
          <w:sz w:val="22"/>
          <w:szCs w:val="22"/>
          <w:rtl w:val="0"/>
        </w:rPr>
        <w:t xml:space="preserve">, onde os licitantes apresentarão lances públicos e sucessivos, com lance final e fechado.</w:t>
      </w:r>
    </w:p>
    <w:p w:rsidR="00000000" w:rsidDel="00000000" w:rsidP="00000000" w:rsidRDefault="00000000" w:rsidRPr="00000000" w14:paraId="0000002F">
      <w:pPr>
        <w:numPr>
          <w:ilvl w:val="2"/>
          <w:numId w:val="1"/>
        </w:numPr>
        <w:spacing w:after="0" w:afterAutospacing="0" w:before="0" w:beforeAutospacing="0" w:line="276" w:lineRule="auto"/>
        <w:ind w:left="720"/>
        <w:rPr>
          <w:rFonts w:ascii="Arial" w:cs="Arial" w:eastAsia="Arial" w:hAnsi="Arial"/>
        </w:rPr>
      </w:pPr>
      <w:r w:rsidDel="00000000" w:rsidR="00000000" w:rsidRPr="00000000">
        <w:rPr>
          <w:rFonts w:ascii="Calibri" w:cs="Calibri" w:eastAsia="Calibri" w:hAnsi="Calibri"/>
          <w:sz w:val="22"/>
          <w:szCs w:val="22"/>
          <w:rtl w:val="0"/>
        </w:rPr>
        <w:t xml:space="preserve">Tendo em vista o Poder discricionário da Administração Pública, bem como o disposto no art. 14 do Decreto 10.024/2019, fora definido este modo de disputa vislumbrando atender ao princípio da vantajosidade, uma vez que este modo proporciona a escolha da proposta mais vantajosa à Administração Pública. </w:t>
      </w:r>
    </w:p>
    <w:p w:rsidR="00000000" w:rsidDel="00000000" w:rsidP="00000000" w:rsidRDefault="00000000" w:rsidRPr="00000000" w14:paraId="00000030">
      <w:pPr>
        <w:numPr>
          <w:ilvl w:val="1"/>
          <w:numId w:val="1"/>
        </w:numPr>
        <w:spacing w:after="0" w:afterAutospacing="0" w:before="0" w:beforeAutospacing="0" w:line="276" w:lineRule="auto"/>
        <w:ind w:left="390"/>
        <w:rPr>
          <w:rFonts w:ascii="Arial" w:cs="Arial" w:eastAsia="Arial" w:hAnsi="Arial"/>
        </w:rPr>
      </w:pPr>
      <w:r w:rsidDel="00000000" w:rsidR="00000000" w:rsidRPr="00000000">
        <w:rPr>
          <w:rFonts w:ascii="Calibri" w:cs="Calibri" w:eastAsia="Calibri" w:hAnsi="Calibri"/>
          <w:sz w:val="22"/>
          <w:szCs w:val="22"/>
          <w:rtl w:val="0"/>
        </w:rPr>
        <w:t xml:space="preserve">Pelo interesse da administração pública, os valores de referência não serão divulgados.</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390" w:right="0" w:hanging="39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DOTAÇÃO ORÇAMENTÁRIA </w:t>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despesas decorrentes da contratação do objeto deste Termo de Referência correrão à conta dos recursos específicos consignados no Orçamento dos Órgãos do Município interessados na ARP, quando houver.</w:t>
      </w:r>
      <w:r w:rsidDel="00000000" w:rsidR="00000000" w:rsidRPr="00000000">
        <w:rPr>
          <w:rtl w:val="0"/>
        </w:rPr>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390" w:right="0" w:hanging="39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LOCAL DA EXECUÇÃO DOS SERVIÇOS E DOS PRAZOS</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previsto para início do fornecimento será de até 10 (dez) dias, contados da publicação do Extrato da Ata da Registro de Preços.</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390" w:right="0" w:hanging="390"/>
        <w:jc w:val="both"/>
        <w:rPr>
          <w:i w:val="0"/>
          <w:smallCaps w:val="0"/>
          <w:strike w:val="0"/>
          <w:color w:val="000000"/>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serviços serão executados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município de Maceió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 local a ser informado pela CONTRATANTE, mediante a demanda da CONTRATANTE cujo cronograma será previamente repassado pela fiscalização da CONTRATANTE, com antecedência mínima de 72 (setenta e duas horas) antes de cada evento. </w:t>
      </w:r>
      <w:r w:rsidDel="00000000" w:rsidR="00000000" w:rsidRPr="00000000">
        <w:rPr>
          <w:rtl w:val="0"/>
        </w:rPr>
      </w:r>
    </w:p>
    <w:p w:rsidR="00000000" w:rsidDel="00000000" w:rsidP="00000000" w:rsidRDefault="00000000" w:rsidRPr="00000000" w14:paraId="00000037">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720" w:right="0" w:hanging="720"/>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Eventualmente, os serviços poderão ser solicitados com prazo menor que o estipulado acima, caso em que serão negociadas entre cada Órgãos Participantes e a Contratada as condições dessa prestação de serviços;</w:t>
      </w:r>
    </w:p>
    <w:p w:rsidR="00000000" w:rsidDel="00000000" w:rsidP="00000000" w:rsidRDefault="00000000" w:rsidRPr="00000000" w14:paraId="00000038">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720" w:right="0" w:hanging="720"/>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Órgãos e Entidades municipais, poderão cancelar as Requisições de Fornecimento, mediante comunicação da Contratada, não cabendo qualquer ônus ao mesmo, caso o cancelamento seja efetuado com antecedência mínima de 24 (vinte e quatro) horas da data prevista para realização do evento.</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567"/>
        </w:tabs>
        <w:spacing w:after="0" w:before="0" w:line="240" w:lineRule="auto"/>
        <w:ind w:left="390" w:right="0" w:hanging="39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EXECUÇÃO DOS SERVIÇOS</w:t>
      </w:r>
      <w:r w:rsidDel="00000000" w:rsidR="00000000" w:rsidRPr="00000000">
        <w:rPr>
          <w:rtl w:val="0"/>
        </w:rPr>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391" w:right="0" w:hanging="391"/>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Sempre que julgar necessário o Órgão Gerenciador e Órgãos participantes solicitarão, durante a vigência da ARP, o fornecimento do serviço registrado, na quantidade necessária, mediante a entrega da Ordem de Fornecimento, Nota de Empenho.</w:t>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Contratante não estará obrigada a adquirir os serviços registrados, contudo ao fazê-lo, cada participante solicitará do seu quantitativo registrado, os serviços para um quantitativo mínimo de 20(vinte) participantes por evento. </w:t>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empresa contratada deverá se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socais e trabalhistas e demais despesas necessárias à perfeita execução dos serviços pelo Contratado. </w:t>
        <w:tab/>
      </w:r>
    </w:p>
    <w:p w:rsidR="00000000" w:rsidDel="00000000" w:rsidP="00000000" w:rsidRDefault="00000000" w:rsidRPr="00000000" w14:paraId="0000003D">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720" w:right="0" w:hanging="720"/>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Quando solicitado o fornecimento do serviço, a Contratada deverá providenciar o buffet de acordo com os tipos de cardápio discriminados pela Contratante;</w:t>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 vedado, na execução do serviço de qualquer dos eventos contratados o fornecimento bebidas alcoólicas.</w:t>
      </w:r>
    </w:p>
    <w:p w:rsidR="00000000" w:rsidDel="00000000" w:rsidP="00000000" w:rsidRDefault="00000000" w:rsidRPr="00000000" w14:paraId="0000003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Eventualmente, mediante prévio acordo entre a Contratante e a Contratada, poderá haver modificação dos itens componentes dos cardápios especificados, desde que mantida a equivalência no que se refere à quantidade, qualidade e preço proposto para cada tipo de serviço;</w:t>
      </w:r>
    </w:p>
    <w:p w:rsidR="00000000" w:rsidDel="00000000" w:rsidP="00000000" w:rsidRDefault="00000000" w:rsidRPr="00000000" w14:paraId="0000004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720" w:right="0" w:hanging="720"/>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Quando a Contratante solicitar qualquer serviço de Buffet, a Contratada deve se responsabilizar pelas seguintes atividades, as quais já estão incluídas no preço de serviço:</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Disponibilização de serviço de garçom, gerente de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buffet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o fornecimento de café da manhã, almoço, coffe break, brunche coquetel;</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Disponibilização proporcional ao número de participantes de: bandejas de inox, travessas, jarras térmicas, louças, copos de vidro ou acrílico descartável, toalha de tecido, talheres de metal e guardanapos de papel de primeira qualidade, guardanapos de tecido, açúcar, adoçante, gelo de água filtrada ou mineral e demais insumos necessários à perfeita execução dos serviços;</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 acompanhar e preparar os recursos necessários para servir café, água e chá;</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Diligenciar para que o buffet seja servido nos horários estabelecidos Contratante e de acordo com o que foi solicitado, inclusive ao que se refere ao cardápio;</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Cumprir rigorosamente as normas de Vigilância Sanitária, principalmente no quesito higiene, acondicionamento e transporte do objeto licitado, que deverá ocorrer em veículo fechado;</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Orientar, coordenar, acompanhar, dar ordens ao contingente alocado, resolver quaisquer imprevistos, inclusive a correção de situações adversas, para o perfeito desenvolvimento das atividades, devendo o representante da empresa estar munido de telefone celular em todos os eventos;</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Atender com presteza às solicitações dos participantes no que diz respeito aos serviços de buffet;</w:t>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empresa Contratada deverá diligenciar para que o buffet seja servido nos horários estabelecidos, dimensionando a quantidade de alimentação compatível com o número de participantes, considerando o período de realização e o tempo/intervalo disponível para alimentação, e ainda efetuar as reposições que se fizerem necessárias para o bom atendimento;</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Contratada será responsável pelo recolhimento de material após o evento, ressarcindo os eventuais prejuízos causados à Contratante.</w:t>
      </w:r>
    </w:p>
    <w:p w:rsidR="00000000" w:rsidDel="00000000" w:rsidP="00000000" w:rsidRDefault="00000000" w:rsidRPr="00000000" w14:paraId="0000004A">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720" w:right="0" w:hanging="720"/>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Quando o evento for realizado por mais de um dia consecutivo, a Contratada não poderá, em hipótese alguma, repetir o cardápio ou utilizar alimentos do dia anterior. </w:t>
      </w:r>
    </w:p>
    <w:p w:rsidR="00000000" w:rsidDel="00000000" w:rsidP="00000000" w:rsidRDefault="00000000" w:rsidRPr="00000000" w14:paraId="0000004B">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720" w:right="0" w:hanging="720"/>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hipótese de evento realizado em um único dia, a Contratada deverá variar o cardápio nos períodos da manhã e tarde;</w:t>
      </w:r>
      <w:r w:rsidDel="00000000" w:rsidR="00000000" w:rsidRPr="00000000">
        <w:rPr>
          <w:rtl w:val="0"/>
        </w:rPr>
      </w:r>
    </w:p>
    <w:p w:rsidR="00000000" w:rsidDel="00000000" w:rsidP="00000000" w:rsidRDefault="00000000" w:rsidRPr="00000000" w14:paraId="0000004C">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720" w:right="0" w:hanging="720"/>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 casos de disponibilização de equipamentos ou outros materiais pela Contratante, a Contratada se responsabilizará pela integridade dos equipamentos e/ou materiais que estiverem sob os seus cuidados, ressarcindo a Contratante, de quaisquer despesas decorrentes de sua má utilização;</w:t>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 Contratante, por meio do seu representante, poderá solicitar reunião prévia, antes da realização do evento, com a equipe da Contratada que participará do evento, para dar as orientações que se fizerem necessárias;</w:t>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Quando da interação da Contratada com a Contratante, ocorrer fatos ou anormalidades que venham a prejudicar a perfeita execução dos serviços, deverá a empresa Contratada comunicar ao representante da Contratante, em tempo hábil, por escrito, viabilizando sua interferência e correção da situação apresentada.</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spacing w:after="0" w:before="240" w:line="240" w:lineRule="auto"/>
        <w:ind w:left="390" w:right="0" w:hanging="39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HABILITAÇÃO TÉCNICA</w:t>
      </w:r>
    </w:p>
    <w:p w:rsidR="00000000" w:rsidDel="00000000" w:rsidP="00000000" w:rsidRDefault="00000000" w:rsidRPr="00000000" w14:paraId="00000050">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0"/>
          <w:tab w:val="left" w:pos="709"/>
          <w:tab w:val="left" w:pos="851"/>
        </w:tabs>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Atestado ou certidão expedido por pessoa jurídica de direito público ou privado, comprovando que a licitante já realizou serviços de BUFFET. A comprovação deverá ser feita por meio de apresentação de documento(s) devidamente assinado(s), carimbado(s) e em papel timbrado da empresa ou órgão que adquiriu os serviços;</w:t>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0"/>
          <w:tab w:val="left" w:pos="709"/>
          <w:tab w:val="left" w:pos="851"/>
        </w:tabs>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Comprovação de autorização e licença de funcionamento, expedida pela Vigilância Sanitária Estadual ou Municipal;</w:t>
      </w:r>
    </w:p>
    <w:p w:rsidR="00000000" w:rsidDel="00000000" w:rsidP="00000000" w:rsidRDefault="00000000" w:rsidRPr="00000000" w14:paraId="00000052">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0"/>
          <w:tab w:val="left" w:pos="709"/>
          <w:tab w:val="left" w:pos="851"/>
        </w:tabs>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Comprovação da licitante de possuir em seu quadro permanente, profissional da área de Nutrição reconhecido pela entidade competente, </w:t>
      </w:r>
    </w:p>
    <w:p w:rsidR="00000000" w:rsidDel="00000000" w:rsidP="00000000" w:rsidRDefault="00000000" w:rsidRPr="00000000" w14:paraId="00000053">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0"/>
          <w:tab w:val="left" w:pos="709"/>
          <w:tab w:val="left" w:pos="851"/>
        </w:tabs>
        <w:spacing w:after="0" w:before="0" w:line="240" w:lineRule="auto"/>
        <w:ind w:left="720" w:right="0" w:hanging="720"/>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comprovação de que trata o item “9.3”, dar-se-á por: cópia de registro em ficha ou livro de empregado, devidamente autenticado pela DRT, ou da carteira de trabalho (CTPS) em que conste a licitante como contratante; cópia de contrato de prestação de serviços, por prazo indeterminado, devidamente registrado na entidade profissional competente, no caso de vínculo de natureza civil; cópia do contrato social chancelado pela Junta Comercial do Estado da sede da licitante, em que conste o profissional como sócio, ou, ainda, de declaração emitida pela licitante, de contratação futura do profissional detentor do atestado apresentado, desde que acompanhada de declaração de anuência do profissional.</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09"/>
          <w:tab w:val="left" w:pos="851"/>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spacing w:after="0" w:before="0" w:line="240" w:lineRule="auto"/>
        <w:ind w:left="390" w:right="0" w:hanging="39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OBRIGAÇÕES</w:t>
      </w:r>
    </w:p>
    <w:p w:rsidR="00000000" w:rsidDel="00000000" w:rsidP="00000000" w:rsidRDefault="00000000" w:rsidRPr="00000000" w14:paraId="0000005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Contratada</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Assinar a ARP/Contrato em até 05 (cinco) dias contados da convocação para sua formalização pela Contratante.</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Atender a todos os pedidos efetuados durante a vigência da Ata no limite do quantitativo registrado;</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o objeto deste Termo de Referência dentro do prazo estabelecido no item 7, mediante apresentação da Nota Fiscal devidamente preenchida, constando detalhadamente as informações necessárias, conforme proposta da empresa vencedora;</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Efetuar a entrega do objeto em perfeitas condições, em estrita observância às especificações deste Termo de Referência;</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Administração, no prazo de 24 (vinte e quatro) horas que antecede a data da entrega, os motivos que impossibilitem o cumprimento do prazo previsto, com a devida comprovação;</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Assumir a responsabilidade pelos encargos trabalhistas, fiscais, previdenciários e comerciais resultantes da execução do contrato;</w:t>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Executar o objeto do contrato nas condições pactuadas neste documento;</w:t>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Providenciar a correção das deficiências, falhas ou irregularidades constatadas pela Contratante na entrega do objeto;</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por danos causados diretamente à Contratante ou a terceiros, decorrentes de sua culpa ou dolo, quando da execução do contrato;</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Acatar as orientações da Contratante, sujeitando-se a mais ampla e irrestrita fiscalização, prestando esclarecimentos solicitados e atendendo às reclamações formuladas;</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Manter todas as condições de habilitação aferidas no processo de contratação durante a vigência do contrato;</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Cumprir as demais disposições contidas neste Termo de Referência.</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Contratante:</w:t>
      </w:r>
    </w:p>
    <w:p w:rsidR="00000000" w:rsidDel="00000000" w:rsidP="00000000" w:rsidRDefault="00000000" w:rsidRPr="00000000" w14:paraId="0000006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Convocar a adjudicatária, dentro do prazo de eficácia de sua proposta, para assinatura da Ata/Contrato;</w:t>
      </w:r>
    </w:p>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Publicar o extrato da Ata/Contrato na forma da Lei;</w:t>
      </w:r>
    </w:p>
    <w:p w:rsidR="00000000" w:rsidDel="00000000" w:rsidP="00000000" w:rsidRDefault="00000000" w:rsidRPr="00000000" w14:paraId="0000006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Emitir Nota de Empenho e/ou Ordem de Fornecimento;</w:t>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Exigir o cumprimento de todas as obrigações assumidas pela empresa vencedora, de acordo como os termos deste documento;</w:t>
      </w:r>
    </w:p>
    <w:p w:rsidR="00000000" w:rsidDel="00000000" w:rsidP="00000000" w:rsidRDefault="00000000" w:rsidRPr="00000000" w14:paraId="0000006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Reservar local apropriado para o recebimento do objeto deste documento;</w:t>
      </w:r>
    </w:p>
    <w:p w:rsidR="00000000" w:rsidDel="00000000" w:rsidP="00000000" w:rsidRDefault="00000000" w:rsidRPr="00000000" w14:paraId="0000006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 pessoal disponível para o recebimento do objeto no horário previsto neste documento;</w:t>
      </w:r>
    </w:p>
    <w:p w:rsidR="00000000" w:rsidDel="00000000" w:rsidP="00000000" w:rsidRDefault="00000000" w:rsidRPr="00000000" w14:paraId="0000006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Receber o objeto de acordo com as especificações descritas neste documento;</w:t>
      </w:r>
    </w:p>
    <w:p w:rsidR="00000000" w:rsidDel="00000000" w:rsidP="00000000" w:rsidRDefault="00000000" w:rsidRPr="00000000" w14:paraId="0000006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Permitir o livre acesso dos empregados da empresa nas dependências da Contratante para entrega do objeto deste Termo de Referência, desde que uniformizados e identificados com crachá;</w:t>
      </w:r>
    </w:p>
    <w:p w:rsidR="00000000" w:rsidDel="00000000" w:rsidP="00000000" w:rsidRDefault="00000000" w:rsidRPr="00000000" w14:paraId="0000006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Efetuar o pagamento nas condições e preço pactuado;</w:t>
      </w:r>
    </w:p>
    <w:p w:rsidR="00000000" w:rsidDel="00000000" w:rsidP="00000000" w:rsidRDefault="00000000" w:rsidRPr="00000000" w14:paraId="0000006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Contratada, por escrito, sobre imperfeições, falhas ou irregularidades verificadas no objeto fornecido, para que seja substituído, reparado ou corrigido, sem prejuízo das penalidades cabíveis;</w:t>
      </w:r>
    </w:p>
    <w:p w:rsidR="00000000" w:rsidDel="00000000" w:rsidP="00000000" w:rsidRDefault="00000000" w:rsidRPr="00000000" w14:paraId="0000006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Acompanhar e fiscalizar a execução do Contrato, por intermédio de representante especialmente designado;</w:t>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Cumprir as demais disposições contidas neste Termo de Referência;</w:t>
      </w:r>
    </w:p>
    <w:p w:rsidR="00000000" w:rsidDel="00000000" w:rsidP="00000000" w:rsidRDefault="00000000" w:rsidRPr="00000000" w14:paraId="0000007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Aplicar à Contratada as penalidades regulamentares contratuais.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spacing w:after="0" w:before="0" w:line="240" w:lineRule="auto"/>
        <w:ind w:left="390" w:right="0" w:hanging="39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PAGAMENTO</w:t>
      </w:r>
    </w:p>
    <w:p w:rsidR="00000000" w:rsidDel="00000000" w:rsidP="00000000" w:rsidRDefault="00000000" w:rsidRPr="00000000" w14:paraId="0000007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000000" w:rsidDel="00000000" w:rsidP="00000000" w:rsidRDefault="00000000" w:rsidRPr="00000000" w14:paraId="0000007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Havendo erro na Fatura/Nota Fiscal/Recibo, ou outra circunstância que desaprove a liquidação, o pagamento será sustado, até que sejam tomadas as medidas saneadoras necessárias.</w:t>
      </w:r>
    </w:p>
    <w:p w:rsidR="00000000" w:rsidDel="00000000" w:rsidP="00000000" w:rsidRDefault="00000000" w:rsidRPr="00000000" w14:paraId="0000007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pagamentos podem ser realizados com recursos próprios e/ou com recursos de convênios.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spacing w:after="0" w:before="0" w:line="240" w:lineRule="auto"/>
        <w:ind w:left="390" w:right="0" w:hanging="39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REAJUSTE</w:t>
      </w:r>
    </w:p>
    <w:p w:rsidR="00000000" w:rsidDel="00000000" w:rsidP="00000000" w:rsidRDefault="00000000" w:rsidRPr="00000000" w14:paraId="0000007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Fica proibido o reajuste do valor durante a vigência do contrato ou ata.</w:t>
      </w:r>
    </w:p>
    <w:p w:rsidR="00000000" w:rsidDel="00000000" w:rsidP="00000000" w:rsidRDefault="00000000" w:rsidRPr="00000000" w14:paraId="0000007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Após o período mencionado no “caput”, será admitido o reajuste, utilizando-se como base o IPCA (Índice de Preços ao Consumidor Amplo).</w:t>
      </w:r>
    </w:p>
    <w:p w:rsidR="00000000" w:rsidDel="00000000" w:rsidP="00000000" w:rsidRDefault="00000000" w:rsidRPr="00000000" w14:paraId="0000007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Pode ocorrer a revisão do contrato ou ata, tencionando o reequilíbrio econômico financeiro, desde que haja incidência de fato imprevisível e devidamente justificado, conforme art. 37, XXI, DA CF/88, arts. 57,§§ 1º e 2º, 65, II, “d” e § 6º, todos da Lei n.8666/93 e arts. 17/19 do Decreto Municipal nº 7.496/2013.</w:t>
      </w:r>
    </w:p>
    <w:p w:rsidR="00000000" w:rsidDel="00000000" w:rsidP="00000000" w:rsidRDefault="00000000" w:rsidRPr="00000000" w14:paraId="0000007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revisão deverá incidir a partir da data em que for protocolado, com fundamento no item anterior, o pedido da contratada.</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spacing w:after="0" w:before="0" w:line="240" w:lineRule="auto"/>
        <w:ind w:left="390" w:right="0" w:hanging="39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ATA DE REGISTRO PREÇOS </w:t>
      </w:r>
    </w:p>
    <w:p w:rsidR="00000000" w:rsidDel="00000000" w:rsidP="00000000" w:rsidRDefault="00000000" w:rsidRPr="00000000" w14:paraId="0000007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de validade da ARP será de 12 (doze) meses, contados a partir da sua assinatura, tendo sua eficácia a partir da data de publicação do seu extrato no Diário Oficial do Município. </w:t>
      </w:r>
    </w:p>
    <w:p w:rsidR="00000000" w:rsidDel="00000000" w:rsidP="00000000" w:rsidRDefault="00000000" w:rsidRPr="00000000" w14:paraId="0000008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quantidades previstas para os itens com preços registrados poderão ser remanejadas pelo órgão gerenciador entre os órgãos participantes e não participantes do procedimento licitatório para registro de preços.</w:t>
      </w:r>
    </w:p>
    <w:p w:rsidR="00000000" w:rsidDel="00000000" w:rsidP="00000000" w:rsidRDefault="00000000" w:rsidRPr="00000000" w14:paraId="0000008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remanejamento de que trata o item 13.2 somente poderá ser feito de órgão participante para órgão participante e de órgão participante para órgão não participante.</w:t>
      </w:r>
    </w:p>
    <w:p w:rsidR="00000000" w:rsidDel="00000000" w:rsidP="00000000" w:rsidRDefault="00000000" w:rsidRPr="00000000" w14:paraId="0000008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caso de remanejamento de órgão participante para órgão não participante, devem ser observados os limites previstos nos § 3º do art. 22 do Decreto nº 7.492, de 11 de Abril de 2013.</w:t>
      </w:r>
    </w:p>
    <w:p w:rsidR="00000000" w:rsidDel="00000000" w:rsidP="00000000" w:rsidRDefault="00000000" w:rsidRPr="00000000" w14:paraId="0000008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gestão da ARP caberá à Agência Municipal de Regulação de Serviços Delegados – ARSER, situada na Rua Pedro Monteiro, 47 - CEP: 57020-380, Telefone (82) 3315-3713/14/15</w:t>
      </w:r>
    </w:p>
    <w:p w:rsidR="00000000" w:rsidDel="00000000" w:rsidP="00000000" w:rsidRDefault="00000000" w:rsidRPr="00000000" w14:paraId="0000008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000000" w:rsidDel="00000000" w:rsidP="00000000" w:rsidRDefault="00000000" w:rsidRPr="00000000" w14:paraId="0000008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Caberá ao Gerenciador da Ata realizar, periodicamente, pesquisa de mercado para comprovação da vantajosidade dos preços registrados.</w:t>
      </w:r>
    </w:p>
    <w:p w:rsidR="00000000" w:rsidDel="00000000" w:rsidP="00000000" w:rsidRDefault="00000000" w:rsidRPr="00000000" w14:paraId="0000008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efeito do disposto no subitem 13.3, caberá ao Órgão Gerenciador autorizar o remanejamento solicitado, com a redução do quantitativo inicialmente informado pelo Órgão Participante, desde que haja prévia anuência do Órgão que vier a sofre redução dos quantitativos.</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spacing w:after="0" w:before="0" w:line="240" w:lineRule="auto"/>
        <w:ind w:left="390" w:right="0" w:hanging="39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CONTRATAÇÃO</w:t>
      </w:r>
    </w:p>
    <w:p w:rsidR="00000000" w:rsidDel="00000000" w:rsidP="00000000" w:rsidRDefault="00000000" w:rsidRPr="00000000" w14:paraId="0000008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para a licitante vencedora assinar o respectivo termo de contrato, aceitar ou retirar a nota de empenho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000000" w:rsidDel="00000000" w:rsidP="00000000" w:rsidRDefault="00000000" w:rsidRPr="00000000" w14:paraId="0000008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subsequentes e a qualificação das licitantes, na ordem de classificação, e assim sucessivamente, até a apuração de uma que atenda ao edital, sendo está declarada vencedora.</w:t>
      </w:r>
    </w:p>
    <w:p w:rsidR="00000000" w:rsidDel="00000000" w:rsidP="00000000" w:rsidRDefault="00000000" w:rsidRPr="00000000" w14:paraId="0000008B">
      <w:pPr>
        <w:numPr>
          <w:ilvl w:val="1"/>
          <w:numId w:val="1"/>
        </w:numPr>
        <w:ind w:left="390" w:hanging="390"/>
        <w:jc w:val="both"/>
        <w:rPr/>
      </w:pPr>
      <w:r w:rsidDel="00000000" w:rsidR="00000000" w:rsidRPr="00000000">
        <w:rPr>
          <w:rFonts w:ascii="Calibri" w:cs="Calibri" w:eastAsia="Calibri" w:hAnsi="Calibri"/>
          <w:sz w:val="22"/>
          <w:szCs w:val="22"/>
          <w:rtl w:val="0"/>
        </w:rPr>
        <w:t xml:space="preserve">O termo de contrato poderá ser substituído por Nota de Empenho e/ou por Ordem de Fornecimento.</w:t>
      </w:r>
    </w:p>
    <w:p w:rsidR="00000000" w:rsidDel="00000000" w:rsidP="00000000" w:rsidRDefault="00000000" w:rsidRPr="00000000" w14:paraId="0000008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Quando a administração fizer a opção de celebrar contrato, a vigência do Contrato ficará adstrita aos respectivos créditos orçamentários e será durante o período de ____ a (____), contados a partir da sua assinatura, tendo sua eficácia a partir da publicação do seu extrato no Diário Oficial do Município.</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spacing w:after="0" w:before="0" w:line="240" w:lineRule="auto"/>
        <w:ind w:left="390" w:right="0" w:hanging="39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FISCALIZAÇÃO DO CONTRATO</w:t>
      </w:r>
    </w:p>
    <w:p w:rsidR="00000000" w:rsidDel="00000000" w:rsidP="00000000" w:rsidRDefault="00000000" w:rsidRPr="00000000" w14:paraId="0000008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contratação será acompanhada e fiscalizada por servidor a ser designado pelo Gestor da Pasta.</w:t>
      </w:r>
      <w:r w:rsidDel="00000000" w:rsidR="00000000" w:rsidRPr="00000000">
        <w:rPr>
          <w:rtl w:val="0"/>
        </w:rPr>
      </w:r>
    </w:p>
    <w:p w:rsidR="00000000" w:rsidDel="00000000" w:rsidP="00000000" w:rsidRDefault="00000000" w:rsidRPr="00000000" w14:paraId="0000009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fiscal da contratação terá, entre outras, as seguintes atribuições: </w:t>
      </w:r>
    </w:p>
    <w:p w:rsidR="00000000" w:rsidDel="00000000" w:rsidP="00000000" w:rsidRDefault="00000000" w:rsidRPr="00000000" w14:paraId="0000009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Expedir ordens de fornecimento; </w:t>
      </w:r>
    </w:p>
    <w:p w:rsidR="00000000" w:rsidDel="00000000" w:rsidP="00000000" w:rsidRDefault="00000000" w:rsidRPr="00000000" w14:paraId="0000009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Proceder ao acompanhamento técnico da execução dos serviços;</w:t>
      </w:r>
    </w:p>
    <w:p w:rsidR="00000000" w:rsidDel="00000000" w:rsidP="00000000" w:rsidRDefault="00000000" w:rsidRPr="00000000" w14:paraId="0000009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Fiscalizar a execução do Contrato quanto à qualidade desejada; </w:t>
      </w:r>
    </w:p>
    <w:p w:rsidR="00000000" w:rsidDel="00000000" w:rsidP="00000000" w:rsidRDefault="00000000" w:rsidRPr="00000000" w14:paraId="0000009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Contratada o descumprimento do contrato e indicar os procedimentos necessários ao seu correto cumprimento; </w:t>
      </w:r>
    </w:p>
    <w:p w:rsidR="00000000" w:rsidDel="00000000" w:rsidP="00000000" w:rsidRDefault="00000000" w:rsidRPr="00000000" w14:paraId="0000009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Solicitar à Administração a aplicação de penalidades por descumprimento de cláusula contratual; </w:t>
      </w:r>
    </w:p>
    <w:p w:rsidR="00000000" w:rsidDel="00000000" w:rsidP="00000000" w:rsidRDefault="00000000" w:rsidRPr="00000000" w14:paraId="0000009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Fornecer atestados de capacidade técnica quando solicitado, desde que atendidas às obrigações contratuais; </w:t>
      </w:r>
    </w:p>
    <w:p w:rsidR="00000000" w:rsidDel="00000000" w:rsidP="00000000" w:rsidRDefault="00000000" w:rsidRPr="00000000" w14:paraId="0000009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Atestar as notas fiscais relativas a execução dos serviços para efeito de pagamentos; </w:t>
      </w:r>
    </w:p>
    <w:p w:rsidR="00000000" w:rsidDel="00000000" w:rsidP="00000000" w:rsidRDefault="00000000" w:rsidRPr="00000000" w14:paraId="0000009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Recusar o objeto que for entregue fora das especificações contidas no Contrato ou que forem executados em quantidades divergentes daquelas constantes na ordem de serviços;</w:t>
      </w:r>
    </w:p>
    <w:p w:rsidR="00000000" w:rsidDel="00000000" w:rsidP="00000000" w:rsidRDefault="00000000" w:rsidRPr="00000000" w14:paraId="0000009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Solicitar à Contratada e a seu preposto todas as providências necessárias ao bom e fiel cumprimento das obrigações.</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spacing w:after="0" w:before="0" w:line="240" w:lineRule="auto"/>
        <w:ind w:left="390" w:right="0" w:hanging="39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ADITAMENTO</w:t>
      </w:r>
    </w:p>
    <w:p w:rsidR="00000000" w:rsidDel="00000000" w:rsidP="00000000" w:rsidRDefault="00000000" w:rsidRPr="00000000" w14:paraId="0000009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partes poderão aditar durante a vigência os termos e condições do presente Contrato, objetivando o seu aperfeiçoamento, e/ou acréscimo nos termos do Art. 65 da Lei Federal nº. 8.666/93 e alterações.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spacing w:after="0" w:before="0" w:line="240" w:lineRule="auto"/>
        <w:ind w:left="390" w:right="0" w:hanging="39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SANÇÕES</w:t>
      </w:r>
    </w:p>
    <w:p w:rsidR="00000000" w:rsidDel="00000000" w:rsidP="00000000" w:rsidRDefault="00000000" w:rsidRPr="00000000" w14:paraId="0000009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São sanções passíveis de aplicação às empresas, sem prejuízo de outras sanções previstas em legislação pertinente e da responsabilidade civil e criminal que seus atos ensejarem:</w:t>
      </w:r>
    </w:p>
    <w:p w:rsidR="00000000" w:rsidDel="00000000" w:rsidP="00000000" w:rsidRDefault="00000000" w:rsidRPr="00000000" w14:paraId="000000A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Advertência formal; </w:t>
      </w:r>
    </w:p>
    <w:p w:rsidR="00000000" w:rsidDel="00000000" w:rsidP="00000000" w:rsidRDefault="00000000" w:rsidRPr="00000000" w14:paraId="000000A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Multa de 0,5% (cinco décimos percentuais), calculada sobre o valor total do evento; </w:t>
      </w:r>
    </w:p>
    <w:p w:rsidR="00000000" w:rsidDel="00000000" w:rsidP="00000000" w:rsidRDefault="00000000" w:rsidRPr="00000000" w14:paraId="000000A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Multa de 10% (dez por cento), calculada sobre o valor total do evento;</w:t>
      </w:r>
    </w:p>
    <w:p w:rsidR="00000000" w:rsidDel="00000000" w:rsidP="00000000" w:rsidRDefault="00000000" w:rsidRPr="00000000" w14:paraId="000000A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Multa de 10% (dez por cento), calculada sobre o valor total estimado do contrato; </w:t>
      </w:r>
    </w:p>
    <w:p w:rsidR="00000000" w:rsidDel="00000000" w:rsidP="00000000" w:rsidRDefault="00000000" w:rsidRPr="00000000" w14:paraId="000000A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Suspensão temporária, pelo período de até 02 (dois) anos, de participação em licitação e contratação com o Município de Maceió;</w:t>
      </w:r>
    </w:p>
    <w:p w:rsidR="00000000" w:rsidDel="00000000" w:rsidP="00000000" w:rsidRDefault="00000000" w:rsidRPr="00000000" w14:paraId="000000A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Declaração de inidoneidade, que o impede de participar de licitações, bem como de contratar com a Administração Pública pelo prazo de até cinco anos. </w:t>
      </w:r>
    </w:p>
    <w:p w:rsidR="00000000" w:rsidDel="00000000" w:rsidP="00000000" w:rsidRDefault="00000000" w:rsidRPr="00000000" w14:paraId="000000A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CONTRATADA estará sujeita às sanções definidas no subitem anterior, sem prejuízo da responsabilidade civil e criminal que seus atos ensejarem, nas seguintes hipóteses: </w:t>
      </w:r>
    </w:p>
    <w:p w:rsidR="00000000" w:rsidDel="00000000" w:rsidP="00000000" w:rsidRDefault="00000000" w:rsidRPr="00000000" w14:paraId="000000A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Falhas ou irregularidades que não acarretem prejuízos à CONTRATANTE, consideradas a natureza e a gravidade da infração cometida: aplicação da sanção prevista na alínea “a”; </w:t>
      </w:r>
    </w:p>
    <w:p w:rsidR="00000000" w:rsidDel="00000000" w:rsidP="00000000" w:rsidRDefault="00000000" w:rsidRPr="00000000" w14:paraId="000000A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Reincidência em falhas ou irregularidades já punidas com advertência formal: aplicação da sanção prevista na alínea “b;</w:t>
      </w:r>
    </w:p>
    <w:p w:rsidR="00000000" w:rsidDel="00000000" w:rsidP="00000000" w:rsidRDefault="00000000" w:rsidRPr="00000000" w14:paraId="000000A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realização parcial do evento: aplicação da sanção prevista na alínea “b”;</w:t>
      </w:r>
    </w:p>
    <w:p w:rsidR="00000000" w:rsidDel="00000000" w:rsidP="00000000" w:rsidRDefault="00000000" w:rsidRPr="00000000" w14:paraId="000000A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não realização do evento: aplicação da sanção prevista na alínea “c”; </w:t>
      </w:r>
    </w:p>
    <w:p w:rsidR="00000000" w:rsidDel="00000000" w:rsidP="00000000" w:rsidRDefault="00000000" w:rsidRPr="00000000" w14:paraId="000000A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Pelo atraso no prazo estipulado, relativo ao início da prestação dos serviços: aplicação da sanção prevista na alínea “b”;</w:t>
      </w:r>
      <w:r w:rsidDel="00000000" w:rsidR="00000000" w:rsidRPr="00000000">
        <w:rPr>
          <w:rtl w:val="0"/>
        </w:rPr>
      </w:r>
    </w:p>
    <w:p w:rsidR="00000000" w:rsidDel="00000000" w:rsidP="00000000" w:rsidRDefault="00000000" w:rsidRPr="00000000" w14:paraId="000000A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descumprimento de ordem direta da Fiscalização: aplicação da sanção prevista na alínea “c”; </w:t>
      </w:r>
    </w:p>
    <w:p w:rsidR="00000000" w:rsidDel="00000000" w:rsidP="00000000" w:rsidRDefault="00000000" w:rsidRPr="00000000" w14:paraId="000000A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Infrações graves que acarretem a rescisão da presente avença: aplicação da sanção prevista na alínea “d”;</w:t>
      </w:r>
    </w:p>
    <w:p w:rsidR="00000000" w:rsidDel="00000000" w:rsidP="00000000" w:rsidRDefault="00000000" w:rsidRPr="00000000" w14:paraId="000000A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ocorrência de falhas ou irregularidades diferentes daquelas indicadas no item anterior, a Administração poderá aplicar à futura Contratada quaisquer das sanções listadas no item 18.1, consideradas a natureza e a gravidade da infração cometida e sem prejuízo da responsabilidade civil e criminal que seus atos ensejarem.</w:t>
      </w:r>
    </w:p>
    <w:p w:rsidR="00000000" w:rsidDel="00000000" w:rsidP="00000000" w:rsidRDefault="00000000" w:rsidRPr="00000000" w14:paraId="000000A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critério da Contratante e nos termos do art. 87, § 2º, da Lei nº 8.666/93, as sanções previstas nas alíneas “e”no subitem 17.1 poderão ser aplicadas cumulativamente com quaisquer das multas previstas nas alíneas “b” a “d” do mesmo subitem.</w:t>
      </w:r>
    </w:p>
    <w:p w:rsidR="00000000" w:rsidDel="00000000" w:rsidP="00000000" w:rsidRDefault="00000000" w:rsidRPr="00000000" w14:paraId="000000B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multas previstas, caso sejam aplicadas, serão descontadas por ocasião de pagamentos futuros ou serão pagas por meio de Documento de Arrecadação Municipal (DAM) pela futura Contratada no prazo que o despacho de sua aplicação determinar.</w:t>
      </w:r>
    </w:p>
    <w:p w:rsidR="00000000" w:rsidDel="00000000" w:rsidP="00000000" w:rsidRDefault="00000000" w:rsidRPr="00000000" w14:paraId="000000B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sanções fixadas serão aplicadas nos autos do processo de gestão do Contrato, no qual será assegurado à futura Contratada o contraditório e a ampla defesa.</w:t>
      </w:r>
    </w:p>
    <w:p w:rsidR="00000000" w:rsidDel="00000000" w:rsidP="00000000" w:rsidRDefault="00000000" w:rsidRPr="00000000" w14:paraId="000000B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atraso, para efeito de cálculo de multa, será contado em dias corridos, a partir do dia seguinte ao do vencimento do prazo de entrega dos produtos, se dia de expediente normal no órgão ou entidade interessada, ou do primeiro dia útil seguinte.</w:t>
      </w:r>
    </w:p>
    <w:p w:rsidR="00000000" w:rsidDel="00000000" w:rsidP="00000000" w:rsidRDefault="00000000" w:rsidRPr="00000000" w14:paraId="000000B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Decorridos 30 (trinta) dias de atraso injustificado na entrega dos produtos, a Nota de Empenho ou Contrato deverá ser cancelada ou rescindido, exceto se houver justificado interesse público em manter a avença, hipótese em que será aplicada multa.</w:t>
      </w:r>
    </w:p>
    <w:p w:rsidR="00000000" w:rsidDel="00000000" w:rsidP="00000000" w:rsidRDefault="00000000" w:rsidRPr="00000000" w14:paraId="000000B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suspensão e o impedimento são sanções administrativas que temporariamente obstam a participação em licitação e a contratação, sendo aplicadas nos seguintes prazos e hipóteses:</w:t>
      </w:r>
    </w:p>
    <w:p w:rsidR="00000000" w:rsidDel="00000000" w:rsidP="00000000" w:rsidRDefault="00000000" w:rsidRPr="00000000" w14:paraId="000000B5">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30 (trinta) dias, quando, vencido o prazo da Advertência, a Contratada permanecer inadimplente;</w:t>
      </w:r>
    </w:p>
    <w:p w:rsidR="00000000" w:rsidDel="00000000" w:rsidP="00000000" w:rsidRDefault="00000000" w:rsidRPr="00000000" w14:paraId="000000B6">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01 (um) ano, quando a Contratada falhar ou fraudar na execução do Contrato, comportar-se de modo inidôneo, fizer declaração falsa ou cometer fraude fiscal; e</w:t>
      </w:r>
    </w:p>
    <w:p w:rsidR="00000000" w:rsidDel="00000000" w:rsidP="00000000" w:rsidRDefault="00000000" w:rsidRPr="00000000" w14:paraId="000000B7">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02 (dois) anos, quando a Contratada:</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c.1) Praticar atos ilegais ou imorais visando frustrar os objetivos da contratação; ou</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c.2) For multada, e não efetuar o pagamento.</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pos="118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previsto no item 18.9, alínea “c”, poderá ser aumentado em até 5 (cinco) anos.</w:t>
      </w:r>
    </w:p>
    <w:p w:rsidR="00000000" w:rsidDel="00000000" w:rsidP="00000000" w:rsidRDefault="00000000" w:rsidRPr="00000000" w14:paraId="000000B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000000" w:rsidDel="00000000" w:rsidP="00000000" w:rsidRDefault="00000000" w:rsidRPr="00000000" w14:paraId="000000B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declaração de inidoneidade para licitar ou contratar será aplicada à vista dos motivos informados na instrução processual, podendo a reabilitação ser requerida após 2 (dois) anos de sua aplicação.</w:t>
      </w:r>
    </w:p>
    <w:p w:rsidR="00000000" w:rsidDel="00000000" w:rsidP="00000000" w:rsidRDefault="00000000" w:rsidRPr="00000000" w14:paraId="000000B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000000" w:rsidDel="00000000" w:rsidP="00000000" w:rsidRDefault="00000000" w:rsidRPr="00000000" w14:paraId="000000B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sanções administrativas serão registradas no SICAF.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spacing w:after="0" w:before="0" w:line="240" w:lineRule="auto"/>
        <w:ind w:left="390" w:right="0" w:hanging="39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DISPOSIÇÕES GERAIS/INFORMAÇÕES COMPLEMENTARES</w:t>
      </w:r>
    </w:p>
    <w:p w:rsidR="00000000" w:rsidDel="00000000" w:rsidP="00000000" w:rsidRDefault="00000000" w:rsidRPr="00000000" w14:paraId="000000C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Setor Técnico competente auxiliará o pregoeiro nos casos de pedidos de esclarecimentos, impugnações e análise de propostas.</w:t>
      </w:r>
    </w:p>
    <w:p w:rsidR="00000000" w:rsidDel="00000000" w:rsidP="00000000" w:rsidRDefault="00000000" w:rsidRPr="00000000" w14:paraId="000000C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Eventuais pedidos de informações/esclarecimentos deverão ser encaminhados a Agência Municipal de Regulação de Serviços Delegados - ARSER, através do email: gerencia.planejamento@arser.maceio.al.gov.br, telefone para contato (82) 3315-3713/14/15.</w:t>
      </w:r>
    </w:p>
    <w:p w:rsidR="00000000" w:rsidDel="00000000" w:rsidP="00000000" w:rsidRDefault="00000000" w:rsidRPr="00000000" w14:paraId="000000C4">
      <w:pPr>
        <w:tabs>
          <w:tab w:val="left" w:pos="28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tabs>
          <w:tab w:val="left" w:pos="284"/>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Maceió, 16 de abril de 2020</w:t>
      </w:r>
    </w:p>
    <w:p w:rsidR="00000000" w:rsidDel="00000000" w:rsidP="00000000" w:rsidRDefault="00000000" w:rsidRPr="00000000" w14:paraId="000000C6">
      <w:pPr>
        <w:tabs>
          <w:tab w:val="left" w:pos="28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ind w:left="284"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Diego Passos Lima</w:t>
      </w:r>
    </w:p>
    <w:p w:rsidR="00000000" w:rsidDel="00000000" w:rsidP="00000000" w:rsidRDefault="00000000" w:rsidRPr="00000000" w14:paraId="000000C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Gerente de Planejamento e Contratações/ARSER</w:t>
      </w:r>
    </w:p>
    <w:p w:rsidR="00000000" w:rsidDel="00000000" w:rsidP="00000000" w:rsidRDefault="00000000" w:rsidRPr="00000000" w14:paraId="000000CA">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DF">
      <w:pPr>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I- QUADRO GERAL DO DETALHAMENTO DOS SERVIÇOS </w:t>
      </w:r>
    </w:p>
    <w:p w:rsidR="00000000" w:rsidDel="00000000" w:rsidP="00000000" w:rsidRDefault="00000000" w:rsidRPr="00000000" w14:paraId="000000E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3">
      <w:pPr>
        <w:tabs>
          <w:tab w:val="left" w:pos="142"/>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 OBJETO: </w:t>
      </w:r>
      <w:r w:rsidDel="00000000" w:rsidR="00000000" w:rsidRPr="00000000">
        <w:rPr>
          <w:rFonts w:ascii="Calibri" w:cs="Calibri" w:eastAsia="Calibri" w:hAnsi="Calibri"/>
          <w:sz w:val="22"/>
          <w:szCs w:val="22"/>
          <w:rtl w:val="0"/>
        </w:rPr>
        <w:t xml:space="preserve">Registro de Preços para futura e eventual contratação de empresa especializada na prestação de serviços de BUFFET, para atendimento aos diversos Órgãos e Entidades da Administração Pública do Município de Maceió, nas especificações e quantidades abaixo:</w:t>
      </w:r>
      <w:r w:rsidDel="00000000" w:rsidR="00000000" w:rsidRPr="00000000">
        <w:rPr>
          <w:rtl w:val="0"/>
        </w:rPr>
      </w:r>
    </w:p>
    <w:p w:rsidR="00000000" w:rsidDel="00000000" w:rsidP="00000000" w:rsidRDefault="00000000" w:rsidRPr="00000000" w14:paraId="000000E4">
      <w:pPr>
        <w:jc w:val="center"/>
        <w:rPr>
          <w:rFonts w:ascii="Calibri" w:cs="Calibri" w:eastAsia="Calibri" w:hAnsi="Calibri"/>
          <w:sz w:val="22"/>
          <w:szCs w:val="22"/>
        </w:rPr>
      </w:pPr>
      <w:r w:rsidDel="00000000" w:rsidR="00000000" w:rsidRPr="00000000">
        <w:rPr>
          <w:rtl w:val="0"/>
        </w:rPr>
      </w:r>
    </w:p>
    <w:tbl>
      <w:tblPr>
        <w:tblStyle w:val="Table1"/>
        <w:tblW w:w="9438.0" w:type="dxa"/>
        <w:jc w:val="left"/>
        <w:tblInd w:w="55.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9"/>
        <w:gridCol w:w="992"/>
        <w:gridCol w:w="6014"/>
        <w:gridCol w:w="1783"/>
        <w:tblGridChange w:id="0">
          <w:tblGrid>
            <w:gridCol w:w="649"/>
            <w:gridCol w:w="992"/>
            <w:gridCol w:w="6014"/>
            <w:gridCol w:w="1783"/>
          </w:tblGrid>
        </w:tblGridChange>
      </w:tblGrid>
      <w:tr>
        <w:tc>
          <w:tcPr>
            <w:shd w:fill="auto" w:val="cle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Item</w:t>
            </w:r>
          </w:p>
        </w:tc>
        <w:tc>
          <w:tcPr>
            <w:shd w:fill="auto" w:val="cle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Serviço</w:t>
            </w:r>
          </w:p>
        </w:tc>
        <w:tc>
          <w:tcPr>
            <w:shd w:fill="auto" w:val="clea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Especificações do Serviço</w:t>
            </w:r>
          </w:p>
        </w:tc>
        <w:tc>
          <w:tcPr>
            <w:shd w:fill="auto" w:val="cle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Quantidade total</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(pessoa)</w:t>
            </w:r>
          </w:p>
        </w:tc>
      </w:tr>
      <w:tr>
        <w:tc>
          <w:tcPr>
            <w:shd w:fill="auto" w:val="cle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w:t>
            </w:r>
          </w:p>
        </w:tc>
        <w:tc>
          <w:tcPr>
            <w:shd w:fill="auto" w:val="clear"/>
          </w:tcPr>
          <w:p w:rsidR="00000000" w:rsidDel="00000000" w:rsidP="00000000" w:rsidRDefault="00000000" w:rsidRPr="00000000" w14:paraId="000000E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Coffee Break</w:t>
            </w:r>
          </w:p>
        </w:tc>
        <w:tc>
          <w:tcPr>
            <w:shd w:fill="auto" w:val="clear"/>
          </w:tcPr>
          <w:p w:rsidR="00000000" w:rsidDel="00000000" w:rsidP="00000000" w:rsidRDefault="00000000" w:rsidRPr="00000000" w14:paraId="000000F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Bebidas: Chocolate quente, café, suco de frutas natural (2 tipos), refrigerante normal e light ou dietético (3 tipos), água mineral (com e sem gás);</w:t>
            </w:r>
          </w:p>
          <w:p w:rsidR="00000000" w:rsidDel="00000000" w:rsidP="00000000" w:rsidRDefault="00000000" w:rsidRPr="00000000" w14:paraId="000000F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Comidas: 05 (cinco) tipos de salgados (fritos e/ou de forno), 3 tipos de bolo (simples e com cobertura), e sanduíches;</w:t>
            </w:r>
          </w:p>
          <w:p w:rsidR="00000000" w:rsidDel="00000000" w:rsidP="00000000" w:rsidRDefault="00000000" w:rsidRPr="00000000" w14:paraId="000000F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Serviço de apoio: Toalhas, talheres, xícaras, pratos, copos, jarras, guardanapos, arranjos decorativos e pessoal para servir.</w:t>
            </w:r>
          </w:p>
          <w:p w:rsidR="00000000" w:rsidDel="00000000" w:rsidP="00000000" w:rsidRDefault="00000000" w:rsidRPr="00000000" w14:paraId="000000F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Catser:</w:t>
            </w:r>
            <w:r w:rsidDel="00000000" w:rsidR="00000000" w:rsidRPr="00000000">
              <w:rPr>
                <w:rFonts w:ascii="Raleway" w:cs="Raleway" w:eastAsia="Raleway" w:hAnsi="Raleway"/>
                <w:b w:val="1"/>
                <w:sz w:val="19"/>
                <w:szCs w:val="19"/>
                <w:highlight w:val="white"/>
                <w:rtl w:val="0"/>
              </w:rPr>
              <w:t xml:space="preserve"> 12807</w:t>
            </w:r>
            <w:r w:rsidDel="00000000" w:rsidR="00000000" w:rsidRPr="00000000">
              <w:rPr>
                <w:rtl w:val="0"/>
              </w:rPr>
            </w:r>
          </w:p>
        </w:tc>
        <w:tc>
          <w:tcPr>
            <w:shd w:fill="auto" w:val="clea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pos="653"/>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653"/>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653"/>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pos="653"/>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02</w:t>
            </w:r>
          </w:p>
        </w:tc>
        <w:tc>
          <w:tcPr>
            <w:shd w:fill="auto" w:val="clear"/>
            <w:vAlign w:val="center"/>
          </w:tcPr>
          <w:p w:rsidR="00000000" w:rsidDel="00000000" w:rsidP="00000000" w:rsidRDefault="00000000" w:rsidRPr="00000000" w14:paraId="000000F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Café da Manhã</w:t>
            </w:r>
          </w:p>
        </w:tc>
        <w:tc>
          <w:tcPr>
            <w:shd w:fill="auto" w:val="clear"/>
          </w:tcPr>
          <w:p w:rsidR="00000000" w:rsidDel="00000000" w:rsidP="00000000" w:rsidRDefault="00000000" w:rsidRPr="00000000" w14:paraId="000000F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Bebidas:</w:t>
            </w:r>
            <w:r w:rsidDel="00000000" w:rsidR="00000000" w:rsidRPr="00000000">
              <w:rPr>
                <w:rFonts w:ascii="Calibri" w:cs="Calibri" w:eastAsia="Calibri" w:hAnsi="Calibri"/>
                <w:sz w:val="22"/>
                <w:szCs w:val="22"/>
                <w:rtl w:val="0"/>
              </w:rPr>
              <w:t xml:space="preserve"> café, leite, chocolate quente, suco de frutas (pelo menos três frutas diferentes), água mineral; </w:t>
            </w:r>
          </w:p>
          <w:p w:rsidR="00000000" w:rsidDel="00000000" w:rsidP="00000000" w:rsidRDefault="00000000" w:rsidRPr="00000000" w14:paraId="000000F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Comidas: pão de queijo, bolos (chocolate, macaxeira, milho, bolo pudim), pães diversos (brioche e baguete), geléia e frios, tapioquinha na manteiga, comidas típicas da época (cuscuz e tapioca com coco) e frutas naturais (mamão, abacaxi, maçã, melancia – pelo menos três frutas); </w:t>
            </w:r>
          </w:p>
          <w:p w:rsidR="00000000" w:rsidDel="00000000" w:rsidP="00000000" w:rsidRDefault="00000000" w:rsidRPr="00000000" w14:paraId="000000F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Serviço de apoio: </w:t>
            </w:r>
            <w:r w:rsidDel="00000000" w:rsidR="00000000" w:rsidRPr="00000000">
              <w:rPr>
                <w:rFonts w:ascii="Calibri" w:cs="Calibri" w:eastAsia="Calibri" w:hAnsi="Calibri"/>
                <w:sz w:val="22"/>
                <w:szCs w:val="22"/>
                <w:rtl w:val="0"/>
              </w:rPr>
              <w:t xml:space="preserve">Toalhas, talheres, xícaras, pratos, copos, jarras, guardanapos, arranjos decorativos e pessoal para servir.</w:t>
            </w:r>
          </w:p>
          <w:p w:rsidR="00000000" w:rsidDel="00000000" w:rsidP="00000000" w:rsidRDefault="00000000" w:rsidRPr="00000000" w14:paraId="0000010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Catser:</w:t>
            </w:r>
            <w:r w:rsidDel="00000000" w:rsidR="00000000" w:rsidRPr="00000000">
              <w:rPr>
                <w:rFonts w:ascii="Raleway" w:cs="Raleway" w:eastAsia="Raleway" w:hAnsi="Raleway"/>
                <w:b w:val="1"/>
                <w:sz w:val="19"/>
                <w:szCs w:val="19"/>
                <w:highlight w:val="white"/>
                <w:rtl w:val="0"/>
              </w:rPr>
              <w:t xml:space="preserve"> 12807</w:t>
            </w:r>
            <w:r w:rsidDel="00000000" w:rsidR="00000000" w:rsidRPr="00000000">
              <w:rPr>
                <w:rtl w:val="0"/>
              </w:rPr>
            </w:r>
          </w:p>
        </w:tc>
        <w:tc>
          <w:tcPr>
            <w:shd w:fill="auto" w:val="cle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pos="187"/>
                <w:tab w:val="center" w:pos="37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left" w:pos="187"/>
                <w:tab w:val="center" w:pos="37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left" w:pos="187"/>
                <w:tab w:val="center" w:pos="37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pos="187"/>
                <w:tab w:val="center" w:pos="37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pos="187"/>
                <w:tab w:val="center" w:pos="37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left" w:pos="187"/>
                <w:tab w:val="center" w:pos="37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03</w:t>
            </w:r>
          </w:p>
        </w:tc>
        <w:tc>
          <w:tcPr>
            <w:shd w:fill="auto" w:val="clea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Almoço</w:t>
            </w:r>
          </w:p>
        </w:tc>
        <w:tc>
          <w:tcPr>
            <w:shd w:fill="auto" w:val="clear"/>
          </w:tcPr>
          <w:p w:rsidR="00000000" w:rsidDel="00000000" w:rsidP="00000000" w:rsidRDefault="00000000" w:rsidRPr="00000000" w14:paraId="0000011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Refeição:</w:t>
            </w:r>
          </w:p>
          <w:p w:rsidR="00000000" w:rsidDel="00000000" w:rsidP="00000000" w:rsidRDefault="00000000" w:rsidRPr="00000000" w14:paraId="000001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dois ou mais tipos de carne, sendo: bifes (alcatra ou contrafilé grelhado); </w:t>
            </w:r>
          </w:p>
          <w:p w:rsidR="00000000" w:rsidDel="00000000" w:rsidP="00000000" w:rsidRDefault="00000000" w:rsidRPr="00000000" w14:paraId="000001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filés de peito (assado ou grelhado).</w:t>
            </w:r>
          </w:p>
          <w:p w:rsidR="00000000" w:rsidDel="00000000" w:rsidP="00000000" w:rsidRDefault="00000000" w:rsidRPr="00000000" w14:paraId="000001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b)Arroz refogado ou macarrão ao molho branco;</w:t>
            </w:r>
          </w:p>
          <w:p w:rsidR="00000000" w:rsidDel="00000000" w:rsidP="00000000" w:rsidRDefault="00000000" w:rsidRPr="00000000" w14:paraId="000001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dois tipos de saladas, sendo: hortaliças (tomate, pimentão, agrião cebola e alface; legumes (chuchu, couve-flor, batatinha, cenoura e brócolis); d) dois tipos de feijão (verde ou carioquinha); e) Purê de batata ou batata sotê; </w:t>
            </w:r>
          </w:p>
          <w:p w:rsidR="00000000" w:rsidDel="00000000" w:rsidP="00000000" w:rsidRDefault="00000000" w:rsidRPr="00000000" w14:paraId="000001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 um tipo de farofa.</w:t>
            </w:r>
          </w:p>
          <w:p w:rsidR="00000000" w:rsidDel="00000000" w:rsidP="00000000" w:rsidRDefault="00000000" w:rsidRPr="00000000" w14:paraId="00000118">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Bebidas: </w:t>
            </w:r>
            <w:r w:rsidDel="00000000" w:rsidR="00000000" w:rsidRPr="00000000">
              <w:rPr>
                <w:rFonts w:ascii="Calibri" w:cs="Calibri" w:eastAsia="Calibri" w:hAnsi="Calibri"/>
                <w:sz w:val="22"/>
                <w:szCs w:val="22"/>
                <w:rtl w:val="0"/>
              </w:rPr>
              <w:t xml:space="preserve">a) suco de frutas (pelo menos duas frutas diferentes), água mineral e refrigerante normal e zero;</w:t>
            </w:r>
          </w:p>
          <w:p w:rsidR="00000000" w:rsidDel="00000000" w:rsidP="00000000" w:rsidRDefault="00000000" w:rsidRPr="00000000" w14:paraId="00000119">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Sobremesa: </w:t>
            </w:r>
            <w:r w:rsidDel="00000000" w:rsidR="00000000" w:rsidRPr="00000000">
              <w:rPr>
                <w:rFonts w:ascii="Calibri" w:cs="Calibri" w:eastAsia="Calibri" w:hAnsi="Calibri"/>
                <w:sz w:val="22"/>
                <w:szCs w:val="22"/>
                <w:rtl w:val="0"/>
              </w:rPr>
              <w:t xml:space="preserve">a) duas ou mais variedades (doces ou frutas), com peso mínimo de 40 g.</w:t>
            </w:r>
          </w:p>
          <w:p w:rsidR="00000000" w:rsidDel="00000000" w:rsidP="00000000" w:rsidRDefault="00000000" w:rsidRPr="00000000" w14:paraId="0000011A">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Serviço de apoio: </w:t>
            </w:r>
            <w:r w:rsidDel="00000000" w:rsidR="00000000" w:rsidRPr="00000000">
              <w:rPr>
                <w:rFonts w:ascii="Calibri" w:cs="Calibri" w:eastAsia="Calibri" w:hAnsi="Calibri"/>
                <w:sz w:val="22"/>
                <w:szCs w:val="22"/>
                <w:rtl w:val="0"/>
              </w:rPr>
              <w:t xml:space="preserve">Toalhas, talheres, xícaras, pratos, copos, jarras, guardanapos, arranjos decorativos e pessoal para servir.</w:t>
            </w:r>
          </w:p>
          <w:p w:rsidR="00000000" w:rsidDel="00000000" w:rsidP="00000000" w:rsidRDefault="00000000" w:rsidRPr="00000000" w14:paraId="0000011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Catser:</w:t>
            </w:r>
            <w:r w:rsidDel="00000000" w:rsidR="00000000" w:rsidRPr="00000000">
              <w:rPr>
                <w:rFonts w:ascii="Raleway" w:cs="Raleway" w:eastAsia="Raleway" w:hAnsi="Raleway"/>
                <w:b w:val="1"/>
                <w:sz w:val="19"/>
                <w:szCs w:val="19"/>
                <w:highlight w:val="white"/>
                <w:rtl w:val="0"/>
              </w:rPr>
              <w:t xml:space="preserve"> 12807</w:t>
            </w:r>
            <w:r w:rsidDel="00000000" w:rsidR="00000000" w:rsidRPr="00000000">
              <w:rPr>
                <w:rtl w:val="0"/>
              </w:rPr>
            </w:r>
          </w:p>
        </w:tc>
        <w:tc>
          <w:tcPr>
            <w:shd w:fill="auto" w:val="clear"/>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pos="37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center" w:pos="37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center" w:pos="37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center" w:pos="37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04</w:t>
            </w:r>
          </w:p>
        </w:tc>
        <w:tc>
          <w:tcPr>
            <w:shd w:fill="auto" w:val="clear"/>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Coquetel</w:t>
            </w:r>
          </w:p>
        </w:tc>
        <w:tc>
          <w:tcPr>
            <w:shd w:fill="auto" w:val="clear"/>
          </w:tcPr>
          <w:p w:rsidR="00000000" w:rsidDel="00000000" w:rsidP="00000000" w:rsidRDefault="00000000" w:rsidRPr="00000000" w14:paraId="0000012A">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Bebidas:</w:t>
            </w:r>
            <w:r w:rsidDel="00000000" w:rsidR="00000000" w:rsidRPr="00000000">
              <w:rPr>
                <w:rFonts w:ascii="Calibri" w:cs="Calibri" w:eastAsia="Calibri" w:hAnsi="Calibri"/>
                <w:sz w:val="22"/>
                <w:szCs w:val="22"/>
                <w:rtl w:val="0"/>
              </w:rPr>
              <w:t xml:space="preserve"> Água de coco, Coquetel de frutas sem álcool, refrigerante normal e light ou dietético (3 tipos), água mineral (com e sem gás);</w:t>
            </w:r>
          </w:p>
          <w:p w:rsidR="00000000" w:rsidDel="00000000" w:rsidP="00000000" w:rsidRDefault="00000000" w:rsidRPr="00000000" w14:paraId="000001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Comidas: </w:t>
            </w:r>
          </w:p>
          <w:p w:rsidR="00000000" w:rsidDel="00000000" w:rsidP="00000000" w:rsidRDefault="00000000" w:rsidRPr="00000000" w14:paraId="0000012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Salgados: pastel de forno de frango, empada de camarão, canudinho de ricota, pãozinho de queijo, folhado de queijo com goiabada, croissant de frango, folhado de frango c/tomate seco e tortinha de palmito;</w:t>
            </w:r>
          </w:p>
          <w:p w:rsidR="00000000" w:rsidDel="00000000" w:rsidP="00000000" w:rsidRDefault="00000000" w:rsidRPr="00000000" w14:paraId="0000012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Doce finos: (bombom crocante, cereja, Baba de moça e Nozes);</w:t>
            </w:r>
          </w:p>
          <w:p w:rsidR="00000000" w:rsidDel="00000000" w:rsidP="00000000" w:rsidRDefault="00000000" w:rsidRPr="00000000" w14:paraId="0000012E">
            <w:pPr>
              <w:widowControl w:val="0"/>
              <w:ind w:left="3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Prato quente: (bobó de camarão).</w:t>
            </w:r>
          </w:p>
          <w:p w:rsidR="00000000" w:rsidDel="00000000" w:rsidP="00000000" w:rsidRDefault="00000000" w:rsidRPr="00000000" w14:paraId="0000012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Serviço de apoio: </w:t>
            </w:r>
            <w:r w:rsidDel="00000000" w:rsidR="00000000" w:rsidRPr="00000000">
              <w:rPr>
                <w:rFonts w:ascii="Calibri" w:cs="Calibri" w:eastAsia="Calibri" w:hAnsi="Calibri"/>
                <w:sz w:val="22"/>
                <w:szCs w:val="22"/>
                <w:rtl w:val="0"/>
              </w:rPr>
              <w:t xml:space="preserve">Toalhas, talheres, xícaras, pratos, copos, jarras, guardanapos, arranjos decorativos e pessoal para servir.</w:t>
            </w:r>
          </w:p>
          <w:p w:rsidR="00000000" w:rsidDel="00000000" w:rsidP="00000000" w:rsidRDefault="00000000" w:rsidRPr="00000000" w14:paraId="0000013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Catser:</w:t>
            </w:r>
            <w:r w:rsidDel="00000000" w:rsidR="00000000" w:rsidRPr="00000000">
              <w:rPr>
                <w:rFonts w:ascii="Raleway" w:cs="Raleway" w:eastAsia="Raleway" w:hAnsi="Raleway"/>
                <w:b w:val="1"/>
                <w:sz w:val="19"/>
                <w:szCs w:val="19"/>
                <w:highlight w:val="white"/>
                <w:rtl w:val="0"/>
              </w:rPr>
              <w:t xml:space="preserve"> 12807</w:t>
            </w:r>
            <w:r w:rsidDel="00000000" w:rsidR="00000000" w:rsidRPr="00000000">
              <w:rPr>
                <w:rtl w:val="0"/>
              </w:rPr>
            </w:r>
          </w:p>
        </w:tc>
        <w:tc>
          <w:tcPr>
            <w:shd w:fill="auto" w:val="clea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05</w:t>
            </w:r>
          </w:p>
        </w:tc>
        <w:tc>
          <w:tcPr>
            <w:shd w:fill="auto" w:val="clea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Brunch</w:t>
            </w:r>
          </w:p>
        </w:tc>
        <w:tc>
          <w:tcPr>
            <w:shd w:fill="auto" w:val="clear"/>
          </w:tcPr>
          <w:p w:rsidR="00000000" w:rsidDel="00000000" w:rsidP="00000000" w:rsidRDefault="00000000" w:rsidRPr="00000000" w14:paraId="0000013D">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Bebidas:</w:t>
            </w:r>
            <w:r w:rsidDel="00000000" w:rsidR="00000000" w:rsidRPr="00000000">
              <w:rPr>
                <w:rFonts w:ascii="Calibri" w:cs="Calibri" w:eastAsia="Calibri" w:hAnsi="Calibri"/>
                <w:sz w:val="22"/>
                <w:szCs w:val="22"/>
                <w:rtl w:val="0"/>
              </w:rPr>
              <w:t xml:space="preserve"> Suco de frutas natural (2 tipos), refrigerante normal e light ou dietético (3 tipos), água mineral (com e sem gás);</w:t>
            </w:r>
          </w:p>
          <w:p w:rsidR="00000000" w:rsidDel="00000000" w:rsidP="00000000" w:rsidRDefault="00000000" w:rsidRPr="00000000" w14:paraId="0000013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Comidas: Queijos e frios, cestas de pães variados, sanduíches (pão pequeno para porção individual), 05 tipos de salgados (fritos e de forno); torradas; 03 tipos de patês; 02 tipos de geléia, 02 tipos de mini-quiches; frutas frescas;</w:t>
            </w:r>
          </w:p>
          <w:p w:rsidR="00000000" w:rsidDel="00000000" w:rsidP="00000000" w:rsidRDefault="00000000" w:rsidRPr="00000000" w14:paraId="0000013F">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Serviço de apoio:</w:t>
            </w:r>
            <w:r w:rsidDel="00000000" w:rsidR="00000000" w:rsidRPr="00000000">
              <w:rPr>
                <w:rFonts w:ascii="Calibri" w:cs="Calibri" w:eastAsia="Calibri" w:hAnsi="Calibri"/>
                <w:sz w:val="22"/>
                <w:szCs w:val="22"/>
                <w:rtl w:val="0"/>
              </w:rPr>
              <w:t xml:space="preserve"> Toalhas, talheres, xícaras, pratos, copos, jarras, guardanapos, arranjos decorativo e pessoal para servir.</w:t>
            </w:r>
          </w:p>
          <w:p w:rsidR="00000000" w:rsidDel="00000000" w:rsidP="00000000" w:rsidRDefault="00000000" w:rsidRPr="00000000" w14:paraId="00000140">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Catser:</w:t>
            </w:r>
            <w:r w:rsidDel="00000000" w:rsidR="00000000" w:rsidRPr="00000000">
              <w:rPr>
                <w:rFonts w:ascii="Raleway" w:cs="Raleway" w:eastAsia="Raleway" w:hAnsi="Raleway"/>
                <w:b w:val="1"/>
                <w:sz w:val="19"/>
                <w:szCs w:val="19"/>
                <w:highlight w:val="white"/>
                <w:rtl w:val="0"/>
              </w:rPr>
              <w:t xml:space="preserve"> 12807</w:t>
            </w:r>
            <w:r w:rsidDel="00000000" w:rsidR="00000000" w:rsidRPr="00000000">
              <w:rPr>
                <w:rtl w:val="0"/>
              </w:rPr>
            </w:r>
          </w:p>
        </w:tc>
        <w:tc>
          <w:tcPr>
            <w:shd w:fill="auto" w:val="clea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06</w:t>
            </w:r>
          </w:p>
        </w:tc>
        <w:tc>
          <w:tcPr>
            <w:shd w:fill="auto" w:val="clea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Lanche Rápido</w:t>
            </w:r>
          </w:p>
        </w:tc>
        <w:tc>
          <w:tcPr>
            <w:shd w:fill="auto" w:val="clear"/>
          </w:tcPr>
          <w:p w:rsidR="00000000" w:rsidDel="00000000" w:rsidP="00000000" w:rsidRDefault="00000000" w:rsidRPr="00000000" w14:paraId="0000014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Lanche Rápido: </w:t>
            </w:r>
            <w:r w:rsidDel="00000000" w:rsidR="00000000" w:rsidRPr="00000000">
              <w:rPr>
                <w:rFonts w:ascii="Calibri" w:cs="Calibri" w:eastAsia="Calibri" w:hAnsi="Calibri"/>
                <w:sz w:val="22"/>
                <w:szCs w:val="22"/>
                <w:rtl w:val="0"/>
              </w:rPr>
              <w:t xml:space="preserve">Refrigerante  e Sanduiche</w:t>
            </w:r>
            <w:r w:rsidDel="00000000" w:rsidR="00000000" w:rsidRPr="00000000">
              <w:rPr>
                <w:rtl w:val="0"/>
              </w:rPr>
            </w:r>
          </w:p>
          <w:p w:rsidR="00000000" w:rsidDel="00000000" w:rsidP="00000000" w:rsidRDefault="00000000" w:rsidRPr="00000000" w14:paraId="0000014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Opções: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Bebidas: refrigerante (normal e light) em lata com 350ml; Comidas: sanduíches (queijo e presunto ou hambúrguer e queijo ou cachorro quente (carne moída/frango e salsicha). Embalados individualmente.</w:t>
            </w:r>
          </w:p>
          <w:p w:rsidR="00000000" w:rsidDel="00000000" w:rsidP="00000000" w:rsidRDefault="00000000" w:rsidRPr="00000000" w14:paraId="0000014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Catser:</w:t>
            </w:r>
            <w:r w:rsidDel="00000000" w:rsidR="00000000" w:rsidRPr="00000000">
              <w:rPr>
                <w:rFonts w:ascii="Raleway" w:cs="Raleway" w:eastAsia="Raleway" w:hAnsi="Raleway"/>
                <w:b w:val="1"/>
                <w:sz w:val="19"/>
                <w:szCs w:val="19"/>
                <w:highlight w:val="white"/>
                <w:rtl w:val="0"/>
              </w:rPr>
              <w:t xml:space="preserve"> 12807</w:t>
            </w:r>
            <w:r w:rsidDel="00000000" w:rsidR="00000000" w:rsidRPr="00000000">
              <w:rPr>
                <w:rtl w:val="0"/>
              </w:rPr>
            </w:r>
          </w:p>
        </w:tc>
        <w:tc>
          <w:tcPr>
            <w:shd w:fill="auto" w:val="clea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left" w:pos="262"/>
                <w:tab w:val="center" w:pos="653"/>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left" w:pos="262"/>
                <w:tab w:val="center" w:pos="653"/>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left" w:pos="262"/>
                <w:tab w:val="center" w:pos="653"/>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tabs>
                <w:tab w:val="left" w:pos="262"/>
                <w:tab w:val="center" w:pos="653"/>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2">
      <w:pPr>
        <w:tabs>
          <w:tab w:val="left" w:pos="7440"/>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3">
      <w:pPr>
        <w:tabs>
          <w:tab w:val="left" w:pos="28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4">
      <w:pPr>
        <w:tabs>
          <w:tab w:val="left" w:pos="28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left" w:pos="4050"/>
        </w:tabs>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 w:val="left" w:pos="1890"/>
        </w:tabs>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ANEXO II- ENDEREÇOS DE ENTREGA DOS ÓRGÃOS </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left" w:pos="1257"/>
          <w:tab w:val="left" w:pos="1386"/>
          <w:tab w:val="left" w:pos="1890"/>
        </w:tabs>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7"/>
        <w:gridCol w:w="1728"/>
        <w:gridCol w:w="6687"/>
        <w:tblGridChange w:id="0">
          <w:tblGrid>
            <w:gridCol w:w="647"/>
            <w:gridCol w:w="1728"/>
            <w:gridCol w:w="6687"/>
          </w:tblGrid>
        </w:tblGridChange>
      </w:tblGrid>
      <w:tr>
        <w:trPr>
          <w:trHeight w:val="86" w:hRule="atLeast"/>
        </w:trPr>
        <w:tc>
          <w:tcPr>
            <w:gridSpan w:val="2"/>
            <w:vAlign w:val="center"/>
          </w:tcPr>
          <w:p w:rsidR="00000000" w:rsidDel="00000000" w:rsidP="00000000" w:rsidRDefault="00000000" w:rsidRPr="00000000" w14:paraId="0000016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ÓRGÃO GERENCIADOR</w:t>
            </w:r>
          </w:p>
        </w:tc>
        <w:tc>
          <w:tcPr>
            <w:vAlign w:val="center"/>
          </w:tcPr>
          <w:p w:rsidR="00000000" w:rsidDel="00000000" w:rsidP="00000000" w:rsidRDefault="00000000" w:rsidRPr="00000000" w14:paraId="0000016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ENDEREÇO</w:t>
            </w:r>
          </w:p>
        </w:tc>
      </w:tr>
      <w:tr>
        <w:trPr>
          <w:trHeight w:val="298" w:hRule="atLeast"/>
        </w:trPr>
        <w:tc>
          <w:tcPr/>
          <w:p w:rsidR="00000000" w:rsidDel="00000000" w:rsidP="00000000" w:rsidRDefault="00000000" w:rsidRPr="00000000" w14:paraId="0000016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16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ARSER</w:t>
            </w:r>
          </w:p>
          <w:p w:rsidR="00000000" w:rsidDel="00000000" w:rsidP="00000000" w:rsidRDefault="00000000" w:rsidRPr="00000000" w14:paraId="00000170">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71">
            <w:pP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Rua Eng. Roberto Gonçalves Menezes, 71, Centro, Maceió-AL, CEP 57020-680.</w:t>
            </w:r>
            <w:r w:rsidDel="00000000" w:rsidR="00000000" w:rsidRPr="00000000">
              <w:rPr>
                <w:rtl w:val="0"/>
              </w:rPr>
            </w:r>
          </w:p>
        </w:tc>
      </w:tr>
      <w:tr>
        <w:trPr>
          <w:trHeight w:val="353" w:hRule="atLeast"/>
        </w:trPr>
        <w:tc>
          <w:tcPr>
            <w:gridSpan w:val="2"/>
            <w:vAlign w:val="center"/>
          </w:tcPr>
          <w:p w:rsidR="00000000" w:rsidDel="00000000" w:rsidP="00000000" w:rsidRDefault="00000000" w:rsidRPr="00000000" w14:paraId="0000017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ÓRGÃOS PARTICIPANTES</w:t>
            </w:r>
          </w:p>
        </w:tc>
        <w:tc>
          <w:tcPr>
            <w:vAlign w:val="center"/>
          </w:tcPr>
          <w:p w:rsidR="00000000" w:rsidDel="00000000" w:rsidP="00000000" w:rsidRDefault="00000000" w:rsidRPr="00000000" w14:paraId="00000174">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ENDEREÇOS:</w:t>
            </w:r>
          </w:p>
        </w:tc>
      </w:tr>
      <w:tr>
        <w:trPr>
          <w:trHeight w:val="70" w:hRule="atLeast"/>
        </w:trPr>
        <w:tc>
          <w:tcPr/>
          <w:p w:rsidR="00000000" w:rsidDel="00000000" w:rsidP="00000000" w:rsidRDefault="00000000" w:rsidRPr="00000000" w14:paraId="0000017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17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SEMGE</w:t>
            </w:r>
          </w:p>
        </w:tc>
        <w:tc>
          <w:tcPr/>
          <w:p w:rsidR="00000000" w:rsidDel="00000000" w:rsidP="00000000" w:rsidRDefault="00000000" w:rsidRPr="00000000" w14:paraId="0000017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rtl w:val="0"/>
              </w:rPr>
              <w:t xml:space="preserve">Rua Pedro Monteiro, 5, Centro.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57020-150 / Fone: (82) 3315-7115 / 7104 / 7113</w:t>
            </w:r>
            <w:r w:rsidDel="00000000" w:rsidR="00000000" w:rsidRPr="00000000">
              <w:rPr>
                <w:rtl w:val="0"/>
              </w:rPr>
            </w:r>
          </w:p>
        </w:tc>
      </w:tr>
      <w:tr>
        <w:trPr>
          <w:trHeight w:val="282" w:hRule="atLeast"/>
        </w:trPr>
        <w:tc>
          <w:tcPr/>
          <w:p w:rsidR="00000000" w:rsidDel="00000000" w:rsidP="00000000" w:rsidRDefault="00000000" w:rsidRPr="00000000" w14:paraId="0000017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17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SEMED</w:t>
            </w:r>
          </w:p>
        </w:tc>
        <w:tc>
          <w:tcPr/>
          <w:p w:rsidR="00000000" w:rsidDel="00000000" w:rsidP="00000000" w:rsidRDefault="00000000" w:rsidRPr="00000000" w14:paraId="0000017A">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General Hermes, 1199, Cambona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57017-000 //Fone: (82) 3315-4553</w:t>
            </w:r>
          </w:p>
        </w:tc>
      </w:tr>
      <w:tr>
        <w:trPr>
          <w:trHeight w:val="318" w:hRule="atLeast"/>
        </w:trPr>
        <w:tc>
          <w:tcPr/>
          <w:p w:rsidR="00000000" w:rsidDel="00000000" w:rsidP="00000000" w:rsidRDefault="00000000" w:rsidRPr="00000000" w14:paraId="0000017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17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SEMELJ</w:t>
            </w:r>
          </w:p>
        </w:tc>
        <w:tc>
          <w:tcPr/>
          <w:p w:rsidR="00000000" w:rsidDel="00000000" w:rsidP="00000000" w:rsidRDefault="00000000" w:rsidRPr="00000000" w14:paraId="0000017D">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Sá e Albuquerque, 235, Jaraguá </w:t>
            </w:r>
          </w:p>
        </w:tc>
      </w:tr>
      <w:tr>
        <w:trPr>
          <w:trHeight w:val="353" w:hRule="atLeast"/>
        </w:trPr>
        <w:tc>
          <w:tcPr/>
          <w:p w:rsidR="00000000" w:rsidDel="00000000" w:rsidP="00000000" w:rsidRDefault="00000000" w:rsidRPr="00000000" w14:paraId="0000017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p w:rsidR="00000000" w:rsidDel="00000000" w:rsidP="00000000" w:rsidRDefault="00000000" w:rsidRPr="00000000" w14:paraId="0000017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SEMEC</w:t>
            </w:r>
          </w:p>
        </w:tc>
        <w:tc>
          <w:tcPr/>
          <w:p w:rsidR="00000000" w:rsidDel="00000000" w:rsidP="00000000" w:rsidRDefault="00000000" w:rsidRPr="00000000" w14:paraId="00000180">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Pedro Monteiro, nº 47, Centro - Maceió/AL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57020-380</w:t>
            </w:r>
          </w:p>
        </w:tc>
      </w:tr>
      <w:tr>
        <w:trPr>
          <w:trHeight w:val="353" w:hRule="atLeast"/>
        </w:trPr>
        <w:tc>
          <w:tcPr/>
          <w:p w:rsidR="00000000" w:rsidDel="00000000" w:rsidP="00000000" w:rsidRDefault="00000000" w:rsidRPr="00000000" w14:paraId="0000018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p w:rsidR="00000000" w:rsidDel="00000000" w:rsidP="00000000" w:rsidRDefault="00000000" w:rsidRPr="00000000" w14:paraId="0000018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SMG</w:t>
            </w:r>
          </w:p>
        </w:tc>
        <w:tc>
          <w:tcPr/>
          <w:p w:rsidR="00000000" w:rsidDel="00000000" w:rsidP="00000000" w:rsidRDefault="00000000" w:rsidRPr="00000000" w14:paraId="00000183">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Sá e Albuquerque, 235, Jaraguá Maceió - AL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57030-16. Fones: (82) 3315-5042 / 3787</w:t>
            </w:r>
          </w:p>
        </w:tc>
      </w:tr>
      <w:tr>
        <w:trPr>
          <w:trHeight w:val="353" w:hRule="atLeast"/>
        </w:trPr>
        <w:tc>
          <w:tcPr/>
          <w:p w:rsidR="00000000" w:rsidDel="00000000" w:rsidP="00000000" w:rsidRDefault="00000000" w:rsidRPr="00000000" w14:paraId="0000018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p w:rsidR="00000000" w:rsidDel="00000000" w:rsidP="00000000" w:rsidRDefault="00000000" w:rsidRPr="00000000" w14:paraId="0000018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SEMINFRA</w:t>
            </w:r>
          </w:p>
        </w:tc>
        <w:tc>
          <w:tcPr/>
          <w:p w:rsidR="00000000" w:rsidDel="00000000" w:rsidP="00000000" w:rsidRDefault="00000000" w:rsidRPr="00000000" w14:paraId="00000186">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do Imperador, 307, Centro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57023-060 // Fones: (82) 3315-5005 /3536</w:t>
            </w:r>
          </w:p>
        </w:tc>
      </w:tr>
      <w:tr>
        <w:trPr>
          <w:trHeight w:val="353" w:hRule="atLeast"/>
        </w:trPr>
        <w:tc>
          <w:tcPr/>
          <w:p w:rsidR="00000000" w:rsidDel="00000000" w:rsidP="00000000" w:rsidRDefault="00000000" w:rsidRPr="00000000" w14:paraId="0000018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p w:rsidR="00000000" w:rsidDel="00000000" w:rsidP="00000000" w:rsidRDefault="00000000" w:rsidRPr="00000000" w14:paraId="0000018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SEMDS</w:t>
            </w:r>
          </w:p>
        </w:tc>
        <w:tc>
          <w:tcPr/>
          <w:p w:rsidR="00000000" w:rsidDel="00000000" w:rsidP="00000000" w:rsidRDefault="00000000" w:rsidRPr="00000000" w14:paraId="00000189">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Marquês de Abrantes, s/n, Bebedouro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57018-655 // Fones: (82) 3315-4735 /4736 Parque Municipal: 3358-6232</w:t>
            </w:r>
          </w:p>
        </w:tc>
      </w:tr>
      <w:tr>
        <w:trPr>
          <w:trHeight w:val="353" w:hRule="atLeast"/>
        </w:trPr>
        <w:tc>
          <w:tcPr/>
          <w:p w:rsidR="00000000" w:rsidDel="00000000" w:rsidP="00000000" w:rsidRDefault="00000000" w:rsidRPr="00000000" w14:paraId="0000018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p w:rsidR="00000000" w:rsidDel="00000000" w:rsidP="00000000" w:rsidRDefault="00000000" w:rsidRPr="00000000" w14:paraId="0000018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GP</w:t>
            </w:r>
          </w:p>
        </w:tc>
        <w:tc>
          <w:tcPr/>
          <w:p w:rsidR="00000000" w:rsidDel="00000000" w:rsidP="00000000" w:rsidRDefault="00000000" w:rsidRPr="00000000" w14:paraId="0000018C">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Sá e Albuquerque, 235, Jaraguá Telefones: (82) 3315.5040 / 5045</w:t>
            </w:r>
          </w:p>
        </w:tc>
      </w:tr>
      <w:tr>
        <w:trPr>
          <w:trHeight w:val="353" w:hRule="atLeast"/>
        </w:trPr>
        <w:tc>
          <w:tcPr/>
          <w:p w:rsidR="00000000" w:rsidDel="00000000" w:rsidP="00000000" w:rsidRDefault="00000000" w:rsidRPr="00000000" w14:paraId="0000018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p w:rsidR="00000000" w:rsidDel="00000000" w:rsidP="00000000" w:rsidRDefault="00000000" w:rsidRPr="00000000" w14:paraId="0000018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PGM</w:t>
            </w:r>
          </w:p>
        </w:tc>
        <w:tc>
          <w:tcPr/>
          <w:p w:rsidR="00000000" w:rsidDel="00000000" w:rsidP="00000000" w:rsidRDefault="00000000" w:rsidRPr="00000000" w14:paraId="0000018F">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Dr. Pedro Monteiro, 291, Centro.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57020-380 | Telefones: 3327-4902 / 3327-7409 / 3327-1588 / 3327-1447</w:t>
            </w:r>
          </w:p>
        </w:tc>
      </w:tr>
      <w:tr>
        <w:trPr>
          <w:trHeight w:val="353" w:hRule="atLeast"/>
        </w:trPr>
        <w:tc>
          <w:tcPr/>
          <w:p w:rsidR="00000000" w:rsidDel="00000000" w:rsidP="00000000" w:rsidRDefault="00000000" w:rsidRPr="00000000" w14:paraId="0000019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p w:rsidR="00000000" w:rsidDel="00000000" w:rsidP="00000000" w:rsidRDefault="00000000" w:rsidRPr="00000000" w14:paraId="00000191">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SEMSCS</w:t>
            </w:r>
          </w:p>
        </w:tc>
        <w:tc>
          <w:tcPr/>
          <w:p w:rsidR="00000000" w:rsidDel="00000000" w:rsidP="00000000" w:rsidRDefault="00000000" w:rsidRPr="00000000" w14:paraId="00000192">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Avenida Theobaldo Barbosa, s/n, Conjunto Joaquim Leão, Vergel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570145-10 // Fones: (82) 3315-2848 / 1920</w:t>
            </w:r>
          </w:p>
        </w:tc>
      </w:tr>
      <w:tr>
        <w:trPr>
          <w:trHeight w:val="353" w:hRule="atLeast"/>
        </w:trPr>
        <w:tc>
          <w:tcPr/>
          <w:p w:rsidR="00000000" w:rsidDel="00000000" w:rsidP="00000000" w:rsidRDefault="00000000" w:rsidRPr="00000000" w14:paraId="0000019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p w:rsidR="00000000" w:rsidDel="00000000" w:rsidP="00000000" w:rsidRDefault="00000000" w:rsidRPr="00000000" w14:paraId="0000019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SEDET</w:t>
            </w:r>
          </w:p>
        </w:tc>
        <w:tc>
          <w:tcPr/>
          <w:p w:rsidR="00000000" w:rsidDel="00000000" w:rsidP="00000000" w:rsidRDefault="00000000" w:rsidRPr="00000000" w14:paraId="00000195">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Barão de Anadia, 85, Centro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57020-630 // Fone: (82) 3315-6260</w:t>
            </w:r>
          </w:p>
        </w:tc>
      </w:tr>
      <w:tr>
        <w:trPr>
          <w:trHeight w:val="353" w:hRule="atLeast"/>
        </w:trPr>
        <w:tc>
          <w:tcPr/>
          <w:p w:rsidR="00000000" w:rsidDel="00000000" w:rsidP="00000000" w:rsidRDefault="00000000" w:rsidRPr="00000000" w14:paraId="0000019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p w:rsidR="00000000" w:rsidDel="00000000" w:rsidP="00000000" w:rsidRDefault="00000000" w:rsidRPr="00000000" w14:paraId="0000019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SEMPTUR</w:t>
            </w:r>
          </w:p>
        </w:tc>
        <w:tc>
          <w:tcPr/>
          <w:p w:rsidR="00000000" w:rsidDel="00000000" w:rsidP="00000000" w:rsidRDefault="00000000" w:rsidRPr="00000000" w14:paraId="00000198">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Avenida da Paz, 1422, Centro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57020-440 // Fone: (82) 3336-4409</w:t>
            </w:r>
          </w:p>
        </w:tc>
      </w:tr>
      <w:tr>
        <w:trPr>
          <w:trHeight w:val="353" w:hRule="atLeast"/>
        </w:trPr>
        <w:tc>
          <w:tcPr/>
          <w:p w:rsidR="00000000" w:rsidDel="00000000" w:rsidP="00000000" w:rsidRDefault="00000000" w:rsidRPr="00000000" w14:paraId="0000019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p w:rsidR="00000000" w:rsidDel="00000000" w:rsidP="00000000" w:rsidRDefault="00000000" w:rsidRPr="00000000" w14:paraId="0000019A">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GGOV</w:t>
            </w:r>
          </w:p>
        </w:tc>
        <w:tc>
          <w:tcPr/>
          <w:p w:rsidR="00000000" w:rsidDel="00000000" w:rsidP="00000000" w:rsidRDefault="00000000" w:rsidRPr="00000000" w14:paraId="0000019B">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Sá e Albuquerque, 235, Jaraguá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57030-160 Telefones: (82) 3315.5040 / 5045</w:t>
            </w:r>
          </w:p>
        </w:tc>
      </w:tr>
      <w:tr>
        <w:trPr>
          <w:trHeight w:val="353" w:hRule="atLeast"/>
        </w:trPr>
        <w:tc>
          <w:tcPr/>
          <w:p w:rsidR="00000000" w:rsidDel="00000000" w:rsidP="00000000" w:rsidRDefault="00000000" w:rsidRPr="00000000" w14:paraId="0000019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p w:rsidR="00000000" w:rsidDel="00000000" w:rsidP="00000000" w:rsidRDefault="00000000" w:rsidRPr="00000000" w14:paraId="0000019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SEMTABES</w:t>
            </w:r>
          </w:p>
        </w:tc>
        <w:tc>
          <w:tcPr/>
          <w:p w:rsidR="00000000" w:rsidDel="00000000" w:rsidP="00000000" w:rsidRDefault="00000000" w:rsidRPr="00000000" w14:paraId="0000019E">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Barão de Anadia, 85, Centro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57020-630 // Fone: (82) 3315-6260</w:t>
            </w:r>
          </w:p>
        </w:tc>
      </w:tr>
      <w:tr>
        <w:trPr>
          <w:trHeight w:val="353" w:hRule="atLeast"/>
        </w:trPr>
        <w:tc>
          <w:tcPr/>
          <w:p w:rsidR="00000000" w:rsidDel="00000000" w:rsidP="00000000" w:rsidRDefault="00000000" w:rsidRPr="00000000" w14:paraId="0000019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c>
          <w:tcPr/>
          <w:p w:rsidR="00000000" w:rsidDel="00000000" w:rsidP="00000000" w:rsidRDefault="00000000" w:rsidRPr="00000000" w14:paraId="000001A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IPREV</w:t>
            </w:r>
          </w:p>
        </w:tc>
        <w:tc>
          <w:tcPr/>
          <w:p w:rsidR="00000000" w:rsidDel="00000000" w:rsidP="00000000" w:rsidRDefault="00000000" w:rsidRPr="00000000" w14:paraId="000001A1">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Comendador Palmeira, 502, Farol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57051-150 // Fone: (82) 3315-3276 / (82) 3315-4122</w:t>
            </w:r>
          </w:p>
        </w:tc>
      </w:tr>
      <w:tr>
        <w:trPr>
          <w:trHeight w:val="353" w:hRule="atLeast"/>
        </w:trPr>
        <w:tc>
          <w:tcPr/>
          <w:p w:rsidR="00000000" w:rsidDel="00000000" w:rsidP="00000000" w:rsidRDefault="00000000" w:rsidRPr="00000000" w14:paraId="000001A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w:t>
            </w:r>
          </w:p>
        </w:tc>
        <w:tc>
          <w:tcPr/>
          <w:p w:rsidR="00000000" w:rsidDel="00000000" w:rsidP="00000000" w:rsidRDefault="00000000" w:rsidRPr="00000000" w14:paraId="000001A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FMAC</w:t>
            </w:r>
          </w:p>
        </w:tc>
        <w:tc>
          <w:tcPr/>
          <w:p w:rsidR="00000000" w:rsidDel="00000000" w:rsidP="00000000" w:rsidRDefault="00000000" w:rsidRPr="00000000" w14:paraId="000001A4">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Avenida da Paz, nº 900, Jaraguá, Maceió/AL</w:t>
            </w:r>
          </w:p>
        </w:tc>
      </w:tr>
      <w:tr>
        <w:trPr>
          <w:trHeight w:val="353" w:hRule="atLeast"/>
        </w:trPr>
        <w:tc>
          <w:tcPr/>
          <w:p w:rsidR="00000000" w:rsidDel="00000000" w:rsidP="00000000" w:rsidRDefault="00000000" w:rsidRPr="00000000" w14:paraId="000001A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w:t>
            </w:r>
          </w:p>
        </w:tc>
        <w:tc>
          <w:tcPr/>
          <w:p w:rsidR="00000000" w:rsidDel="00000000" w:rsidP="00000000" w:rsidRDefault="00000000" w:rsidRPr="00000000" w14:paraId="000001A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SLUM</w:t>
            </w:r>
          </w:p>
        </w:tc>
        <w:tc>
          <w:tcPr/>
          <w:p w:rsidR="00000000" w:rsidDel="00000000" w:rsidP="00000000" w:rsidRDefault="00000000" w:rsidRPr="00000000" w14:paraId="000001A7">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Praça Ciro Acioly, 96, Ponta Grossa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57014-710 // Fone: (82) 3315-2600 // Disque Limpeza 0800 082 2600</w:t>
            </w:r>
          </w:p>
        </w:tc>
      </w:tr>
      <w:tr>
        <w:trPr>
          <w:trHeight w:val="353" w:hRule="atLeast"/>
        </w:trPr>
        <w:tc>
          <w:tcPr/>
          <w:p w:rsidR="00000000" w:rsidDel="00000000" w:rsidP="00000000" w:rsidRDefault="00000000" w:rsidRPr="00000000" w14:paraId="000001A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w:t>
            </w:r>
          </w:p>
        </w:tc>
        <w:tc>
          <w:tcPr/>
          <w:p w:rsidR="00000000" w:rsidDel="00000000" w:rsidP="00000000" w:rsidRDefault="00000000" w:rsidRPr="00000000" w14:paraId="000001A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SIMA</w:t>
            </w:r>
          </w:p>
        </w:tc>
        <w:tc>
          <w:tcPr/>
          <w:p w:rsidR="00000000" w:rsidDel="00000000" w:rsidP="00000000" w:rsidRDefault="00000000" w:rsidRPr="00000000" w14:paraId="000001AA">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Marquês de Abrantes, s/n, Bebedouro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57018-330 // Fones: (82) 3315-3821 / 6410 / 3828 Call Center: 0800 031 9055</w:t>
            </w:r>
          </w:p>
        </w:tc>
      </w:tr>
      <w:tr>
        <w:trPr>
          <w:trHeight w:val="353" w:hRule="atLeast"/>
        </w:trPr>
        <w:tc>
          <w:tcPr/>
          <w:p w:rsidR="00000000" w:rsidDel="00000000" w:rsidP="00000000" w:rsidRDefault="00000000" w:rsidRPr="00000000" w14:paraId="000001A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p w:rsidR="00000000" w:rsidDel="00000000" w:rsidP="00000000" w:rsidRDefault="00000000" w:rsidRPr="00000000" w14:paraId="000001A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SMTT</w:t>
            </w:r>
          </w:p>
        </w:tc>
        <w:tc>
          <w:tcPr/>
          <w:p w:rsidR="00000000" w:rsidDel="00000000" w:rsidP="00000000" w:rsidRDefault="00000000" w:rsidRPr="00000000" w14:paraId="000001AD">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Avenida Durval de Góes Monteiro, 829, KM 10, Tabuleiro do Martins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57061-000 // Fone: (82) 3315-3571</w:t>
            </w:r>
          </w:p>
        </w:tc>
      </w:tr>
      <w:tr>
        <w:trPr>
          <w:trHeight w:val="353" w:hRule="atLeast"/>
        </w:trPr>
        <w:tc>
          <w:tcPr/>
          <w:p w:rsidR="00000000" w:rsidDel="00000000" w:rsidP="00000000" w:rsidRDefault="00000000" w:rsidRPr="00000000" w14:paraId="000001A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r>
          </w:p>
        </w:tc>
        <w:tc>
          <w:tcPr/>
          <w:p w:rsidR="00000000" w:rsidDel="00000000" w:rsidP="00000000" w:rsidRDefault="00000000" w:rsidRPr="00000000" w14:paraId="000001A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COMARHP</w:t>
            </w:r>
          </w:p>
        </w:tc>
        <w:tc>
          <w:tcPr/>
          <w:p w:rsidR="00000000" w:rsidDel="00000000" w:rsidP="00000000" w:rsidRDefault="00000000" w:rsidRPr="00000000" w14:paraId="000001B0">
            <w:pP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Rua General Hermes, 281, Cambona </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color w:val="000000"/>
                <w:sz w:val="22"/>
                <w:szCs w:val="22"/>
                <w:highlight w:val="white"/>
                <w:rtl w:val="0"/>
              </w:rPr>
              <w:t xml:space="preserve">CEP 57017-010 // Fone: (82) 3336-5007</w:t>
            </w:r>
          </w:p>
        </w:tc>
      </w:tr>
      <w:tr>
        <w:trPr>
          <w:trHeight w:val="353" w:hRule="atLeast"/>
        </w:trPr>
        <w:tc>
          <w:tcPr/>
          <w:p w:rsidR="00000000" w:rsidDel="00000000" w:rsidP="00000000" w:rsidRDefault="00000000" w:rsidRPr="00000000" w14:paraId="000001B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w:t>
            </w:r>
          </w:p>
        </w:tc>
        <w:tc>
          <w:tcPr>
            <w:shd w:fill="ffffff" w:val="clear"/>
          </w:tcPr>
          <w:p w:rsidR="00000000" w:rsidDel="00000000" w:rsidP="00000000" w:rsidRDefault="00000000" w:rsidRPr="00000000" w14:paraId="000001B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SEMAS</w:t>
            </w:r>
          </w:p>
        </w:tc>
        <w:tc>
          <w:tcPr>
            <w:vAlign w:val="center"/>
          </w:tcPr>
          <w:p w:rsidR="00000000" w:rsidDel="00000000" w:rsidP="00000000" w:rsidRDefault="00000000" w:rsidRPr="00000000" w14:paraId="000001B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SEMAS SEDE – AV. COMENDADOR LEÃO, 1383, POÇO, MACEIÓ-AL</w:t>
            </w:r>
          </w:p>
        </w:tc>
      </w:tr>
      <w:tr>
        <w:trPr>
          <w:trHeight w:val="353" w:hRule="atLeast"/>
        </w:trPr>
        <w:tc>
          <w:tcPr/>
          <w:p w:rsidR="00000000" w:rsidDel="00000000" w:rsidP="00000000" w:rsidRDefault="00000000" w:rsidRPr="00000000" w14:paraId="000001B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w:t>
            </w:r>
          </w:p>
        </w:tc>
        <w:tc>
          <w:tcPr>
            <w:shd w:fill="ffffff" w:val="clear"/>
          </w:tcPr>
          <w:p w:rsidR="00000000" w:rsidDel="00000000" w:rsidP="00000000" w:rsidRDefault="00000000" w:rsidRPr="00000000" w14:paraId="000001B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SMS</w:t>
            </w:r>
          </w:p>
        </w:tc>
        <w:tc>
          <w:tcPr>
            <w:vAlign w:val="center"/>
          </w:tcPr>
          <w:p w:rsidR="00000000" w:rsidDel="00000000" w:rsidP="00000000" w:rsidRDefault="00000000" w:rsidRPr="00000000" w14:paraId="000001B6">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highlight w:val="white"/>
                <w:rtl w:val="0"/>
              </w:rPr>
              <w:t xml:space="preserve">RUA DIAS CABRAL, 569, CENTRO, CEP 57020-250</w:t>
            </w:r>
            <w:r w:rsidDel="00000000" w:rsidR="00000000" w:rsidRPr="00000000">
              <w:rPr>
                <w:rtl w:val="0"/>
              </w:rPr>
            </w:r>
          </w:p>
        </w:tc>
      </w:tr>
    </w:tbl>
    <w:p w:rsidR="00000000" w:rsidDel="00000000" w:rsidP="00000000" w:rsidRDefault="00000000" w:rsidRPr="00000000" w14:paraId="000001B7">
      <w:pPr>
        <w:tabs>
          <w:tab w:val="left" w:pos="1257"/>
          <w:tab w:val="left" w:pos="1386"/>
        </w:tabs>
        <w:rPr>
          <w:rFonts w:ascii="Calibri" w:cs="Calibri" w:eastAsia="Calibri" w:hAnsi="Calibri"/>
          <w:sz w:val="22"/>
          <w:szCs w:val="22"/>
        </w:rPr>
      </w:pPr>
      <w:r w:rsidDel="00000000" w:rsidR="00000000" w:rsidRPr="00000000">
        <w:rPr>
          <w:rtl w:val="0"/>
        </w:rPr>
      </w:r>
    </w:p>
    <w:sectPr>
      <w:headerReference r:id="rId6" w:type="default"/>
      <w:footerReference r:id="rId7" w:type="default"/>
      <w:pgSz w:h="16838" w:w="11906"/>
      <w:pgMar w:bottom="1276" w:top="1417" w:left="1701"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609340" cy="9378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09340" cy="9378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0" w:hanging="390"/>
      </w:pPr>
      <w:rPr>
        <w:b w:val="1"/>
      </w:rPr>
    </w:lvl>
    <w:lvl w:ilvl="1">
      <w:start w:val="1"/>
      <w:numFmt w:val="decimal"/>
      <w:lvlText w:val="%1.%2"/>
      <w:lvlJc w:val="left"/>
      <w:pPr>
        <w:ind w:left="390" w:hanging="390"/>
      </w:pPr>
      <w:rPr>
        <w:rFonts w:ascii="Calibri" w:cs="Calibri" w:eastAsia="Calibri" w:hAnsi="Calibri"/>
        <w:b w:val="0"/>
        <w:sz w:val="22"/>
        <w:szCs w:val="22"/>
      </w:rPr>
    </w:lvl>
    <w:lvl w:ilvl="2">
      <w:start w:val="1"/>
      <w:numFmt w:val="decimal"/>
      <w:lvlText w:val="%1.%2.%3"/>
      <w:lvlJc w:val="left"/>
      <w:pPr>
        <w:ind w:left="720" w:hanging="720"/>
      </w:pPr>
      <w:rPr>
        <w:rFonts w:ascii="Calibri" w:cs="Calibri" w:eastAsia="Calibri" w:hAnsi="Calibri"/>
        <w:b w:val="0"/>
        <w:color w:val="000000"/>
        <w:sz w:val="22"/>
        <w:szCs w:val="22"/>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2"/>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9">
    <w:lvl w:ilvl="0">
      <w:start w:val="3"/>
      <w:numFmt w:val="decimal"/>
      <w:lvlText w:val="%1"/>
      <w:lvlJc w:val="left"/>
      <w:pPr>
        <w:ind w:left="5606" w:hanging="360"/>
      </w:pPr>
      <w:rPr/>
    </w:lvl>
    <w:lvl w:ilvl="1">
      <w:start w:val="1"/>
      <w:numFmt w:val="decimal"/>
      <w:lvlText w:val="%1.%2"/>
      <w:lvlJc w:val="left"/>
      <w:pPr>
        <w:ind w:left="6173" w:hanging="360"/>
      </w:pPr>
      <w:rPr/>
    </w:lvl>
    <w:lvl w:ilvl="2">
      <w:start w:val="1"/>
      <w:numFmt w:val="lowerLetter"/>
      <w:lvlText w:val="%3)"/>
      <w:lvlJc w:val="left"/>
      <w:pPr>
        <w:ind w:left="2705" w:hanging="720"/>
      </w:pPr>
      <w:rPr>
        <w:rFonts w:ascii="Calibri" w:cs="Calibri" w:eastAsia="Calibri" w:hAnsi="Calibri"/>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