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84"/>
        </w:tabs>
        <w:jc w:val="center"/>
        <w:rPr>
          <w:rFonts w:ascii="Calibri" w:cs="Calibri" w:eastAsia="Calibri" w:hAnsi="Calibri"/>
          <w:sz w:val="22"/>
          <w:szCs w:val="22"/>
        </w:rPr>
      </w:pPr>
      <w:r w:rsidDel="00000000" w:rsidR="00000000" w:rsidRPr="00000000">
        <w:rPr>
          <w:rFonts w:ascii="Calibri" w:cs="Calibri" w:eastAsia="Calibri" w:hAnsi="Calibri"/>
          <w:b w:val="1"/>
          <w:sz w:val="22"/>
          <w:szCs w:val="22"/>
          <w:u w:val="single"/>
          <w:rtl w:val="0"/>
        </w:rPr>
        <w:t xml:space="preserve">TERMO DE REFERÊNCIA</w:t>
      </w:r>
      <w:r w:rsidDel="00000000" w:rsidR="00000000" w:rsidRPr="00000000">
        <w:rPr>
          <w:rtl w:val="0"/>
        </w:rPr>
      </w:r>
    </w:p>
    <w:p w:rsidR="00000000" w:rsidDel="00000000" w:rsidP="00000000" w:rsidRDefault="00000000" w:rsidRPr="00000000" w14:paraId="00000002">
      <w:pPr>
        <w:pStyle w:val="Heading4"/>
        <w:keepLines w:val="0"/>
        <w:numPr>
          <w:ilvl w:val="0"/>
          <w:numId w:val="10"/>
        </w:numPr>
        <w:pBdr>
          <w:bottom w:color="000000" w:space="1" w:sz="4" w:val="single"/>
        </w:pBdr>
        <w:tabs>
          <w:tab w:val="left" w:pos="284"/>
        </w:tabs>
        <w:spacing w:before="0" w:lineRule="auto"/>
        <w:ind w:left="0" w:firstLine="0"/>
        <w:rPr>
          <w:rFonts w:ascii="Calibri" w:cs="Calibri" w:eastAsia="Calibri" w:hAnsi="Calibri"/>
          <w:i w:val="0"/>
          <w:color w:val="000000"/>
          <w:sz w:val="22"/>
          <w:szCs w:val="22"/>
        </w:rPr>
      </w:pPr>
      <w:r w:rsidDel="00000000" w:rsidR="00000000" w:rsidRPr="00000000">
        <w:rPr>
          <w:rFonts w:ascii="Calibri" w:cs="Calibri" w:eastAsia="Calibri" w:hAnsi="Calibri"/>
          <w:i w:val="0"/>
          <w:color w:val="000000"/>
          <w:sz w:val="22"/>
          <w:szCs w:val="22"/>
          <w:rtl w:val="0"/>
        </w:rPr>
        <w:t xml:space="preserve">DO OBJETO</w:t>
      </w:r>
    </w:p>
    <w:p w:rsidR="00000000" w:rsidDel="00000000" w:rsidP="00000000" w:rsidRDefault="00000000" w:rsidRPr="00000000" w14:paraId="0000000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Registro de Preços para futura e eventual </w:t>
      </w:r>
      <w:r w:rsidDel="00000000" w:rsidR="00000000" w:rsidRPr="00000000">
        <w:rPr>
          <w:rFonts w:ascii="Calibri" w:cs="Calibri" w:eastAsia="Calibri" w:hAnsi="Calibri"/>
          <w:b w:val="1"/>
          <w:sz w:val="22"/>
          <w:szCs w:val="22"/>
          <w:rtl w:val="0"/>
        </w:rPr>
        <w:t xml:space="preserve">Aquisição de mesas, cadeiras, e tendas em PVC </w:t>
      </w:r>
      <w:r w:rsidDel="00000000" w:rsidR="00000000" w:rsidRPr="00000000">
        <w:rPr>
          <w:rFonts w:ascii="Calibri" w:cs="Calibri" w:eastAsia="Calibri" w:hAnsi="Calibri"/>
          <w:sz w:val="22"/>
          <w:szCs w:val="22"/>
          <w:rtl w:val="0"/>
        </w:rPr>
        <w:t xml:space="preserve">para atendimento aos diversos Órgãos e Entidades da Administração Pública do Município de Maceió, nas especificações e quantidades constantes no Anexo I deste Termo de Referência.</w:t>
      </w:r>
    </w:p>
    <w:p w:rsidR="00000000" w:rsidDel="00000000" w:rsidP="00000000" w:rsidRDefault="00000000" w:rsidRPr="00000000" w14:paraId="00000004">
      <w:pPr>
        <w:rPr>
          <w:sz w:val="22"/>
          <w:szCs w:val="22"/>
        </w:rPr>
      </w:pPr>
      <w:r w:rsidDel="00000000" w:rsidR="00000000" w:rsidRPr="00000000">
        <w:rPr>
          <w:rtl w:val="0"/>
        </w:rPr>
      </w:r>
    </w:p>
    <w:p w:rsidR="00000000" w:rsidDel="00000000" w:rsidP="00000000" w:rsidRDefault="00000000" w:rsidRPr="00000000" w14:paraId="00000005">
      <w:pPr>
        <w:pStyle w:val="Heading4"/>
        <w:keepLines w:val="0"/>
        <w:numPr>
          <w:ilvl w:val="0"/>
          <w:numId w:val="10"/>
        </w:numPr>
        <w:pBdr>
          <w:bottom w:color="000000" w:space="1" w:sz="4" w:val="single"/>
        </w:pBdr>
        <w:tabs>
          <w:tab w:val="left" w:pos="284"/>
        </w:tabs>
        <w:spacing w:before="0" w:lineRule="auto"/>
        <w:ind w:left="0" w:firstLine="0"/>
        <w:rPr>
          <w:rFonts w:ascii="Calibri" w:cs="Calibri" w:eastAsia="Calibri" w:hAnsi="Calibri"/>
          <w:i w:val="0"/>
          <w:color w:val="000000"/>
          <w:sz w:val="22"/>
          <w:szCs w:val="22"/>
        </w:rPr>
      </w:pPr>
      <w:r w:rsidDel="00000000" w:rsidR="00000000" w:rsidRPr="00000000">
        <w:rPr>
          <w:rFonts w:ascii="Calibri" w:cs="Calibri" w:eastAsia="Calibri" w:hAnsi="Calibri"/>
          <w:i w:val="0"/>
          <w:color w:val="000000"/>
          <w:sz w:val="22"/>
          <w:szCs w:val="22"/>
          <w:rtl w:val="0"/>
        </w:rPr>
        <w:t xml:space="preserve">JUSTIFICATIVA </w:t>
      </w:r>
    </w:p>
    <w:p w:rsidR="00000000" w:rsidDel="00000000" w:rsidP="00000000" w:rsidRDefault="00000000" w:rsidRPr="00000000" w14:paraId="00000006">
      <w:pPr>
        <w:numPr>
          <w:ilvl w:val="1"/>
          <w:numId w:val="1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6.592/2016.</w:t>
      </w:r>
    </w:p>
    <w:p w:rsidR="00000000" w:rsidDel="00000000" w:rsidP="00000000" w:rsidRDefault="00000000" w:rsidRPr="00000000" w14:paraId="00000007">
      <w:pPr>
        <w:numPr>
          <w:ilvl w:val="1"/>
          <w:numId w:val="1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 âmbito da ARSER está a competência de planejamento, coordenação e controle de procedimentos de compras centralizadas de serviços e materiais de uso comum para atendimento às demandas de todos os órgãos da Administração Pública Municipal.</w:t>
      </w:r>
    </w:p>
    <w:p w:rsidR="00000000" w:rsidDel="00000000" w:rsidP="00000000" w:rsidRDefault="00000000" w:rsidRPr="00000000" w14:paraId="00000008">
      <w:pPr>
        <w:numPr>
          <w:ilvl w:val="1"/>
          <w:numId w:val="1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000000" w:rsidDel="00000000" w:rsidP="00000000" w:rsidRDefault="00000000" w:rsidRPr="00000000" w14:paraId="00000009">
      <w:pPr>
        <w:numPr>
          <w:ilvl w:val="1"/>
          <w:numId w:val="1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contratação centralizada proporciona uma melhoria nos procedimentos técnicos e administrativos, além da redução do número de processos licitatórios, auferindo a administração redução de custos operacionais e eficiência gerencial.</w:t>
      </w:r>
    </w:p>
    <w:p w:rsidR="00000000" w:rsidDel="00000000" w:rsidP="00000000" w:rsidRDefault="00000000" w:rsidRPr="00000000" w14:paraId="0000000A">
      <w:pPr>
        <w:numPr>
          <w:ilvl w:val="1"/>
          <w:numId w:val="1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000000" w:rsidDel="00000000" w:rsidP="00000000" w:rsidRDefault="00000000" w:rsidRPr="00000000" w14:paraId="0000000B">
      <w:pPr>
        <w:numPr>
          <w:ilvl w:val="1"/>
          <w:numId w:val="1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unificação e centralização do procedimento de aquisição de materiais e serviços proporcionam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000000" w:rsidDel="00000000" w:rsidP="00000000" w:rsidRDefault="00000000" w:rsidRPr="00000000" w14:paraId="0000000C">
      <w:pPr>
        <w:numPr>
          <w:ilvl w:val="1"/>
          <w:numId w:val="1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Administração Pública Municipal ao lançar uma licitação centralizada sinaliza fortemente ao mercado fornecedor de que existe planejamento em suas aquisições e que se busca as melhores negociações.</w:t>
      </w:r>
    </w:p>
    <w:p w:rsidR="00000000" w:rsidDel="00000000" w:rsidP="00000000" w:rsidRDefault="00000000" w:rsidRPr="00000000" w14:paraId="0000000D">
      <w:pPr>
        <w:numPr>
          <w:ilvl w:val="1"/>
          <w:numId w:val="1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legislação vigente que regula as aquisições no setor público alberga instrumentos que podem ser utilizados e possibilitam maior eficiência nas aquisições e melhoria na gestão, tais quais a adoção de Sistema de Registro de Preços – SRP.</w:t>
      </w:r>
    </w:p>
    <w:p w:rsidR="00000000" w:rsidDel="00000000" w:rsidP="00000000" w:rsidRDefault="00000000" w:rsidRPr="00000000" w14:paraId="0000000E">
      <w:pPr>
        <w:numPr>
          <w:ilvl w:val="1"/>
          <w:numId w:val="12"/>
        </w:numPr>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Dentre as vantagens do Sistema de Registro de Preços, definido no Decreto Municipal nº 7.496 de 11 de abril de 2013, destaca-se:</w:t>
      </w:r>
    </w:p>
    <w:p w:rsidR="00000000" w:rsidDel="00000000" w:rsidP="00000000" w:rsidRDefault="00000000" w:rsidRPr="00000000" w14:paraId="0000000F">
      <w:pPr>
        <w:numPr>
          <w:ilvl w:val="0"/>
          <w:numId w:val="11"/>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A vigência da Ata de Registro de Preços é de 12 (doze) meses;</w:t>
      </w:r>
    </w:p>
    <w:p w:rsidR="00000000" w:rsidDel="00000000" w:rsidP="00000000" w:rsidRDefault="00000000" w:rsidRPr="00000000" w14:paraId="00000010">
      <w:pPr>
        <w:numPr>
          <w:ilvl w:val="0"/>
          <w:numId w:val="11"/>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É dispensável a dotação orçamentária para iniciar a licitação;</w:t>
      </w:r>
    </w:p>
    <w:p w:rsidR="00000000" w:rsidDel="00000000" w:rsidP="00000000" w:rsidRDefault="00000000" w:rsidRPr="00000000" w14:paraId="00000011">
      <w:pPr>
        <w:numPr>
          <w:ilvl w:val="0"/>
          <w:numId w:val="11"/>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Possibilidade de atendimento aos variados tipos de demandas;</w:t>
      </w:r>
    </w:p>
    <w:p w:rsidR="00000000" w:rsidDel="00000000" w:rsidP="00000000" w:rsidRDefault="00000000" w:rsidRPr="00000000" w14:paraId="00000012">
      <w:pPr>
        <w:numPr>
          <w:ilvl w:val="0"/>
          <w:numId w:val="11"/>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Redução de volume de estoque;</w:t>
      </w:r>
    </w:p>
    <w:p w:rsidR="00000000" w:rsidDel="00000000" w:rsidP="00000000" w:rsidRDefault="00000000" w:rsidRPr="00000000" w14:paraId="00000013">
      <w:pPr>
        <w:numPr>
          <w:ilvl w:val="0"/>
          <w:numId w:val="11"/>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Redução do número de licitações;</w:t>
      </w:r>
    </w:p>
    <w:p w:rsidR="00000000" w:rsidDel="00000000" w:rsidP="00000000" w:rsidRDefault="00000000" w:rsidRPr="00000000" w14:paraId="00000014">
      <w:pPr>
        <w:numPr>
          <w:ilvl w:val="0"/>
          <w:numId w:val="11"/>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Redução dos custos de processamento de licitação;</w:t>
      </w:r>
    </w:p>
    <w:p w:rsidR="00000000" w:rsidDel="00000000" w:rsidP="00000000" w:rsidRDefault="00000000" w:rsidRPr="00000000" w14:paraId="00000015">
      <w:pPr>
        <w:numPr>
          <w:ilvl w:val="0"/>
          <w:numId w:val="11"/>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Redução dos custos operacionais e de estoque;</w:t>
      </w:r>
    </w:p>
    <w:p w:rsidR="00000000" w:rsidDel="00000000" w:rsidP="00000000" w:rsidRDefault="00000000" w:rsidRPr="00000000" w14:paraId="00000016">
      <w:pPr>
        <w:numPr>
          <w:ilvl w:val="0"/>
          <w:numId w:val="11"/>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Redução do número de licitações durante o exercício financeiro;</w:t>
      </w:r>
    </w:p>
    <w:p w:rsidR="00000000" w:rsidDel="00000000" w:rsidP="00000000" w:rsidRDefault="00000000" w:rsidRPr="00000000" w14:paraId="00000017">
      <w:pPr>
        <w:numPr>
          <w:ilvl w:val="0"/>
          <w:numId w:val="11"/>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Aumento da eficiência administrativa;</w:t>
      </w:r>
    </w:p>
    <w:p w:rsidR="00000000" w:rsidDel="00000000" w:rsidP="00000000" w:rsidRDefault="00000000" w:rsidRPr="00000000" w14:paraId="00000018">
      <w:pPr>
        <w:numPr>
          <w:ilvl w:val="0"/>
          <w:numId w:val="11"/>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Agilidade e otimização nas contratações públicas</w:t>
      </w:r>
    </w:p>
    <w:p w:rsidR="00000000" w:rsidDel="00000000" w:rsidP="00000000" w:rsidRDefault="00000000" w:rsidRPr="00000000" w14:paraId="00000019">
      <w:pPr>
        <w:numPr>
          <w:ilvl w:val="0"/>
          <w:numId w:val="11"/>
        </w:numPr>
        <w:tabs>
          <w:tab w:val="left" w:pos="1985"/>
        </w:tabs>
        <w:ind w:left="1418" w:firstLine="0"/>
        <w:jc w:val="both"/>
        <w:rPr>
          <w:sz w:val="22"/>
          <w:szCs w:val="22"/>
        </w:rPr>
      </w:pPr>
      <w:r w:rsidDel="00000000" w:rsidR="00000000" w:rsidRPr="00000000">
        <w:rPr>
          <w:rFonts w:ascii="Calibri" w:cs="Calibri" w:eastAsia="Calibri" w:hAnsi="Calibri"/>
          <w:sz w:val="22"/>
          <w:szCs w:val="22"/>
          <w:rtl w:val="0"/>
        </w:rPr>
        <w:t xml:space="preserve">Possibilidade de estimar quantitativos quando não é possível definir previamente a quantidade exata do objeto a ser adquirido</w:t>
      </w:r>
    </w:p>
    <w:p w:rsidR="00000000" w:rsidDel="00000000" w:rsidP="00000000" w:rsidRDefault="00000000" w:rsidRPr="00000000" w14:paraId="0000001A">
      <w:pPr>
        <w:numPr>
          <w:ilvl w:val="1"/>
          <w:numId w:val="12"/>
        </w:numPr>
        <w:ind w:left="567" w:hanging="56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Nesse sentido, objetivando a utilização destes materiais por parte dos diversos órgãos do Município de Maceió, em eventos culturais, desportivos e recreativos da Secretaria Municipal de Esporte Lazer e Juventude, campanhas de educação e prevenção em saúde da Secretaria Municipal de Saúde, em palestras, seminários, fóruns, audiências públicas e eventos sociais dos demais órgãos participantes, no desenvolvimento de suas ações junto ao público externo e interno. </w:t>
      </w:r>
    </w:p>
    <w:p w:rsidR="00000000" w:rsidDel="00000000" w:rsidP="00000000" w:rsidRDefault="00000000" w:rsidRPr="00000000" w14:paraId="0000001B">
      <w:pPr>
        <w:numPr>
          <w:ilvl w:val="1"/>
          <w:numId w:val="12"/>
        </w:numPr>
        <w:ind w:left="567" w:hanging="567"/>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Será mapeada a necessidade relativa à demanda para a formalização do Registro de preços do objeto para futura e eventual aquisição por parte dos Órgãos e Entidades da Administração Pública do Município de Maceió.</w:t>
      </w:r>
    </w:p>
    <w:p w:rsidR="00000000" w:rsidDel="00000000" w:rsidP="00000000" w:rsidRDefault="00000000" w:rsidRPr="00000000" w14:paraId="0000001C">
      <w:pPr>
        <w:numPr>
          <w:ilvl w:val="0"/>
          <w:numId w:val="2"/>
        </w:numPr>
        <w:pBdr>
          <w:bottom w:color="000000" w:space="1" w:sz="4" w:val="single"/>
        </w:pBdr>
        <w:tabs>
          <w:tab w:val="left" w:pos="284"/>
        </w:tabs>
        <w:ind w:left="0" w:firstLine="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DAS ESPECIFICAÇÕES</w:t>
      </w:r>
    </w:p>
    <w:p w:rsidR="00000000" w:rsidDel="00000000" w:rsidP="00000000" w:rsidRDefault="00000000" w:rsidRPr="00000000" w14:paraId="0000001D">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especificações, quantidades estimadas, bem como todas as informações complementares para a perfeita e regular execução do objeto deste Termo de Referência estão descritas no</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ANEXO 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MODALIDADE DA LICITAÇÃO E CRITÉRIO DE JULGAMENTO</w:t>
      </w:r>
    </w:p>
    <w:p w:rsidR="00000000" w:rsidDel="00000000" w:rsidP="00000000" w:rsidRDefault="00000000" w:rsidRPr="00000000" w14:paraId="00000020">
      <w:p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4.1</w:t>
        <w:tab/>
        <w:t xml:space="preserve">A aquisição dar-se-á pela modalidade licitatória denominada pregão, em sua forma eletrônica, tendo como critério de julgamento e classificação das propostas, o menor preço por item, observadas as especificações técnicas definidas no Anexo I deste Termo de Referência.</w:t>
      </w:r>
    </w:p>
    <w:p w:rsidR="00000000" w:rsidDel="00000000" w:rsidP="00000000" w:rsidRDefault="00000000" w:rsidRPr="00000000" w14:paraId="00000021">
      <w:pPr>
        <w:spacing w:after="240" w:before="240" w:line="276"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4.2</w:t>
        <w:tab/>
        <w:t xml:space="preserve">O pregão eletrônico ocorrerá sob o </w:t>
      </w:r>
      <w:r w:rsidDel="00000000" w:rsidR="00000000" w:rsidRPr="00000000">
        <w:rPr>
          <w:rFonts w:ascii="Calibri" w:cs="Calibri" w:eastAsia="Calibri" w:hAnsi="Calibri"/>
          <w:sz w:val="22"/>
          <w:szCs w:val="22"/>
          <w:u w:val="single"/>
          <w:rtl w:val="0"/>
        </w:rPr>
        <w:t xml:space="preserve">modo de disputa Aberto e Fechado</w:t>
      </w:r>
      <w:r w:rsidDel="00000000" w:rsidR="00000000" w:rsidRPr="00000000">
        <w:rPr>
          <w:rFonts w:ascii="Calibri" w:cs="Calibri" w:eastAsia="Calibri" w:hAnsi="Calibri"/>
          <w:sz w:val="22"/>
          <w:szCs w:val="22"/>
          <w:rtl w:val="0"/>
        </w:rPr>
        <w:t xml:space="preserve">, onde os licitantes apresentarão lances públicos e sucessivos, com lance final e fechado.</w:t>
      </w:r>
    </w:p>
    <w:p w:rsidR="00000000" w:rsidDel="00000000" w:rsidP="00000000" w:rsidRDefault="00000000" w:rsidRPr="00000000" w14:paraId="00000022">
      <w:pPr>
        <w:spacing w:after="240" w:before="240" w:line="276" w:lineRule="auto"/>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4.2.1</w:t>
        <w:tab/>
        <w:t xml:space="preserve">Tendo em vista o Poder discricionário da Administração Pública, bem como o disposto no art. 14 do Decreto 10.024/2019, fora definido este modo de disputa vislumbrando atender ao princípio da vantajosidade, uma vez que este modo proporciona a escolha da proposta mais vantajosa à Administração Pública. </w:t>
      </w:r>
    </w:p>
    <w:p w:rsidR="00000000" w:rsidDel="00000000" w:rsidP="00000000" w:rsidRDefault="00000000" w:rsidRPr="00000000" w14:paraId="00000023">
      <w:pPr>
        <w:spacing w:after="240" w:before="240" w:line="276" w:lineRule="auto"/>
        <w:ind w:left="36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4.3</w:t>
        <w:tab/>
        <w:t xml:space="preserve">Pelo interesse da administração pública, os valores de referência não serão divulgados.</w:t>
      </w:r>
      <w:r w:rsidDel="00000000" w:rsidR="00000000" w:rsidRPr="00000000">
        <w:rPr>
          <w:rtl w:val="0"/>
        </w:rPr>
      </w:r>
    </w:p>
    <w:p w:rsidR="00000000" w:rsidDel="00000000" w:rsidP="00000000" w:rsidRDefault="00000000" w:rsidRPr="00000000" w14:paraId="00000024">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DOTAÇÃO ORÇAMENTÁRIA </w:t>
      </w:r>
    </w:p>
    <w:p w:rsidR="00000000" w:rsidDel="00000000" w:rsidP="00000000" w:rsidRDefault="00000000" w:rsidRPr="00000000" w14:paraId="00000025">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despesas decorrentes da contratação do objeto deste Termo de Referência correrão à conta dos recursos específicos consignados no Orçamento dos Órgãos e Entidades do Município de Maceió participantes da Ata de Registro de Preços.</w:t>
      </w:r>
      <w:r w:rsidDel="00000000" w:rsidR="00000000" w:rsidRPr="00000000">
        <w:rPr>
          <w:rtl w:val="0"/>
        </w:rPr>
      </w:r>
    </w:p>
    <w:p w:rsidR="00000000" w:rsidDel="00000000" w:rsidP="00000000" w:rsidRDefault="00000000" w:rsidRPr="00000000" w14:paraId="0000002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24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Quando da contratação, para fazer face à despesa, será emitida Declaração do Ordenador da Despesa de que a mesma tem adequação orçamentária e financeira com a Lei de Responsabilidade Fiscal, com o Plano Plurianual e com a Lei de Diretrizes Orçamentárias, acompanhada da Nota de Empenho expedida pelo setor contábil do Órgão ou Entidade interessado.</w:t>
      </w:r>
      <w:r w:rsidDel="00000000" w:rsidR="00000000" w:rsidRPr="00000000">
        <w:rPr>
          <w:rtl w:val="0"/>
        </w:rPr>
      </w:r>
    </w:p>
    <w:p w:rsidR="00000000" w:rsidDel="00000000" w:rsidP="00000000" w:rsidRDefault="00000000" w:rsidRPr="00000000" w14:paraId="00000027">
      <w:pPr>
        <w:jc w:val="both"/>
        <w:rPr>
          <w:rFonts w:ascii="Calibri" w:cs="Calibri" w:eastAsia="Calibri" w:hAnsi="Calibri"/>
          <w:sz w:val="22"/>
          <w:szCs w:val="22"/>
          <w:highlight w:val="green"/>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DAS CONDIÇÕES DE FORNECIMENTO </w:t>
      </w:r>
    </w:p>
    <w:p w:rsidR="00000000" w:rsidDel="00000000" w:rsidP="00000000" w:rsidRDefault="00000000" w:rsidRPr="00000000" w14:paraId="0000002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Sempre que julgar necessário o Órgão Contratante solicitará, durante a vigência da ARP, o fornecimento dos produtos registrados na quantidade necessária, mediante a elaboração do instrumento contratual.</w:t>
      </w:r>
    </w:p>
    <w:p w:rsidR="00000000" w:rsidDel="00000000" w:rsidP="00000000" w:rsidRDefault="00000000" w:rsidRPr="00000000" w14:paraId="0000002A">
      <w:pPr>
        <w:numPr>
          <w:ilvl w:val="1"/>
          <w:numId w:val="3"/>
        </w:numPr>
        <w:ind w:left="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Contratante não estará obrigada a adquirir os serviços registrados, contudo, ao fazê-lo,  cada participante solicitará individualmente um percentual mínimo de 1% (um por cento) do quantitativo que se encontra registrado para cada órgão.</w:t>
      </w:r>
      <w:r w:rsidDel="00000000" w:rsidR="00000000" w:rsidRPr="00000000">
        <w:rPr>
          <w:rtl w:val="0"/>
        </w:rPr>
      </w:r>
    </w:p>
    <w:p w:rsidR="00000000" w:rsidDel="00000000" w:rsidP="00000000" w:rsidRDefault="00000000" w:rsidRPr="00000000" w14:paraId="0000002B">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000000" w:rsidDel="00000000" w:rsidP="00000000" w:rsidRDefault="00000000" w:rsidRPr="00000000" w14:paraId="0000002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Contratada deverá entregar o objeto, em até 15 (dez) dias contados do recebimento da Nota de Empenho/Ordem de Fornecimento; (via e-mail, correios ou fac-símile) ou retirado na sede da Contratante.</w:t>
      </w:r>
    </w:p>
    <w:p w:rsidR="00000000" w:rsidDel="00000000" w:rsidP="00000000" w:rsidRDefault="00000000" w:rsidRPr="00000000" w14:paraId="0000002D">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produtos deverão ser entregues ao servidor responsável pelo recebimento em cada Órgão ou Entidade do Município de Maceió, acompanhados da documentação fiscal, juntamente com cópia da Nota de Empenho/Ordem de Fornecimento, no horário das 08h00 às 14h00 de segunda-feira a sexta-feira. </w:t>
      </w:r>
    </w:p>
    <w:p w:rsidR="00000000" w:rsidDel="00000000" w:rsidP="00000000" w:rsidRDefault="00000000" w:rsidRPr="00000000" w14:paraId="0000002E">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produtos deverão atender as descrições técnicas, e possuir prazo de validade mínima conforme tipo de embalagem descrita no Anexo I a partir da data de entrega.</w:t>
      </w:r>
    </w:p>
    <w:p w:rsidR="00000000" w:rsidDel="00000000" w:rsidP="00000000" w:rsidRDefault="00000000" w:rsidRPr="00000000" w14:paraId="0000002F">
      <w:pPr>
        <w:keepNext w:val="0"/>
        <w:keepLines w:val="0"/>
        <w:widowControl w:val="1"/>
        <w:numPr>
          <w:ilvl w:val="1"/>
          <w:numId w:val="2"/>
        </w:numPr>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Só serão recebidos materiais cujas marcas confiram com aquelas constantes das Propostas de Preços. </w:t>
      </w:r>
    </w:p>
    <w:p w:rsidR="00000000" w:rsidDel="00000000" w:rsidP="00000000" w:rsidRDefault="00000000" w:rsidRPr="00000000" w14:paraId="0000003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Durante o prazo de garantia dos materiais o fornecedor fica obrigado a substituir as unidades que apresentarem defeitos de fábrica ou de qualidade do produto, no prazo máximo de 08 (oito) dias, a contar do recebimento da notificação por parte da contratante.</w:t>
      </w:r>
    </w:p>
    <w:p w:rsidR="00000000" w:rsidDel="00000000" w:rsidP="00000000" w:rsidRDefault="00000000" w:rsidRPr="00000000" w14:paraId="0000003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Todos os materiais deverão constar em suas embalagens ou rótulos descrições e especificações em Português.</w:t>
      </w:r>
    </w:p>
    <w:p w:rsidR="00000000" w:rsidDel="00000000" w:rsidP="00000000" w:rsidRDefault="00000000" w:rsidRPr="00000000" w14:paraId="0000003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tabs>
          <w:tab w:val="left" w:pos="284"/>
          <w:tab w:val="left" w:pos="567"/>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RECEBIMENTO DO OBJETO</w:t>
      </w:r>
    </w:p>
    <w:p w:rsidR="00000000" w:rsidDel="00000000" w:rsidP="00000000" w:rsidRDefault="00000000" w:rsidRPr="00000000" w14:paraId="00000034">
      <w:pPr>
        <w:keepNext w:val="0"/>
        <w:keepLines w:val="0"/>
        <w:widowControl w:val="1"/>
        <w:numPr>
          <w:ilvl w:val="2"/>
          <w:numId w:val="4"/>
        </w:numPr>
        <w:pBdr>
          <w:top w:space="0" w:sz="0" w:val="nil"/>
          <w:left w:space="0" w:sz="0" w:val="nil"/>
          <w:bottom w:space="0" w:sz="0" w:val="nil"/>
          <w:right w:space="0" w:sz="0" w:val="nil"/>
          <w:between w:space="0" w:sz="0" w:val="nil"/>
        </w:pBdr>
        <w:shd w:fill="auto" w:val="clear"/>
        <w:tabs>
          <w:tab w:val="left" w:pos="284"/>
          <w:tab w:val="left" w:pos="851"/>
        </w:tabs>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objeto(s) serão recebidos pelo servidor responsável no ato da entrega;</w:t>
      </w:r>
    </w:p>
    <w:p w:rsidR="00000000" w:rsidDel="00000000" w:rsidP="00000000" w:rsidRDefault="00000000" w:rsidRPr="00000000" w14:paraId="00000035">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Provisoriamente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ato da entrega, para efeito de posterior verificação da conformidade dos mesmos com as especificações requeridas neste documento; </w:t>
      </w:r>
    </w:p>
    <w:p w:rsidR="00000000" w:rsidDel="00000000" w:rsidP="00000000" w:rsidRDefault="00000000" w:rsidRPr="00000000" w14:paraId="00000036">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Definitivamente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após a verificação da qualidade e quantidade do material e consequente aceitação, no prazo de até 05 (cinco) dia úteis. Só então será atestada a nota fiscal. </w:t>
      </w:r>
    </w:p>
    <w:p w:rsidR="00000000" w:rsidDel="00000000" w:rsidP="00000000" w:rsidRDefault="00000000" w:rsidRPr="00000000" w14:paraId="0000003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Serão recusados os materiais que apresentarem defeitos ou cujas especificações não atendam às descrições do objeto contratado. </w:t>
      </w:r>
    </w:p>
    <w:p w:rsidR="00000000" w:rsidDel="00000000" w:rsidP="00000000" w:rsidRDefault="00000000" w:rsidRPr="00000000" w14:paraId="0000003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ato de recebimento dos produtos, não importa em sua aceitação. A critério da Contratante, os produtos fornecidos serão submetidos à verificação. Cabe a Contratada a substituição dos produtos que vierem a ser recusados, no prazo máximo de 05 (cinco) dias úteis, contados da solicitação.</w:t>
      </w:r>
    </w:p>
    <w:p w:rsidR="00000000" w:rsidDel="00000000" w:rsidP="00000000" w:rsidRDefault="00000000" w:rsidRPr="00000000" w14:paraId="00000039">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produtos deverão atender aos dispositivos da Lei nº 8.078/90 (Código de Defesa do Consumidor) e às demais legislação pertinentes.</w:t>
      </w:r>
    </w:p>
    <w:p w:rsidR="00000000" w:rsidDel="00000000" w:rsidP="00000000" w:rsidRDefault="00000000" w:rsidRPr="00000000" w14:paraId="0000003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produtos deverão ser acondicionados conforme praxe do fabricante devendo garantir proteção durante transporte e estocagem, constando a identificação do produto e demais informações exigidas na legislação em vigor.</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1"/>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GARANTIA/VALIDADE </w:t>
      </w:r>
    </w:p>
    <w:p w:rsidR="00000000" w:rsidDel="00000000" w:rsidP="00000000" w:rsidRDefault="00000000" w:rsidRPr="00000000" w14:paraId="0000003D">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12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prazo de garantia dos itens contra defeitos de fabricação e funcionamento, será contada da data do recebimento definitivo, de acordo com o prazo estabelecido em cada item do Anexo I, prevalecendo a garantia oferecida pelo fabricante, se por prazo superior.</w:t>
      </w:r>
    </w:p>
    <w:p w:rsidR="00000000" w:rsidDel="00000000" w:rsidP="00000000" w:rsidRDefault="00000000" w:rsidRPr="00000000" w14:paraId="0000003E">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12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Durante o período de garantia o produto que apresentar defeito deverá ser trocado por outro de igual modelo, ou superior, mantendo, no mínimo, as mesmas características do originalmente fornecido e todas as despesas inerentes à reposição e transporte, correrão por conta da Contratada, não cabendo qualquer ônus a Contratante, conforme o caso.</w:t>
      </w:r>
    </w:p>
    <w:p w:rsidR="00000000" w:rsidDel="00000000" w:rsidP="00000000" w:rsidRDefault="00000000" w:rsidRPr="00000000" w14:paraId="0000003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6"/>
        </w:numPr>
        <w:pBdr>
          <w:top w:space="0" w:sz="0" w:val="nil"/>
          <w:left w:space="0" w:sz="0" w:val="nil"/>
          <w:bottom w:color="000000" w:space="1" w:sz="4" w:val="single"/>
          <w:right w:space="0" w:sz="0" w:val="nil"/>
          <w:between w:space="0" w:sz="0" w:val="nil"/>
        </w:pBdr>
        <w:shd w:fill="auto" w:val="clear"/>
        <w:tabs>
          <w:tab w:val="left" w:pos="284"/>
          <w:tab w:val="left" w:pos="567"/>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HABILITAÇÃO </w:t>
      </w:r>
    </w:p>
    <w:p w:rsidR="00000000" w:rsidDel="00000000" w:rsidP="00000000" w:rsidRDefault="00000000" w:rsidRPr="00000000" w14:paraId="00000041">
      <w:pPr>
        <w:keepNext w:val="0"/>
        <w:keepLines w:val="0"/>
        <w:widowControl w:val="1"/>
        <w:numPr>
          <w:ilvl w:val="1"/>
          <w:numId w:val="6"/>
        </w:numPr>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licitantes deverão apresentar no mínimo um atestado, emitido por pessoa jurídica de direito público ou privado devidamente assinado em papel timbrado e carimbado, que comprove que a licitante forneceu, de maneira satisfatória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mesas, cadeiras, e tendas em PVC.</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ffffff" w:val="clear"/>
        <w:tabs>
          <w:tab w:val="left" w:pos="284"/>
        </w:tabs>
        <w:spacing w:after="0" w:before="0" w:line="240" w:lineRule="auto"/>
        <w:ind w:left="0" w:right="0" w:firstLine="0"/>
        <w:jc w:val="both"/>
        <w:rPr>
          <w:rFonts w:ascii="Calibri" w:cs="Calibri" w:eastAsia="Calibri" w:hAnsi="Calibri"/>
          <w:b w:val="1"/>
          <w:i w:val="0"/>
          <w:smallCaps w:val="0"/>
          <w:strike w:val="0"/>
          <w:color w:val="000000"/>
          <w:sz w:val="22"/>
          <w:szCs w:val="22"/>
          <w:highlight w:val="lightGray"/>
          <w:u w:val="none"/>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numPr>
          <w:ilvl w:val="0"/>
          <w:numId w:val="6"/>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DAS OBRIGAÇÕES</w:t>
      </w:r>
    </w:p>
    <w:p w:rsidR="00000000" w:rsidDel="00000000" w:rsidP="00000000" w:rsidRDefault="00000000" w:rsidRPr="00000000" w14:paraId="00000044">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Contratada</w:t>
      </w:r>
    </w:p>
    <w:p w:rsidR="00000000" w:rsidDel="00000000" w:rsidP="00000000" w:rsidRDefault="00000000" w:rsidRPr="00000000" w14:paraId="00000045">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Assinar a ARP/</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retirar Nota de Empenho</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 até 05 (cinco) dias contados da convocação para sua formalização pela Contratante;</w:t>
      </w:r>
    </w:p>
    <w:p w:rsidR="00000000" w:rsidDel="00000000" w:rsidP="00000000" w:rsidRDefault="00000000" w:rsidRPr="00000000" w14:paraId="00000046">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Atender a todos os pedidos efetuados durante a vigência da Ata no limite do quantitativo registrado;</w:t>
      </w:r>
    </w:p>
    <w:p w:rsidR="00000000" w:rsidDel="00000000" w:rsidP="00000000" w:rsidRDefault="00000000" w:rsidRPr="00000000" w14:paraId="00000047">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Entregar o objeto deste Termo de Referência nos endereços constante no anexo II deste documento, dentro do prazo estabelecido no item 6, mediante apresentação da Nota Fiscal devidamente preenchida, constando detalhadamente as informações necessárias, conforme proposta da empresa vencedora;</w:t>
      </w:r>
    </w:p>
    <w:p w:rsidR="00000000" w:rsidDel="00000000" w:rsidP="00000000" w:rsidRDefault="00000000" w:rsidRPr="00000000" w14:paraId="00000048">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Efetuar a entrega do objeto em perfeitas condições de uso, em estrita observância às especificações deste Termo de Referência;</w:t>
      </w:r>
    </w:p>
    <w:p w:rsidR="00000000" w:rsidDel="00000000" w:rsidP="00000000" w:rsidRDefault="00000000" w:rsidRPr="00000000" w14:paraId="00000049">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Comunicar à Administração, no prazo de 24 (vinte e quatro) horas que antecede a data da entrega, os motivos que impossibilitem o cumprimento do prazo previsto, com a devida comprovação;</w:t>
      </w:r>
    </w:p>
    <w:p w:rsidR="00000000" w:rsidDel="00000000" w:rsidP="00000000" w:rsidRDefault="00000000" w:rsidRPr="00000000" w14:paraId="0000004A">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Assumir a responsabilidade pelos encargos trabalhistas, fiscais, previdenciários e comerciais resultantes da contratação;</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B">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Entregar o objeto nas condições pactuadas neste documento;</w:t>
      </w:r>
    </w:p>
    <w:p w:rsidR="00000000" w:rsidDel="00000000" w:rsidP="00000000" w:rsidRDefault="00000000" w:rsidRPr="00000000" w14:paraId="0000004C">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Providenciar a correção das deficiências, falhas ou irregularidades constatadas pela Contratante na entrega do objeto;</w:t>
      </w:r>
    </w:p>
    <w:p w:rsidR="00000000" w:rsidDel="00000000" w:rsidP="00000000" w:rsidRDefault="00000000" w:rsidRPr="00000000" w14:paraId="0000004D">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Responder por danos causados diretamente à Contratante ou a terceiros, decorrentes de sua culpa ou dolo, quando da execução do contrato;</w:t>
      </w:r>
    </w:p>
    <w:p w:rsidR="00000000" w:rsidDel="00000000" w:rsidP="00000000" w:rsidRDefault="00000000" w:rsidRPr="00000000" w14:paraId="0000004E">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Acatar as orientações da Contratante, sujeitando-se a mais ampla e irrestrita fiscalização, prestando esclarecimentos solicitados e atendendo às reclamações formuladas;</w:t>
      </w:r>
    </w:p>
    <w:p w:rsidR="00000000" w:rsidDel="00000000" w:rsidP="00000000" w:rsidRDefault="00000000" w:rsidRPr="00000000" w14:paraId="0000004F">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Manter todas as condições de habilitação aferidas no processo de contratação durante a vigência da contratação;</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0">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Cumprir as demais disposições contidas neste Termo de Referência.</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Contratante:</w:t>
      </w:r>
    </w:p>
    <w:p w:rsidR="00000000" w:rsidDel="00000000" w:rsidP="00000000" w:rsidRDefault="00000000" w:rsidRPr="00000000" w14:paraId="00000053">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Convocar a adjudicatária, dentro do prazo de eficácia de sua proposta, para assinatura da Ata;</w:t>
      </w:r>
    </w:p>
    <w:p w:rsidR="00000000" w:rsidDel="00000000" w:rsidP="00000000" w:rsidRDefault="00000000" w:rsidRPr="00000000" w14:paraId="00000054">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Publicar o extrato da Ata na forma da Lei;</w:t>
      </w:r>
    </w:p>
    <w:p w:rsidR="00000000" w:rsidDel="00000000" w:rsidP="00000000" w:rsidRDefault="00000000" w:rsidRPr="00000000" w14:paraId="00000055">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Emitir Nota de Empenho e/ou Ordem de Fornecimento;</w:t>
      </w:r>
    </w:p>
    <w:p w:rsidR="00000000" w:rsidDel="00000000" w:rsidP="00000000" w:rsidRDefault="00000000" w:rsidRPr="00000000" w14:paraId="00000056">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Exigir o cumprimento de todas as obrigações assumidas pela empresa vencedora, de acordo como os termos deste documento;</w:t>
      </w:r>
    </w:p>
    <w:p w:rsidR="00000000" w:rsidDel="00000000" w:rsidP="00000000" w:rsidRDefault="00000000" w:rsidRPr="00000000" w14:paraId="00000057">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Reservar local apropriado para o recebimento do objeto deste documento;</w:t>
      </w:r>
    </w:p>
    <w:p w:rsidR="00000000" w:rsidDel="00000000" w:rsidP="00000000" w:rsidRDefault="00000000" w:rsidRPr="00000000" w14:paraId="00000058">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 pessoal disponível para o recebimento do objeto no horário previsto neste documento;</w:t>
      </w:r>
    </w:p>
    <w:p w:rsidR="00000000" w:rsidDel="00000000" w:rsidP="00000000" w:rsidRDefault="00000000" w:rsidRPr="00000000" w14:paraId="00000059">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Receber o objeto de acordo com as especificações descritas neste documento;</w:t>
      </w:r>
    </w:p>
    <w:p w:rsidR="00000000" w:rsidDel="00000000" w:rsidP="00000000" w:rsidRDefault="00000000" w:rsidRPr="00000000" w14:paraId="0000005A">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Permitir o livre acesso dos empregados da empresa nas dependências da Contratante para entrega do objeto deste Termo de Referência, desde que uniformizados e identificados com crachá;</w:t>
      </w:r>
    </w:p>
    <w:p w:rsidR="00000000" w:rsidDel="00000000" w:rsidP="00000000" w:rsidRDefault="00000000" w:rsidRPr="00000000" w14:paraId="0000005B">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Efetuar o pagamento nas condições e preço pactuado;</w:t>
      </w:r>
    </w:p>
    <w:p w:rsidR="00000000" w:rsidDel="00000000" w:rsidP="00000000" w:rsidRDefault="00000000" w:rsidRPr="00000000" w14:paraId="0000005C">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Comunicar à Contratada, por escrito, sobre imperfeições, falhas ou irregularidades verificadas no objeto fornecido, para que seja substituído, reparado ou corrigido, sem prejuízo das penalidades cabíveis;</w:t>
      </w:r>
    </w:p>
    <w:p w:rsidR="00000000" w:rsidDel="00000000" w:rsidP="00000000" w:rsidRDefault="00000000" w:rsidRPr="00000000" w14:paraId="0000005D">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Acompanhar e fiscalizar a execução da contratação, por intermédio de representante especialmente designado;</w:t>
      </w:r>
    </w:p>
    <w:p w:rsidR="00000000" w:rsidDel="00000000" w:rsidP="00000000" w:rsidRDefault="00000000" w:rsidRPr="00000000" w14:paraId="0000005E">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Cumprir as demais disposições contidas neste Termo de Referência;</w:t>
      </w:r>
    </w:p>
    <w:p w:rsidR="00000000" w:rsidDel="00000000" w:rsidP="00000000" w:rsidRDefault="00000000" w:rsidRPr="00000000" w14:paraId="0000005F">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Aplicar à Contratada as penalidades regulamentares contratuais.</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numPr>
          <w:ilvl w:val="0"/>
          <w:numId w:val="6"/>
        </w:numPr>
        <w:pBdr>
          <w:top w:space="0" w:sz="0" w:val="nil"/>
          <w:left w:space="0" w:sz="0" w:val="nil"/>
          <w:bottom w:color="000000" w:space="0"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PAGAMENTO</w:t>
      </w:r>
    </w:p>
    <w:p w:rsidR="00000000" w:rsidDel="00000000" w:rsidP="00000000" w:rsidRDefault="00000000" w:rsidRPr="00000000" w14:paraId="00000062">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pagamento será efetuado pela Contratante, de acordo com o quantitativo efetivamente recebido,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000000" w:rsidDel="00000000" w:rsidP="00000000" w:rsidRDefault="00000000" w:rsidRPr="00000000" w14:paraId="00000063">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Havendo erro na Fatura/Nota Fiscal/Recibo, ou outra circunstância que desaprove a liquidação, o pagamento será sustado, até que sejam tomadas as medidas saneadoras necessárias.</w:t>
      </w:r>
    </w:p>
    <w:p w:rsidR="00000000" w:rsidDel="00000000" w:rsidP="00000000" w:rsidRDefault="00000000" w:rsidRPr="00000000" w14:paraId="00000064">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Os pagamentos podem ser realizados com recursos próprios e/ou com recursos de convênios.</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08"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6"/>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ATA DE REGISTRO DE PREÇOS</w:t>
      </w:r>
    </w:p>
    <w:p w:rsidR="00000000" w:rsidDel="00000000" w:rsidP="00000000" w:rsidRDefault="00000000" w:rsidRPr="00000000" w14:paraId="00000067">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prazo de validade da ARP será de 12 (doze) meses, contados a partir da sua assinatura, tendo sua eficácia a partir da data de publicação do seu extrato no Diário Oficial do Município. </w:t>
      </w:r>
    </w:p>
    <w:p w:rsidR="00000000" w:rsidDel="00000000" w:rsidP="00000000" w:rsidRDefault="00000000" w:rsidRPr="00000000" w14:paraId="00000068">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remanejamento somente ocorrerá entre os órgãos e entidades da Administração Pública Municipal de Maceió.</w:t>
      </w:r>
    </w:p>
    <w:p w:rsidR="00000000" w:rsidDel="00000000" w:rsidP="00000000" w:rsidRDefault="00000000" w:rsidRPr="00000000" w14:paraId="00000069">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000000" w:rsidDel="00000000" w:rsidP="00000000" w:rsidRDefault="00000000" w:rsidRPr="00000000" w14:paraId="0000006A">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remanejamento de que trata o item 12.3 somente poderá ser feito de órgão participante para órgão participante e de órgão participante para órgão não participante.</w:t>
      </w:r>
    </w:p>
    <w:p w:rsidR="00000000" w:rsidDel="00000000" w:rsidP="00000000" w:rsidRDefault="00000000" w:rsidRPr="00000000" w14:paraId="0000006B">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caso de remanejamento de órgão participante para órgão não participante, devem ser observados os limites previstos nos § 3º do art. 22 do Decreto nº 7.492, de 11 de Abril de 2013. </w:t>
      </w:r>
    </w:p>
    <w:p w:rsidR="00000000" w:rsidDel="00000000" w:rsidP="00000000" w:rsidRDefault="00000000" w:rsidRPr="00000000" w14:paraId="0000006C">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gestão da ARP caberá à Agência Municipal de Regulação de Serviços Delegados – ARSER, situada na Rua Eng. Roberto Gonçalves Menezes (Antiga Rua da Praia) 71 - Centro, Maceió - AL, 57020-680, </w:t>
      </w:r>
      <w:r w:rsidDel="00000000" w:rsidR="00000000" w:rsidRPr="00000000">
        <w:rPr>
          <w:rFonts w:ascii="Calibri" w:cs="Calibri" w:eastAsia="Calibri" w:hAnsi="Calibri"/>
          <w:b w:val="0"/>
          <w:i w:val="0"/>
          <w:smallCaps w:val="0"/>
          <w:strike w:val="0"/>
          <w:color w:val="222222"/>
          <w:sz w:val="22"/>
          <w:szCs w:val="22"/>
          <w:highlight w:val="white"/>
          <w:u w:val="none"/>
          <w:vertAlign w:val="baseline"/>
          <w:rtl w:val="0"/>
        </w:rPr>
        <w:t xml:space="preserve">fone 3315-3713/3714/3715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D">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contratuais, em relação às suas próprias contratações, informando as ocorrências ao órgão gerenciador, para registro no SICAF.</w:t>
      </w:r>
    </w:p>
    <w:p w:rsidR="00000000" w:rsidDel="00000000" w:rsidP="00000000" w:rsidRDefault="00000000" w:rsidRPr="00000000" w14:paraId="0000006E">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Caberá ao Gerenciador da Ata realizar, periodicamente, pesquisa de mercado para comprovação da vantajosidade dos preços registrados.</w:t>
      </w:r>
    </w:p>
    <w:p w:rsidR="00000000" w:rsidDel="00000000" w:rsidP="00000000" w:rsidRDefault="00000000" w:rsidRPr="00000000" w14:paraId="0000006F">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efeito do disposto no subitem 12.3, caberá ao Órgão Gerenciador autorizar o remanejamento solicitado, com a redução do quantitativo inicialmente informado pelo Órgão Participante, desde que haja prévia anuência do Órgão que vier a sofre redução dos quantitativos informados.</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numPr>
          <w:ilvl w:val="0"/>
          <w:numId w:val="6"/>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CONTRATAÇÃO</w:t>
      </w:r>
    </w:p>
    <w:p w:rsidR="00000000" w:rsidDel="00000000" w:rsidP="00000000" w:rsidRDefault="00000000" w:rsidRPr="00000000" w14:paraId="00000072">
      <w:pPr>
        <w:keepNext w:val="0"/>
        <w:keepLines w:val="0"/>
        <w:widowControl w:val="1"/>
        <w:numPr>
          <w:ilvl w:val="1"/>
          <w:numId w:val="6"/>
        </w:numPr>
        <w:pBdr>
          <w:top w:space="0" w:sz="0" w:val="nil"/>
          <w:left w:space="0" w:sz="0" w:val="nil"/>
          <w:bottom w:space="0" w:sz="0" w:val="nil"/>
          <w:right w:space="0" w:sz="0" w:val="nil"/>
          <w:between w:space="0" w:sz="0" w:val="nil"/>
        </w:pBdr>
        <w:shd w:fill="auto" w:val="clear"/>
        <w:tabs>
          <w:tab w:val="left" w:pos="426"/>
        </w:tabs>
        <w:spacing w:after="0" w:before="0" w:line="240" w:lineRule="auto"/>
        <w:ind w:left="284" w:right="0" w:hanging="284"/>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 termo de contrato será substituído por Nota de Empenho e/ou por Ordem de Fornecimento.</w:t>
      </w:r>
    </w:p>
    <w:p w:rsidR="00000000" w:rsidDel="00000000" w:rsidP="00000000" w:rsidRDefault="00000000" w:rsidRPr="00000000" w14:paraId="00000073">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prazo para a licitante vencedora aceitar ou retirar a Nota de Empenho e /ou por Ordem de Fornecimento é de 05 (cinco) dias, contados da convocação para a sua formalização, podendo ser prorrogado uma só vez, por igual período, nas situações previstas no § 1º do art. 64 da Lei Federal nº. 8.666/93, sob pena de decair o direito à contratação, sem prejuízo das sanções previstas no Art. 81 da mesma lei.</w:t>
      </w:r>
    </w:p>
    <w:p w:rsidR="00000000" w:rsidDel="00000000" w:rsidP="00000000" w:rsidRDefault="00000000" w:rsidRPr="00000000" w14:paraId="00000074">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subsequentes e a qualificação das licitantes, na ordem de classificação, e assim sucessivamente, até a apuração de uma que atenda ao edital, sendo esta declarada vencedora.</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numPr>
          <w:ilvl w:val="0"/>
          <w:numId w:val="6"/>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 FISCALIZAÇÃO </w:t>
      </w:r>
    </w:p>
    <w:p w:rsidR="00000000" w:rsidDel="00000000" w:rsidP="00000000" w:rsidRDefault="00000000" w:rsidRPr="00000000" w14:paraId="00000077">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contratação será acompanhada e fiscalizada por servidor a ser designado pelo Gestor da Pasta.</w:t>
      </w:r>
      <w:r w:rsidDel="00000000" w:rsidR="00000000" w:rsidRPr="00000000">
        <w:rPr>
          <w:rtl w:val="0"/>
        </w:rPr>
      </w:r>
    </w:p>
    <w:p w:rsidR="00000000" w:rsidDel="00000000" w:rsidP="00000000" w:rsidRDefault="00000000" w:rsidRPr="00000000" w14:paraId="00000078">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fiscal da contratação terá, entre outras, as seguintes atribuições: </w:t>
      </w:r>
    </w:p>
    <w:p w:rsidR="00000000" w:rsidDel="00000000" w:rsidP="00000000" w:rsidRDefault="00000000" w:rsidRPr="00000000" w14:paraId="00000079">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Expedir ordens de fornecimento; </w:t>
      </w:r>
    </w:p>
    <w:p w:rsidR="00000000" w:rsidDel="00000000" w:rsidP="00000000" w:rsidRDefault="00000000" w:rsidRPr="00000000" w14:paraId="0000007A">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Proceder ao acompanhamento da entrega dos materiais;</w:t>
      </w:r>
    </w:p>
    <w:p w:rsidR="00000000" w:rsidDel="00000000" w:rsidP="00000000" w:rsidRDefault="00000000" w:rsidRPr="00000000" w14:paraId="0000007B">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Fiscalizar o recebimento quanto à qualidade desejada; </w:t>
      </w:r>
    </w:p>
    <w:p w:rsidR="00000000" w:rsidDel="00000000" w:rsidP="00000000" w:rsidRDefault="00000000" w:rsidRPr="00000000" w14:paraId="0000007C">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Comunicar à Contratada o descumprimento da contratação; e indicar os procedimentos necessários ao seu correto cumprimento; </w:t>
      </w:r>
    </w:p>
    <w:p w:rsidR="00000000" w:rsidDel="00000000" w:rsidP="00000000" w:rsidRDefault="00000000" w:rsidRPr="00000000" w14:paraId="0000007D">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Solicitar à Administração a aplicação de penalidades por descumprimento das obrigações assumidas; </w:t>
      </w:r>
    </w:p>
    <w:p w:rsidR="00000000" w:rsidDel="00000000" w:rsidP="00000000" w:rsidRDefault="00000000" w:rsidRPr="00000000" w14:paraId="0000007E">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Fornecer atestados de capacidade técnica quando solicitado, desde que atendidas às obrigações assumidas; </w:t>
      </w:r>
    </w:p>
    <w:p w:rsidR="00000000" w:rsidDel="00000000" w:rsidP="00000000" w:rsidRDefault="00000000" w:rsidRPr="00000000" w14:paraId="0000007F">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Atestar as notas fiscais relativas ao recebimento dos materiais para efeito de pagamentos; </w:t>
      </w:r>
    </w:p>
    <w:p w:rsidR="00000000" w:rsidDel="00000000" w:rsidP="00000000" w:rsidRDefault="00000000" w:rsidRPr="00000000" w14:paraId="00000080">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Recusar os materiais que for entregue fora das especificações contidas neste documento ou que forem entregues em quantidades divergentes daquelas constantes na ordem de serviços;</w:t>
      </w:r>
    </w:p>
    <w:p w:rsidR="00000000" w:rsidDel="00000000" w:rsidP="00000000" w:rsidRDefault="00000000" w:rsidRPr="00000000" w14:paraId="00000081">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284"/>
          <w:tab w:val="left" w:pos="709"/>
        </w:tabs>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Solicitar à Contratada e a seu preposto todas as providências necessárias ao bom e fiel cumprimento das obrigações.</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numPr>
          <w:ilvl w:val="0"/>
          <w:numId w:val="6"/>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DO REAJUSTE, DOS ACRÉSCIMOS OU SUPRESSÕES</w:t>
      </w:r>
    </w:p>
    <w:p w:rsidR="00000000" w:rsidDel="00000000" w:rsidP="00000000" w:rsidRDefault="00000000" w:rsidRPr="00000000" w14:paraId="00000084">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Fica proibido o reajuste do valor durante a vigência da ata.</w:t>
      </w:r>
    </w:p>
    <w:p w:rsidR="00000000" w:rsidDel="00000000" w:rsidP="00000000" w:rsidRDefault="00000000" w:rsidRPr="00000000" w14:paraId="00000085">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Após o período mencionado no “caput”, será admitido o reajuste, utilizando-se como base o IPCA (Índice de Preços ao Consumidor Amplo).</w:t>
      </w:r>
    </w:p>
    <w:p w:rsidR="00000000" w:rsidDel="00000000" w:rsidP="00000000" w:rsidRDefault="00000000" w:rsidRPr="00000000" w14:paraId="00000086">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Pode ocorrer a revisão da ata, tencionando o reequilíbrio econômico financeiro, desde que haja incidência de fato imprevisível e devidamente justificado, conforme art. 37, XXI, DA CF/88, arts. 57, §§ 1º e 2º, 65, II, “d” e § 6º, todos da Lei n.8666/93 e arts. 17/19 do Decreto Municipal nº 7.496/2013.</w:t>
      </w:r>
    </w:p>
    <w:p w:rsidR="00000000" w:rsidDel="00000000" w:rsidP="00000000" w:rsidRDefault="00000000" w:rsidRPr="00000000" w14:paraId="00000087">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revisão deverá incidir a partir da data em que for protocolado, com fundamento no item anterior, o pedido da contratada.</w:t>
      </w:r>
    </w:p>
    <w:p w:rsidR="00000000" w:rsidDel="00000000" w:rsidP="00000000" w:rsidRDefault="00000000" w:rsidRPr="00000000" w14:paraId="00000088">
      <w:pPr>
        <w:keepNext w:val="0"/>
        <w:keepLines w:val="0"/>
        <w:widowControl w:val="1"/>
        <w:numPr>
          <w:ilvl w:val="0"/>
          <w:numId w:val="6"/>
        </w:numPr>
        <w:pBdr>
          <w:top w:space="0" w:sz="0" w:val="nil"/>
          <w:left w:space="0" w:sz="0" w:val="nil"/>
          <w:bottom w:color="000000" w:space="1" w:sz="4" w:val="single"/>
          <w:right w:space="0" w:sz="0" w:val="nil"/>
          <w:between w:space="0" w:sz="0" w:val="nil"/>
        </w:pBdr>
        <w:shd w:fill="auto" w:val="clear"/>
        <w:tabs>
          <w:tab w:val="left" w:pos="284"/>
        </w:tabs>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DAS SANÇÕES</w:t>
      </w:r>
    </w:p>
    <w:p w:rsidR="00000000" w:rsidDel="00000000" w:rsidP="00000000" w:rsidRDefault="00000000" w:rsidRPr="00000000" w14:paraId="00000089">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Em caso de inexecução parcial ou total das condições pactuadas, erro ou demora na execução da contratação; garantida a prévia defesa, ficará a Contratada sujeita às sanções indicadas abaixo, sem prejuízo de outras previstas na legislação vigente:</w:t>
      </w:r>
    </w:p>
    <w:p w:rsidR="00000000" w:rsidDel="00000000" w:rsidP="00000000" w:rsidRDefault="00000000" w:rsidRPr="00000000" w14:paraId="0000008A">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Advertência formal: falhas ou irregularidades que não acarretem prejuízos à Administração;</w:t>
      </w:r>
    </w:p>
    <w:p w:rsidR="00000000" w:rsidDel="00000000" w:rsidP="00000000" w:rsidRDefault="00000000" w:rsidRPr="00000000" w14:paraId="0000008B">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Pelo atraso na entrega do produto em relação ao prazo estipulado: 1% (um por cento) do valor do produto não entregue, por dia decorrido, até o limite de 10% (dez por cento);</w:t>
      </w:r>
    </w:p>
    <w:p w:rsidR="00000000" w:rsidDel="00000000" w:rsidP="00000000" w:rsidRDefault="00000000" w:rsidRPr="00000000" w14:paraId="0000008C">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Pela recusa em efetuar o fornecimento e/ou pela não entrega do produto, caracterizada em dez dias após o vencimento do prazo de entrega estipulado: 10% (dez por cento) do valor do produto;</w:t>
      </w:r>
    </w:p>
    <w:p w:rsidR="00000000" w:rsidDel="00000000" w:rsidP="00000000" w:rsidRDefault="00000000" w:rsidRPr="00000000" w14:paraId="0000008D">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Pela demora em substituir o produto rejeitado, a contar do primeiro dia após o vencimento do prazo estipulado para a substituição: 2% (dois por cento) do valor do produto recusado, por dia decorrido, até o limite de 10% (dez por cento);</w:t>
      </w:r>
    </w:p>
    <w:p w:rsidR="00000000" w:rsidDel="00000000" w:rsidP="00000000" w:rsidRDefault="00000000" w:rsidRPr="00000000" w14:paraId="0000008E">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Pelo não cumprimento de qualquer condição fixada neste Termo de Referência e não abrangida nas alíneas anteriores: 1% (um por cento) do valor contratado, para cada evento;</w:t>
      </w:r>
    </w:p>
    <w:p w:rsidR="00000000" w:rsidDel="00000000" w:rsidP="00000000" w:rsidRDefault="00000000" w:rsidRPr="00000000" w14:paraId="0000008F">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Suspensão temporária, pelo período de até 02 (dois) anos, de participação em licitação e contratação com o Município de Maceió;</w:t>
      </w:r>
    </w:p>
    <w:p w:rsidR="00000000" w:rsidDel="00000000" w:rsidP="00000000" w:rsidRDefault="00000000" w:rsidRPr="00000000" w14:paraId="00000090">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Declaração de inidoneidade, que o impede de participar de licitações, bem como de contratar com a Administração Pública pelo prazo de até cinco anos.  </w:t>
      </w:r>
    </w:p>
    <w:p w:rsidR="00000000" w:rsidDel="00000000" w:rsidP="00000000" w:rsidRDefault="00000000" w:rsidRPr="00000000" w14:paraId="00000091">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 ocorrência de falhas ou irregularidades diferentes daquelas indicadas no item anterior, a Administração poderá aplicar à futura Contratada quaisquer das sanções listadas no item 16.1, consideradas a natureza e a gravidade da infração cometida e sem prejuízo da responsabilidade civil e criminal que seus atos ensejarem.</w:t>
      </w:r>
    </w:p>
    <w:p w:rsidR="00000000" w:rsidDel="00000000" w:rsidP="00000000" w:rsidRDefault="00000000" w:rsidRPr="00000000" w14:paraId="00000092">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critério da Contratante e nos termos do art. 87, § 2º, da Lei nº 8.666/93, as sanções previstas nas alíneas “f” e “g” poderão ser aplicadas cumulativamente com quaisquer das multas previstas nas alíneas “b” a “e”.</w:t>
      </w:r>
    </w:p>
    <w:p w:rsidR="00000000" w:rsidDel="00000000" w:rsidP="00000000" w:rsidRDefault="00000000" w:rsidRPr="00000000" w14:paraId="00000093">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multas previstas, caso sejam aplicadas, serão descontadas por ocasião de pagamentos futuros ou serão pagas por meio de Documento de Arrecadação Municipal (DAM) pela futura Contratada no prazo que o despacho de sua aplicação determinar.</w:t>
      </w:r>
    </w:p>
    <w:p w:rsidR="00000000" w:rsidDel="00000000" w:rsidP="00000000" w:rsidRDefault="00000000" w:rsidRPr="00000000" w14:paraId="00000094">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sanções fixadas serão aplicadas nos autos do processo de gestão da contratação</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no qual será assegurado à futura contratada o contraditório e a ampla defesa.</w:t>
      </w:r>
    </w:p>
    <w:p w:rsidR="00000000" w:rsidDel="00000000" w:rsidP="00000000" w:rsidRDefault="00000000" w:rsidRPr="00000000" w14:paraId="00000095">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atraso, para efeito de cálculo de multa, será contado em dias corridos, a partir do dia seguinte ao do vencimento do prazo de entrega dos produtos, se dia de expediente normal no órgão ou entidade interessada, ou do primeiro dia útil seguinte.</w:t>
      </w:r>
    </w:p>
    <w:p w:rsidR="00000000" w:rsidDel="00000000" w:rsidP="00000000" w:rsidRDefault="00000000" w:rsidRPr="00000000" w14:paraId="00000096">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Decorridos 30 (trinta) dias de atraso injustificado na entrega dos produtos, a Nota de Empenho deverá ser cancelada ou rescindida, exceto se houver justificado interesse público em manter a avença, hipótese em que será aplicada multa.</w:t>
      </w:r>
    </w:p>
    <w:p w:rsidR="00000000" w:rsidDel="00000000" w:rsidP="00000000" w:rsidRDefault="00000000" w:rsidRPr="00000000" w14:paraId="00000097">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suspensão e o impedimento são sanções administrativas que temporariamente obstam a participação em licitação e a contratação, sendo aplicadas nos seguintes prazos e hipóteses:</w:t>
      </w:r>
    </w:p>
    <w:p w:rsidR="00000000" w:rsidDel="00000000" w:rsidP="00000000" w:rsidRDefault="00000000" w:rsidRPr="00000000" w14:paraId="00000098">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até 30 (trinta) dias, quando, vencido o prazo da Advertência, a Contratada permanecer inadimplente;</w:t>
      </w:r>
    </w:p>
    <w:p w:rsidR="00000000" w:rsidDel="00000000" w:rsidP="00000000" w:rsidRDefault="00000000" w:rsidRPr="00000000" w14:paraId="00000099">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até 01 (um) ano, quando a Contratada falhar ou fraudar na execução da contratação, comportar-se de modo inidôneo, fizer declaração falsa ou cometer fraude fiscal; e</w:t>
      </w:r>
    </w:p>
    <w:p w:rsidR="00000000" w:rsidDel="00000000" w:rsidP="00000000" w:rsidRDefault="00000000" w:rsidRPr="00000000" w14:paraId="0000009A">
      <w:pPr>
        <w:keepNext w:val="0"/>
        <w:keepLines w:val="0"/>
        <w:widowControl w:val="1"/>
        <w:numPr>
          <w:ilvl w:val="2"/>
          <w:numId w:val="6"/>
        </w:numPr>
        <w:pBdr>
          <w:top w:space="0" w:sz="0" w:val="nil"/>
          <w:left w:space="0" w:sz="0" w:val="nil"/>
          <w:bottom w:space="0" w:sz="0" w:val="nil"/>
          <w:right w:space="0" w:sz="0" w:val="nil"/>
          <w:between w:space="0" w:sz="0" w:val="nil"/>
        </w:pBdr>
        <w:shd w:fill="auto" w:val="clear"/>
        <w:spacing w:after="0" w:before="0" w:line="240" w:lineRule="auto"/>
        <w:ind w:left="709" w:right="0" w:hanging="283"/>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Por até 02 (dois) anos, quando a Contratada:</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c.1) Praticar atos ilegais ou imorais visando frustrar os objetivos da contratação; ou</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c.2) For multada, e não efetuar o pagamento.</w:t>
      </w:r>
    </w:p>
    <w:p w:rsidR="00000000" w:rsidDel="00000000" w:rsidP="00000000" w:rsidRDefault="00000000" w:rsidRPr="00000000" w14:paraId="0000009D">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prazo previsto no item 16.8, alínea “c”, poderá ser aumentado em até 5 (cinco) anos.</w:t>
      </w:r>
    </w:p>
    <w:p w:rsidR="00000000" w:rsidDel="00000000" w:rsidP="00000000" w:rsidRDefault="00000000" w:rsidRPr="00000000" w14:paraId="0000009E">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000000" w:rsidDel="00000000" w:rsidP="00000000" w:rsidRDefault="00000000" w:rsidRPr="00000000" w14:paraId="0000009F">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declaração de inidoneidade para licitar ou contratar será aplicada à vista dos motivos informados na instrução processual, podendo a reabilitação ser requerida após 2 (dois) anos de sua aplicação.</w:t>
      </w:r>
    </w:p>
    <w:p w:rsidR="00000000" w:rsidDel="00000000" w:rsidP="00000000" w:rsidRDefault="00000000" w:rsidRPr="00000000" w14:paraId="000000A0">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000000" w:rsidDel="00000000" w:rsidP="00000000" w:rsidRDefault="00000000" w:rsidRPr="00000000" w14:paraId="000000A1">
      <w:pPr>
        <w:keepNext w:val="0"/>
        <w:keepLines w:val="0"/>
        <w:widowControl w:val="1"/>
        <w:numPr>
          <w:ilvl w:val="1"/>
          <w:numId w:val="6"/>
        </w:numPr>
        <w:pBdr>
          <w:top w:space="0" w:sz="0" w:val="nil"/>
          <w:left w:space="0" w:sz="0" w:val="nil"/>
          <w:bottom w:space="0" w:sz="0" w:val="nil"/>
          <w:right w:space="0" w:sz="0" w:val="nil"/>
          <w:between w:space="0" w:sz="0" w:val="nil"/>
        </w:pBdr>
        <w:shd w:fill="auto" w:val="clear"/>
        <w:tabs>
          <w:tab w:val="left" w:pos="142"/>
          <w:tab w:val="left" w:pos="426"/>
        </w:tabs>
        <w:spacing w:after="0" w:before="0" w:line="240" w:lineRule="auto"/>
        <w:ind w:left="360" w:right="0" w:hanging="36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 sanções administrativas serão registradas no SICAF. </w:t>
      </w:r>
    </w:p>
    <w:p w:rsidR="00000000" w:rsidDel="00000000" w:rsidP="00000000" w:rsidRDefault="00000000" w:rsidRPr="00000000" w14:paraId="000000A2">
      <w:pPr>
        <w:numPr>
          <w:ilvl w:val="0"/>
          <w:numId w:val="6"/>
        </w:numPr>
        <w:pBdr>
          <w:bottom w:color="000000" w:space="1" w:sz="4" w:val="single"/>
        </w:pBdr>
        <w:tabs>
          <w:tab w:val="left" w:pos="284"/>
        </w:tabs>
        <w:ind w:left="360" w:hanging="36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DISPOSIÇÕES GERAIS/INFORMAÇÕES COMPLEMENTARES</w:t>
      </w:r>
    </w:p>
    <w:p w:rsidR="00000000" w:rsidDel="00000000" w:rsidP="00000000" w:rsidRDefault="00000000" w:rsidRPr="00000000" w14:paraId="000000A3">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 Setor Técnico competente auxiliará o pregoeiro nos casos de pedidos de esclarecimentos, impugnações e análise de propostas.</w:t>
      </w:r>
    </w:p>
    <w:p w:rsidR="00000000" w:rsidDel="00000000" w:rsidP="00000000" w:rsidRDefault="00000000" w:rsidRPr="00000000" w14:paraId="000000A4">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120" w:line="240" w:lineRule="auto"/>
        <w:ind w:left="567" w:right="0" w:hanging="567"/>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Eventuais pedidos de informações/esclarecimentos deverão ser encaminhados a Agência Municipal de Regulação de Serviços Delegados - ARSER, através do email: gerencia.planejamento@arser.maceio.al.gov.br, telefone para contato (82) </w:t>
      </w:r>
      <w:r w:rsidDel="00000000" w:rsidR="00000000" w:rsidRPr="00000000">
        <w:rPr>
          <w:rFonts w:ascii="Calibri" w:cs="Calibri" w:eastAsia="Calibri" w:hAnsi="Calibri"/>
          <w:sz w:val="22"/>
          <w:szCs w:val="22"/>
          <w:rtl w:val="0"/>
        </w:rPr>
        <w:t xml:space="preserve">3312-5100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5">
      <w:pPr>
        <w:tabs>
          <w:tab w:val="left" w:pos="284"/>
        </w:tabs>
        <w:jc w:val="cente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6">
      <w:pPr>
        <w:tabs>
          <w:tab w:val="left" w:pos="284"/>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Maceió, 16 de abril de 2020</w:t>
      </w:r>
    </w:p>
    <w:p w:rsidR="00000000" w:rsidDel="00000000" w:rsidP="00000000" w:rsidRDefault="00000000" w:rsidRPr="00000000" w14:paraId="000000A7">
      <w:pPr>
        <w:tabs>
          <w:tab w:val="left" w:pos="5510"/>
        </w:tabs>
        <w:rPr>
          <w:rFonts w:ascii="Calibri" w:cs="Calibri" w:eastAsia="Calibri" w:hAnsi="Calibri"/>
          <w:sz w:val="22"/>
          <w:szCs w:val="22"/>
          <w:highlight w:val="yellow"/>
        </w:rPr>
      </w:pPr>
      <w:r w:rsidDel="00000000" w:rsidR="00000000" w:rsidRPr="00000000">
        <w:rPr>
          <w:rtl w:val="0"/>
        </w:rPr>
      </w:r>
    </w:p>
    <w:p w:rsidR="00000000" w:rsidDel="00000000" w:rsidP="00000000" w:rsidRDefault="00000000" w:rsidRPr="00000000" w14:paraId="000000A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A9">
      <w:pPr>
        <w:tabs>
          <w:tab w:val="left" w:pos="284"/>
        </w:tabs>
        <w:jc w:val="cente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Diego Passos Lima</w:t>
      </w:r>
    </w:p>
    <w:p w:rsidR="00000000" w:rsidDel="00000000" w:rsidP="00000000" w:rsidRDefault="00000000" w:rsidRPr="00000000" w14:paraId="000000AA">
      <w:pPr>
        <w:tabs>
          <w:tab w:val="left" w:pos="284"/>
        </w:tabs>
        <w:jc w:val="center"/>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Gerente de Planejamento e Contratações/ARSER</w:t>
      </w:r>
      <w:r w:rsidDel="00000000" w:rsidR="00000000" w:rsidRPr="00000000">
        <w:rPr>
          <w:rtl w:val="0"/>
        </w:rPr>
      </w:r>
    </w:p>
    <w:p w:rsidR="00000000" w:rsidDel="00000000" w:rsidP="00000000" w:rsidRDefault="00000000" w:rsidRPr="00000000" w14:paraId="000000AB">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 ANEXO I- DAS ESPECIFICAÇÕES E QUANTITATIVOS ESTIMADOS</w:t>
      </w:r>
    </w:p>
    <w:p w:rsidR="00000000" w:rsidDel="00000000" w:rsidP="00000000" w:rsidRDefault="00000000" w:rsidRPr="00000000" w14:paraId="000000AC">
      <w:pPr>
        <w:tabs>
          <w:tab w:val="left" w:pos="284"/>
        </w:tabs>
        <w:spacing w:before="12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OBJETO: </w:t>
      </w:r>
      <w:r w:rsidDel="00000000" w:rsidR="00000000" w:rsidRPr="00000000">
        <w:rPr>
          <w:rFonts w:ascii="Calibri" w:cs="Calibri" w:eastAsia="Calibri" w:hAnsi="Calibri"/>
          <w:sz w:val="22"/>
          <w:szCs w:val="22"/>
          <w:rtl w:val="0"/>
        </w:rPr>
        <w:t xml:space="preserve">O objeto perfaz Registrar Preços para futura e eventual </w:t>
      </w:r>
      <w:r w:rsidDel="00000000" w:rsidR="00000000" w:rsidRPr="00000000">
        <w:rPr>
          <w:rFonts w:ascii="Calibri" w:cs="Calibri" w:eastAsia="Calibri" w:hAnsi="Calibri"/>
          <w:b w:val="1"/>
          <w:sz w:val="22"/>
          <w:szCs w:val="22"/>
          <w:rtl w:val="0"/>
        </w:rPr>
        <w:t xml:space="preserve">Aquisição de mesas, cadeiras e tendas em PVC </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sz w:val="22"/>
          <w:szCs w:val="22"/>
          <w:rtl w:val="0"/>
        </w:rPr>
        <w:t xml:space="preserve">para atendimento aos diversos Órgãos e Entidades da Administração Pública do Município de Maceió, nas especificações e quantidades constantes abaixo:</w:t>
      </w:r>
    </w:p>
    <w:p w:rsidR="00000000" w:rsidDel="00000000" w:rsidP="00000000" w:rsidRDefault="00000000" w:rsidRPr="00000000" w14:paraId="000000AD">
      <w:pPr>
        <w:jc w:val="both"/>
        <w:rPr>
          <w:rFonts w:ascii="Calibri" w:cs="Calibri" w:eastAsia="Calibri" w:hAnsi="Calibri"/>
          <w:sz w:val="22"/>
          <w:szCs w:val="22"/>
        </w:rPr>
      </w:pPr>
      <w:r w:rsidDel="00000000" w:rsidR="00000000" w:rsidRPr="00000000">
        <w:rPr>
          <w:rtl w:val="0"/>
        </w:rPr>
      </w:r>
    </w:p>
    <w:tbl>
      <w:tblPr>
        <w:tblStyle w:val="Table1"/>
        <w:tblW w:w="9431.0" w:type="dxa"/>
        <w:jc w:val="left"/>
        <w:tblInd w:w="33.0" w:type="dxa"/>
        <w:tblLayout w:type="fixed"/>
        <w:tblLook w:val="0000"/>
      </w:tblPr>
      <w:tblGrid>
        <w:gridCol w:w="700"/>
        <w:gridCol w:w="6179"/>
        <w:gridCol w:w="1134"/>
        <w:gridCol w:w="1418"/>
        <w:tblGridChange w:id="0">
          <w:tblGrid>
            <w:gridCol w:w="700"/>
            <w:gridCol w:w="6179"/>
            <w:gridCol w:w="1134"/>
            <w:gridCol w:w="1418"/>
          </w:tblGrid>
        </w:tblGridChange>
      </w:tblGrid>
      <w:tr>
        <w:trPr>
          <w:trHeight w:val="119" w:hRule="atLeast"/>
        </w:trPr>
        <w:tc>
          <w:tcPr>
            <w:tcBorders>
              <w:top w:color="000000" w:space="0" w:sz="4" w:val="single"/>
              <w:left w:color="000000" w:space="0" w:sz="4" w:val="single"/>
              <w:bottom w:color="000000" w:space="0" w:sz="4" w:val="single"/>
            </w:tcBorders>
            <w:shd w:fill="a6a6a6" w:val="clear"/>
            <w:vAlign w:val="center"/>
          </w:tcPr>
          <w:p w:rsidR="00000000" w:rsidDel="00000000" w:rsidP="00000000" w:rsidRDefault="00000000" w:rsidRPr="00000000" w14:paraId="000000AE">
            <w:pPr>
              <w:jc w:val="center"/>
              <w:rPr>
                <w:rFonts w:ascii="Calibri" w:cs="Calibri" w:eastAsia="Calibri" w:hAnsi="Calibri"/>
                <w:b w:val="1"/>
                <w:smallCaps w:val="1"/>
                <w:sz w:val="18"/>
                <w:szCs w:val="18"/>
              </w:rPr>
            </w:pPr>
            <w:r w:rsidDel="00000000" w:rsidR="00000000" w:rsidRPr="00000000">
              <w:rPr>
                <w:rFonts w:ascii="Calibri" w:cs="Calibri" w:eastAsia="Calibri" w:hAnsi="Calibri"/>
                <w:b w:val="1"/>
                <w:sz w:val="18"/>
                <w:szCs w:val="18"/>
                <w:rtl w:val="0"/>
              </w:rPr>
              <w:t xml:space="preserve">Item </w:t>
            </w:r>
            <w:r w:rsidDel="00000000" w:rsidR="00000000" w:rsidRPr="00000000">
              <w:rPr>
                <w:rtl w:val="0"/>
              </w:rPr>
            </w:r>
          </w:p>
        </w:tc>
        <w:tc>
          <w:tcPr>
            <w:tcBorders>
              <w:top w:color="000000" w:space="0" w:sz="4" w:val="single"/>
              <w:left w:color="000000" w:space="0" w:sz="4" w:val="single"/>
              <w:bottom w:color="000000" w:space="0" w:sz="4" w:val="single"/>
            </w:tcBorders>
            <w:shd w:fill="a6a6a6" w:val="clear"/>
            <w:vAlign w:val="center"/>
          </w:tcPr>
          <w:p w:rsidR="00000000" w:rsidDel="00000000" w:rsidP="00000000" w:rsidRDefault="00000000" w:rsidRPr="00000000" w14:paraId="000000AF">
            <w:pPr>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Descrição </w:t>
            </w:r>
          </w:p>
        </w:tc>
        <w:tc>
          <w:tcPr>
            <w:tcBorders>
              <w:top w:color="000000" w:space="0" w:sz="4" w:val="single"/>
              <w:left w:color="000000" w:space="0" w:sz="4" w:val="single"/>
              <w:bottom w:color="000000" w:space="0" w:sz="4" w:val="single"/>
            </w:tcBorders>
            <w:shd w:fill="a6a6a6" w:val="clear"/>
            <w:vAlign w:val="center"/>
          </w:tcPr>
          <w:p w:rsidR="00000000" w:rsidDel="00000000" w:rsidP="00000000" w:rsidRDefault="00000000" w:rsidRPr="00000000" w14:paraId="000000B0">
            <w:pPr>
              <w:jc w:val="center"/>
              <w:rPr>
                <w:rFonts w:ascii="Calibri" w:cs="Calibri" w:eastAsia="Calibri" w:hAnsi="Calibri"/>
                <w:b w:val="1"/>
              </w:rPr>
            </w:pPr>
            <w:r w:rsidDel="00000000" w:rsidR="00000000" w:rsidRPr="00000000">
              <w:rPr>
                <w:rFonts w:ascii="Calibri" w:cs="Calibri" w:eastAsia="Calibri" w:hAnsi="Calibri"/>
                <w:b w:val="1"/>
                <w:sz w:val="22"/>
                <w:szCs w:val="22"/>
                <w:rtl w:val="0"/>
              </w:rPr>
              <w:t xml:space="preserve">Unidade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6a6a6" w:val="clear"/>
            <w:vAlign w:val="center"/>
          </w:tcPr>
          <w:p w:rsidR="00000000" w:rsidDel="00000000" w:rsidP="00000000" w:rsidRDefault="00000000" w:rsidRPr="00000000" w14:paraId="000000B1">
            <w:pPr>
              <w:jc w:val="center"/>
              <w:rPr>
                <w:rFonts w:ascii="Calibri" w:cs="Calibri" w:eastAsia="Calibri" w:hAnsi="Calibri"/>
                <w:b w:val="1"/>
              </w:rPr>
            </w:pPr>
            <w:r w:rsidDel="00000000" w:rsidR="00000000" w:rsidRPr="00000000">
              <w:rPr>
                <w:rFonts w:ascii="Calibri" w:cs="Calibri" w:eastAsia="Calibri" w:hAnsi="Calibri"/>
                <w:b w:val="1"/>
                <w:sz w:val="22"/>
                <w:szCs w:val="22"/>
                <w:rtl w:val="0"/>
              </w:rPr>
              <w:t xml:space="preserve">Quantidade </w:t>
            </w:r>
            <w:r w:rsidDel="00000000" w:rsidR="00000000" w:rsidRPr="00000000">
              <w:rPr>
                <w:rtl w:val="0"/>
              </w:rPr>
            </w:r>
          </w:p>
        </w:tc>
      </w:tr>
      <w:tr>
        <w:trPr>
          <w:trHeight w:val="119" w:hRule="atLeast"/>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2">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MESA QUADRADA PLÁSTICO - confeccionada em polipropileno na cor branca, resistente, empilhável, abertura para guarda sol, lavável, com capacidade para quatro lugares, dimensões 70 x 70 x 72 cm (comprimento x largura x altura). Variação de até 10%. Garantia mínima de 12 meses a partir da data entrega.</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ffffff" w:val="clea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before="0" w:line="240" w:lineRule="auto"/>
              <w:ind w:left="0" w:right="0" w:firstLine="0"/>
              <w:jc w:val="both"/>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Catmat: </w:t>
            </w:r>
            <w:r w:rsidDel="00000000" w:rsidR="00000000" w:rsidRPr="00000000">
              <w:rPr>
                <w:rFonts w:ascii="Calibri" w:cs="Calibri" w:eastAsia="Calibri" w:hAnsi="Calibri"/>
                <w:b w:val="1"/>
                <w:i w:val="0"/>
                <w:smallCaps w:val="0"/>
                <w:strike w:val="0"/>
                <w:color w:val="000000"/>
                <w:sz w:val="18"/>
                <w:szCs w:val="18"/>
                <w:highlight w:val="white"/>
                <w:u w:val="none"/>
                <w:vertAlign w:val="baseline"/>
                <w:rtl w:val="0"/>
              </w:rPr>
              <w:t xml:space="preserve">150942</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5">
            <w:pPr>
              <w:ind w:right="-138"/>
              <w:jc w:val="center"/>
              <w:rPr>
                <w:rFonts w:ascii="Calibri" w:cs="Calibri" w:eastAsia="Calibri" w:hAnsi="Calibri"/>
              </w:rPr>
            </w:pPr>
            <w:r w:rsidDel="00000000" w:rsidR="00000000" w:rsidRPr="00000000">
              <w:rPr>
                <w:rFonts w:ascii="Calibri" w:cs="Calibri" w:eastAsia="Calibri" w:hAnsi="Calibri"/>
                <w:sz w:val="22"/>
                <w:szCs w:val="22"/>
                <w:rtl w:val="0"/>
              </w:rPr>
              <w:t xml:space="preserve">UND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6">
            <w:pPr>
              <w:ind w:right="-138"/>
              <w:jc w:val="center"/>
              <w:rPr>
                <w:rFonts w:ascii="Calibri" w:cs="Calibri" w:eastAsia="Calibri" w:hAnsi="Calibri"/>
              </w:rPr>
            </w:pPr>
            <w:r w:rsidDel="00000000" w:rsidR="00000000" w:rsidRPr="00000000">
              <w:rPr>
                <w:rtl w:val="0"/>
              </w:rPr>
            </w:r>
          </w:p>
        </w:tc>
      </w:tr>
      <w:tr>
        <w:trPr>
          <w:trHeight w:val="119" w:hRule="atLeast"/>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B7">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8">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CADEIRA PLÁSTICA COM BRAÇO – Confeccionada em polipropileno na cor Branca, resistente, empilhável, com 04 (quatro) pés. Peso aproximado: 2,5 kg. Suportar no mínimo 182 Kg ± 1,8kg. Dimensões aproximadas: 79cm x 56cm x 42 cm (Altura, largura e profundidade). Variação de até 10%. Uso irrestrito: ambiente interno e externo.  Seja certificada por entidade reconhecida pelo INMETRO.  Garantia mínima de 12 meses a partir da data da entrega. conforme NBR 14776:2013.</w:t>
            </w:r>
          </w:p>
          <w:p w:rsidR="00000000" w:rsidDel="00000000" w:rsidP="00000000" w:rsidRDefault="00000000" w:rsidRPr="00000000" w14:paraId="000000B9">
            <w:pPr>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Catmat:</w:t>
            </w:r>
            <w:r w:rsidDel="00000000" w:rsidR="00000000" w:rsidRPr="00000000">
              <w:rPr>
                <w:rFonts w:ascii="Calibri" w:cs="Calibri" w:eastAsia="Calibri" w:hAnsi="Calibri"/>
                <w:b w:val="1"/>
                <w:sz w:val="18"/>
                <w:szCs w:val="18"/>
                <w:highlight w:val="white"/>
                <w:rtl w:val="0"/>
              </w:rPr>
              <w:t xml:space="preserve"> 151069</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A">
            <w:pPr>
              <w:ind w:right="-138"/>
              <w:jc w:val="center"/>
              <w:rPr>
                <w:rFonts w:ascii="Calibri" w:cs="Calibri" w:eastAsia="Calibri" w:hAnsi="Calibri"/>
              </w:rPr>
            </w:pPr>
            <w:r w:rsidDel="00000000" w:rsidR="00000000" w:rsidRPr="00000000">
              <w:rPr>
                <w:rFonts w:ascii="Calibri" w:cs="Calibri" w:eastAsia="Calibri" w:hAnsi="Calibri"/>
                <w:sz w:val="22"/>
                <w:szCs w:val="22"/>
                <w:rtl w:val="0"/>
              </w:rPr>
              <w:t xml:space="preserve">UND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B">
            <w:pPr>
              <w:ind w:right="-138"/>
              <w:jc w:val="center"/>
              <w:rPr>
                <w:rFonts w:ascii="Calibri" w:cs="Calibri" w:eastAsia="Calibri" w:hAnsi="Calibri"/>
              </w:rPr>
            </w:pPr>
            <w:r w:rsidDel="00000000" w:rsidR="00000000" w:rsidRPr="00000000">
              <w:rPr>
                <w:rtl w:val="0"/>
              </w:rPr>
            </w:r>
          </w:p>
        </w:tc>
      </w:tr>
      <w:tr>
        <w:trPr>
          <w:trHeight w:val="119" w:hRule="atLeast"/>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0BC">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03</w:t>
            </w:r>
          </w:p>
        </w:tc>
        <w:tc>
          <w:tcPr>
            <w:tcBorders>
              <w:left w:color="000000" w:space="0" w:sz="4" w:val="single"/>
              <w:bottom w:color="000000" w:space="0" w:sz="4" w:val="single"/>
            </w:tcBorders>
            <w:shd w:fill="auto" w:val="clear"/>
          </w:tcPr>
          <w:p w:rsidR="00000000" w:rsidDel="00000000" w:rsidP="00000000" w:rsidRDefault="00000000" w:rsidRPr="00000000" w14:paraId="000000BD">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BANCO DE PLÁSTICO – Tipo Tamborete, confeccionado em polipropileno na cor branca,resistente. Peso aproximado: 1,0kg. Suporta até 120kg. Com 04 (quatro) pés. Dimensões aproximadas: 47 cmx41cmx25cm (altura, largura e profundidade).  Pode haver variação de até 10%. Garantia mínima de 12 meses.</w:t>
            </w:r>
          </w:p>
          <w:p w:rsidR="00000000" w:rsidDel="00000000" w:rsidP="00000000" w:rsidRDefault="00000000" w:rsidRPr="00000000" w14:paraId="000000BE">
            <w:pPr>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Catmat: </w:t>
            </w:r>
            <w:r w:rsidDel="00000000" w:rsidR="00000000" w:rsidRPr="00000000">
              <w:rPr>
                <w:rFonts w:ascii="Calibri" w:cs="Calibri" w:eastAsia="Calibri" w:hAnsi="Calibri"/>
                <w:b w:val="1"/>
                <w:sz w:val="18"/>
                <w:szCs w:val="18"/>
                <w:highlight w:val="white"/>
                <w:rtl w:val="0"/>
              </w:rPr>
              <w:t xml:space="preserve">150525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BF">
            <w:pPr>
              <w:ind w:right="-138"/>
              <w:jc w:val="center"/>
              <w:rPr>
                <w:rFonts w:ascii="Calibri" w:cs="Calibri" w:eastAsia="Calibri" w:hAnsi="Calibri"/>
              </w:rPr>
            </w:pPr>
            <w:r w:rsidDel="00000000" w:rsidR="00000000" w:rsidRPr="00000000">
              <w:rPr>
                <w:rFonts w:ascii="Calibri" w:cs="Calibri" w:eastAsia="Calibri" w:hAnsi="Calibri"/>
                <w:sz w:val="22"/>
                <w:szCs w:val="22"/>
                <w:rtl w:val="0"/>
              </w:rPr>
              <w:t xml:space="preserve">UND</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0">
            <w:pPr>
              <w:ind w:right="-138"/>
              <w:jc w:val="center"/>
              <w:rPr>
                <w:rFonts w:ascii="Calibri" w:cs="Calibri" w:eastAsia="Calibri" w:hAnsi="Calibri"/>
              </w:rPr>
            </w:pPr>
            <w:r w:rsidDel="00000000" w:rsidR="00000000" w:rsidRPr="00000000">
              <w:rPr>
                <w:rtl w:val="0"/>
              </w:rPr>
            </w:r>
          </w:p>
        </w:tc>
      </w:tr>
      <w:tr>
        <w:trPr>
          <w:trHeight w:val="119"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1">
            <w:pPr>
              <w:jc w:val="center"/>
              <w:rPr>
                <w:rFonts w:ascii="Calibri" w:cs="Calibri" w:eastAsia="Calibri" w:hAnsi="Calibri"/>
                <w:sz w:val="18"/>
                <w:szCs w:val="18"/>
              </w:rPr>
            </w:pPr>
            <w:bookmarkStart w:colFirst="0" w:colLast="0" w:name="_30j0zll" w:id="1"/>
            <w:bookmarkEnd w:id="1"/>
            <w:r w:rsidDel="00000000" w:rsidR="00000000" w:rsidRPr="00000000">
              <w:rPr>
                <w:rFonts w:ascii="Calibri" w:cs="Calibri" w:eastAsia="Calibri" w:hAnsi="Calibri"/>
                <w:sz w:val="18"/>
                <w:szCs w:val="18"/>
                <w:rtl w:val="0"/>
              </w:rPr>
              <w:t xml:space="preserve">04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2">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CADEIRA PLÁSTICA SEM BRAÇO – Confeccionada em polipropileno na cor Branca, resistente, empilhável, com 04 (quatro) pés. Peso aproximado: 2,5 kg. Suportar no mínimo 182 Kg ± 1,8kg.  Dimensões aproximadas: 86cm x 39cm x 40cm. Variação de até 10%. Uso irrestrito: ambiente interno e externo. Seja certificada por entidade reconhecida pelo INMETRO. Garantia mínima de 12 meses a partir da data da entrega. Conforme NBR 14776:2013.</w:t>
            </w:r>
          </w:p>
          <w:p w:rsidR="00000000" w:rsidDel="00000000" w:rsidP="00000000" w:rsidRDefault="00000000" w:rsidRPr="00000000" w14:paraId="000000C3">
            <w:pPr>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Catmat: </w:t>
            </w:r>
            <w:r w:rsidDel="00000000" w:rsidR="00000000" w:rsidRPr="00000000">
              <w:rPr>
                <w:rFonts w:ascii="Calibri" w:cs="Calibri" w:eastAsia="Calibri" w:hAnsi="Calibri"/>
                <w:b w:val="1"/>
                <w:sz w:val="18"/>
                <w:szCs w:val="18"/>
                <w:highlight w:val="white"/>
                <w:rtl w:val="0"/>
              </w:rPr>
              <w:t xml:space="preserve">151069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4">
            <w:pPr>
              <w:ind w:right="-138"/>
              <w:jc w:val="center"/>
              <w:rPr>
                <w:rFonts w:ascii="Calibri" w:cs="Calibri" w:eastAsia="Calibri" w:hAnsi="Calibri"/>
              </w:rPr>
            </w:pPr>
            <w:r w:rsidDel="00000000" w:rsidR="00000000" w:rsidRPr="00000000">
              <w:rPr>
                <w:rFonts w:ascii="Calibri" w:cs="Calibri" w:eastAsia="Calibri" w:hAnsi="Calibri"/>
                <w:sz w:val="22"/>
                <w:szCs w:val="22"/>
                <w:rtl w:val="0"/>
              </w:rPr>
              <w:t xml:space="preserve">UND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5">
            <w:pPr>
              <w:ind w:right="-138"/>
              <w:jc w:val="center"/>
              <w:rPr>
                <w:rFonts w:ascii="Calibri" w:cs="Calibri" w:eastAsia="Calibri" w:hAnsi="Calibri"/>
              </w:rPr>
            </w:pPr>
            <w:r w:rsidDel="00000000" w:rsidR="00000000" w:rsidRPr="00000000">
              <w:rPr>
                <w:rtl w:val="0"/>
              </w:rPr>
            </w:r>
          </w:p>
        </w:tc>
      </w:tr>
      <w:tr>
        <w:trPr>
          <w:trHeight w:val="119" w:hRule="atLeast"/>
        </w:trPr>
        <w:tc>
          <w:tcPr>
            <w:tcBorders>
              <w:left w:color="000000" w:space="0" w:sz="4" w:val="single"/>
              <w:bottom w:color="000000" w:space="0" w:sz="4" w:val="single"/>
            </w:tcBorders>
            <w:shd w:fill="auto" w:val="clear"/>
            <w:vAlign w:val="center"/>
          </w:tcPr>
          <w:p w:rsidR="00000000" w:rsidDel="00000000" w:rsidP="00000000" w:rsidRDefault="00000000" w:rsidRPr="00000000" w14:paraId="000000C6">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05</w:t>
            </w:r>
          </w:p>
        </w:tc>
        <w:tc>
          <w:tcPr>
            <w:tcBorders>
              <w:left w:color="000000" w:space="0" w:sz="4" w:val="single"/>
              <w:bottom w:color="000000" w:space="0" w:sz="4" w:val="single"/>
            </w:tcBorders>
            <w:shd w:fill="auto" w:val="clear"/>
          </w:tcPr>
          <w:p w:rsidR="00000000" w:rsidDel="00000000" w:rsidP="00000000" w:rsidRDefault="00000000" w:rsidRPr="00000000" w14:paraId="000000C7">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TENDA SANFONADA EM PVC – DESCRIÇÃO: tamanho 3X3. Estrutura Metálica: Fabricada com chapas de ferro metalon e obbilong, com espessuras 15 x 15, 20 x 20, 25 x 25 e 30 x 30 mm, armados em forma de pantógrafos (sanfonas), unidas por parafusos e roscas em aço e com galvanização em sistema de alta resistência. Lona de cobertura na cor branca em PVC com costuras mecânicas duplas em PVC na cor da lona. Pés de sustentação fabricados com chapas de ferro metalon nas espessuras de 15 x 15, 20 x 20, 25 x 25 e 30 x 30 mm, armados em formato telescópico e com altura de 2,00 mt, com três regulagens de altura.  Pode haver variação de, no máximo, 10% (dez por cento) em todas as medidas acima mencionadas.   Garantia mínima de 03 meses.</w:t>
            </w:r>
          </w:p>
          <w:p w:rsidR="00000000" w:rsidDel="00000000" w:rsidP="00000000" w:rsidRDefault="00000000" w:rsidRPr="00000000" w14:paraId="000000C8">
            <w:pPr>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Catmat: </w:t>
            </w:r>
            <w:r w:rsidDel="00000000" w:rsidR="00000000" w:rsidRPr="00000000">
              <w:rPr>
                <w:rFonts w:ascii="Calibri" w:cs="Calibri" w:eastAsia="Calibri" w:hAnsi="Calibri"/>
                <w:b w:val="1"/>
                <w:sz w:val="18"/>
                <w:szCs w:val="18"/>
                <w:highlight w:val="white"/>
                <w:rtl w:val="0"/>
              </w:rPr>
              <w:t xml:space="preserve">394694</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C9">
            <w:pPr>
              <w:ind w:right="-138"/>
              <w:jc w:val="center"/>
              <w:rPr>
                <w:rFonts w:ascii="Calibri" w:cs="Calibri" w:eastAsia="Calibri" w:hAnsi="Calibri"/>
              </w:rPr>
            </w:pPr>
            <w:r w:rsidDel="00000000" w:rsidR="00000000" w:rsidRPr="00000000">
              <w:rPr>
                <w:rFonts w:ascii="Calibri" w:cs="Calibri" w:eastAsia="Calibri" w:hAnsi="Calibri"/>
                <w:sz w:val="22"/>
                <w:szCs w:val="22"/>
                <w:rtl w:val="0"/>
              </w:rPr>
              <w:t xml:space="preserve">UND</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A">
            <w:pPr>
              <w:ind w:right="-138"/>
              <w:jc w:val="center"/>
              <w:rPr>
                <w:rFonts w:ascii="Calibri" w:cs="Calibri" w:eastAsia="Calibri" w:hAnsi="Calibri"/>
              </w:rPr>
            </w:pPr>
            <w:r w:rsidDel="00000000" w:rsidR="00000000" w:rsidRPr="00000000">
              <w:rPr>
                <w:rtl w:val="0"/>
              </w:rPr>
            </w:r>
          </w:p>
        </w:tc>
      </w:tr>
      <w:tr>
        <w:trPr>
          <w:trHeight w:val="119"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CB">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C">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TENDA TIPO PIRAMIDE 6X6M - em lona pvc, antichama, estrutura metálica em ferro tubular, bitolas de 03,00’’ e 01,00’’, medindo aproximadamente 6,00 m x 6,00 m, com sanefas laterais.  Garantia mínima de 03 meses.</w:t>
            </w:r>
          </w:p>
          <w:p w:rsidR="00000000" w:rsidDel="00000000" w:rsidP="00000000" w:rsidRDefault="00000000" w:rsidRPr="00000000" w14:paraId="000000CD">
            <w:pPr>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Catmat</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b w:val="1"/>
                <w:sz w:val="18"/>
                <w:szCs w:val="18"/>
                <w:highlight w:val="white"/>
                <w:rtl w:val="0"/>
              </w:rPr>
              <w:t xml:space="preserve">150905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E">
            <w:pPr>
              <w:ind w:right="-138"/>
              <w:jc w:val="center"/>
              <w:rPr>
                <w:rFonts w:ascii="Calibri" w:cs="Calibri" w:eastAsia="Calibri" w:hAnsi="Calibri"/>
              </w:rPr>
            </w:pPr>
            <w:r w:rsidDel="00000000" w:rsidR="00000000" w:rsidRPr="00000000">
              <w:rPr>
                <w:rFonts w:ascii="Calibri" w:cs="Calibri" w:eastAsia="Calibri" w:hAnsi="Calibri"/>
                <w:sz w:val="22"/>
                <w:szCs w:val="22"/>
                <w:rtl w:val="0"/>
              </w:rPr>
              <w:t xml:space="preserve">UND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F">
            <w:pPr>
              <w:ind w:right="-138"/>
              <w:jc w:val="center"/>
              <w:rPr>
                <w:rFonts w:ascii="Calibri" w:cs="Calibri" w:eastAsia="Calibri" w:hAnsi="Calibri"/>
              </w:rPr>
            </w:pPr>
            <w:r w:rsidDel="00000000" w:rsidR="00000000" w:rsidRPr="00000000">
              <w:rPr>
                <w:rtl w:val="0"/>
              </w:rPr>
            </w:r>
          </w:p>
        </w:tc>
      </w:tr>
      <w:tr>
        <w:trPr>
          <w:trHeight w:val="1181" w:hRule="atLeast"/>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D0">
            <w:pPr>
              <w:jc w:val="center"/>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07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1">
            <w:pPr>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TENDA TIPO PIRAMIDE 12X12M - em lona pvc, antichama, estrutura metálica em ferro tubular, bitolas de 03,00’’ e 01,00’’, medindo aproximadamente 12,00 m x 12,00 m, com sanefas laterais.  Garantia mínima de 03 meses.</w:t>
            </w:r>
          </w:p>
          <w:p w:rsidR="00000000" w:rsidDel="00000000" w:rsidP="00000000" w:rsidRDefault="00000000" w:rsidRPr="00000000" w14:paraId="000000D2">
            <w:pPr>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Catmat: </w:t>
            </w:r>
            <w:r w:rsidDel="00000000" w:rsidR="00000000" w:rsidRPr="00000000">
              <w:rPr>
                <w:rFonts w:ascii="Calibri" w:cs="Calibri" w:eastAsia="Calibri" w:hAnsi="Calibri"/>
                <w:b w:val="1"/>
                <w:sz w:val="18"/>
                <w:szCs w:val="18"/>
                <w:highlight w:val="white"/>
                <w:rtl w:val="0"/>
              </w:rPr>
              <w:t xml:space="preserve">150905</w:t>
            </w:r>
            <w:r w:rsidDel="00000000" w:rsidR="00000000" w:rsidRPr="00000000">
              <w:rPr>
                <w:rtl w:val="0"/>
              </w:rPr>
            </w:r>
          </w:p>
        </w:tc>
        <w:tc>
          <w:tcPr>
            <w:tcBorders>
              <w:left w:color="000000" w:space="0" w:sz="4" w:val="single"/>
              <w:bottom w:color="000000" w:space="0" w:sz="4" w:val="single"/>
            </w:tcBorders>
            <w:shd w:fill="auto" w:val="clear"/>
          </w:tcPr>
          <w:p w:rsidR="00000000" w:rsidDel="00000000" w:rsidP="00000000" w:rsidRDefault="00000000" w:rsidRPr="00000000" w14:paraId="000000D3">
            <w:pPr>
              <w:ind w:right="-138"/>
              <w:jc w:val="center"/>
              <w:rPr>
                <w:rFonts w:ascii="Calibri" w:cs="Calibri" w:eastAsia="Calibri" w:hAnsi="Calibri"/>
              </w:rPr>
            </w:pPr>
            <w:r w:rsidDel="00000000" w:rsidR="00000000" w:rsidRPr="00000000">
              <w:rPr>
                <w:rFonts w:ascii="Calibri" w:cs="Calibri" w:eastAsia="Calibri" w:hAnsi="Calibri"/>
                <w:sz w:val="22"/>
                <w:szCs w:val="22"/>
                <w:rtl w:val="0"/>
              </w:rPr>
              <w:t xml:space="preserve">UND</w:t>
            </w:r>
            <w:r w:rsidDel="00000000" w:rsidR="00000000" w:rsidRPr="00000000">
              <w:rPr>
                <w:rtl w:val="0"/>
              </w:rPr>
            </w:r>
          </w:p>
        </w:tc>
        <w:tc>
          <w:tcPr>
            <w:tcBorders>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4">
            <w:pPr>
              <w:ind w:right="-138"/>
              <w:jc w:val="center"/>
              <w:rPr>
                <w:rFonts w:ascii="Calibri" w:cs="Calibri" w:eastAsia="Calibri" w:hAnsi="Calibri"/>
              </w:rPr>
            </w:pPr>
            <w:r w:rsidDel="00000000" w:rsidR="00000000" w:rsidRPr="00000000">
              <w:rPr>
                <w:rtl w:val="0"/>
              </w:rPr>
            </w:r>
          </w:p>
        </w:tc>
      </w:tr>
    </w:tbl>
    <w:p w:rsidR="00000000" w:rsidDel="00000000" w:rsidP="00000000" w:rsidRDefault="00000000" w:rsidRPr="00000000" w14:paraId="000000D5">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6">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7">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8">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9">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A">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B">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C">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ANEXO II- ENDEREÇOS DE ENTREGA DOS ÓRGÃOS</w:t>
      </w:r>
    </w:p>
    <w:p w:rsidR="00000000" w:rsidDel="00000000" w:rsidP="00000000" w:rsidRDefault="00000000" w:rsidRPr="00000000" w14:paraId="000000DD">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E">
      <w:pPr>
        <w:jc w:val="center"/>
        <w:rPr>
          <w:rFonts w:ascii="Calibri" w:cs="Calibri" w:eastAsia="Calibri" w:hAnsi="Calibri"/>
          <w:b w:val="1"/>
          <w:sz w:val="22"/>
          <w:szCs w:val="22"/>
        </w:rPr>
      </w:pPr>
      <w:bookmarkStart w:colFirst="0" w:colLast="0" w:name="_1fob9te" w:id="2"/>
      <w:bookmarkEnd w:id="2"/>
      <w:r w:rsidDel="00000000" w:rsidR="00000000" w:rsidRPr="00000000">
        <w:rPr>
          <w:rtl w:val="0"/>
        </w:rPr>
      </w:r>
    </w:p>
    <w:tbl>
      <w:tblPr>
        <w:tblStyle w:val="Table2"/>
        <w:tblW w:w="9506.0" w:type="dxa"/>
        <w:jc w:val="left"/>
        <w:tblInd w:w="-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0"/>
        <w:gridCol w:w="1412"/>
        <w:gridCol w:w="47"/>
        <w:gridCol w:w="7437"/>
        <w:tblGridChange w:id="0">
          <w:tblGrid>
            <w:gridCol w:w="610"/>
            <w:gridCol w:w="1412"/>
            <w:gridCol w:w="47"/>
            <w:gridCol w:w="7437"/>
          </w:tblGrid>
        </w:tblGridChange>
      </w:tblGrid>
      <w:tr>
        <w:trPr>
          <w:trHeight w:val="524" w:hRule="atLeast"/>
        </w:trPr>
        <w:tc>
          <w:tcPr>
            <w:gridSpan w:val="2"/>
            <w:vAlign w:val="center"/>
          </w:tcPr>
          <w:p w:rsidR="00000000" w:rsidDel="00000000" w:rsidP="00000000" w:rsidRDefault="00000000" w:rsidRPr="00000000" w14:paraId="000000DF">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ÓRGÃO GERENCIADOR</w:t>
            </w:r>
          </w:p>
        </w:tc>
        <w:tc>
          <w:tcPr>
            <w:gridSpan w:val="2"/>
            <w:vAlign w:val="center"/>
          </w:tcPr>
          <w:p w:rsidR="00000000" w:rsidDel="00000000" w:rsidP="00000000" w:rsidRDefault="00000000" w:rsidRPr="00000000" w14:paraId="000000E1">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ENDEREÇO</w:t>
            </w:r>
          </w:p>
        </w:tc>
      </w:tr>
      <w:tr>
        <w:trPr>
          <w:trHeight w:val="257" w:hRule="atLeast"/>
        </w:trPr>
        <w:tc>
          <w:tcPr/>
          <w:p w:rsidR="00000000" w:rsidDel="00000000" w:rsidP="00000000" w:rsidRDefault="00000000" w:rsidRPr="00000000" w14:paraId="000000E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w:t>
            </w:r>
          </w:p>
        </w:tc>
        <w:tc>
          <w:tcPr>
            <w:gridSpan w:val="2"/>
          </w:tcPr>
          <w:p w:rsidR="00000000" w:rsidDel="00000000" w:rsidP="00000000" w:rsidRDefault="00000000" w:rsidRPr="00000000" w14:paraId="000000E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ARSER</w:t>
            </w:r>
          </w:p>
          <w:p w:rsidR="00000000" w:rsidDel="00000000" w:rsidP="00000000" w:rsidRDefault="00000000" w:rsidRPr="00000000" w14:paraId="000000E5">
            <w:pPr>
              <w:jc w:val="both"/>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E7">
            <w:pPr>
              <w:jc w:val="both"/>
              <w:rPr>
                <w:rFonts w:ascii="Calibri" w:cs="Calibri" w:eastAsia="Calibri" w:hAnsi="Calibri"/>
                <w:sz w:val="22"/>
                <w:szCs w:val="22"/>
              </w:rPr>
            </w:pPr>
            <w:r w:rsidDel="00000000" w:rsidR="00000000" w:rsidRPr="00000000">
              <w:rPr>
                <w:rFonts w:ascii="Calibri" w:cs="Calibri" w:eastAsia="Calibri" w:hAnsi="Calibri"/>
                <w:sz w:val="22"/>
                <w:szCs w:val="22"/>
                <w:highlight w:val="white"/>
                <w:rtl w:val="0"/>
              </w:rPr>
              <w:t xml:space="preserve">Rua Eng. Roberto Gonçalves Menezes, 71, Centro, Maceió – AL CEP:57020-680 (82) 3315-3713 / 3714 / 3715. Maceio/AL</w:t>
            </w:r>
            <w:r w:rsidDel="00000000" w:rsidR="00000000" w:rsidRPr="00000000">
              <w:rPr>
                <w:rtl w:val="0"/>
              </w:rPr>
            </w:r>
          </w:p>
        </w:tc>
      </w:tr>
      <w:tr>
        <w:trPr>
          <w:trHeight w:val="448" w:hRule="atLeast"/>
        </w:trPr>
        <w:tc>
          <w:tcPr>
            <w:gridSpan w:val="2"/>
            <w:vAlign w:val="center"/>
          </w:tcPr>
          <w:p w:rsidR="00000000" w:rsidDel="00000000" w:rsidP="00000000" w:rsidRDefault="00000000" w:rsidRPr="00000000" w14:paraId="000000E8">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ÓRGÃOS PARTICIPANTES</w:t>
            </w:r>
          </w:p>
        </w:tc>
        <w:tc>
          <w:tcPr>
            <w:gridSpan w:val="2"/>
            <w:vAlign w:val="center"/>
          </w:tcPr>
          <w:p w:rsidR="00000000" w:rsidDel="00000000" w:rsidP="00000000" w:rsidRDefault="00000000" w:rsidRPr="00000000" w14:paraId="000000EA">
            <w:pPr>
              <w:jc w:val="cente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ENDEREÇOS:</w:t>
            </w:r>
          </w:p>
        </w:tc>
      </w:tr>
      <w:tr>
        <w:trPr>
          <w:trHeight w:val="353" w:hRule="atLeast"/>
        </w:trPr>
        <w:tc>
          <w:tcPr/>
          <w:p w:rsidR="00000000" w:rsidDel="00000000" w:rsidP="00000000" w:rsidRDefault="00000000" w:rsidRPr="00000000" w14:paraId="000000EC">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w:t>
            </w:r>
          </w:p>
        </w:tc>
        <w:tc>
          <w:tcPr>
            <w:gridSpan w:val="2"/>
            <w:shd w:fill="ffffff" w:val="clear"/>
          </w:tcPr>
          <w:p w:rsidR="00000000" w:rsidDel="00000000" w:rsidP="00000000" w:rsidRDefault="00000000" w:rsidRPr="00000000" w14:paraId="000000ED">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SEMED</w:t>
            </w:r>
          </w:p>
        </w:tc>
        <w:tc>
          <w:tcPr/>
          <w:p w:rsidR="00000000" w:rsidDel="00000000" w:rsidP="00000000" w:rsidRDefault="00000000" w:rsidRPr="00000000" w14:paraId="000000EF">
            <w:pPr>
              <w:shd w:fill="ffffff" w:val="clea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Rua General Hermes, 1199, Cambona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 57017-000 //Fone: (82) 3315-4553</w:t>
            </w:r>
          </w:p>
        </w:tc>
      </w:tr>
      <w:tr>
        <w:trPr>
          <w:trHeight w:val="353" w:hRule="atLeast"/>
        </w:trPr>
        <w:tc>
          <w:tcPr/>
          <w:p w:rsidR="00000000" w:rsidDel="00000000" w:rsidP="00000000" w:rsidRDefault="00000000" w:rsidRPr="00000000" w14:paraId="000000F0">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3</w:t>
            </w:r>
          </w:p>
        </w:tc>
        <w:tc>
          <w:tcPr>
            <w:gridSpan w:val="2"/>
            <w:shd w:fill="ffffff" w:val="clear"/>
          </w:tcPr>
          <w:p w:rsidR="00000000" w:rsidDel="00000000" w:rsidP="00000000" w:rsidRDefault="00000000" w:rsidRPr="00000000" w14:paraId="000000F1">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SEMTEL</w:t>
            </w:r>
          </w:p>
        </w:tc>
        <w:tc>
          <w:tcPr/>
          <w:p w:rsidR="00000000" w:rsidDel="00000000" w:rsidP="00000000" w:rsidRDefault="00000000" w:rsidRPr="00000000" w14:paraId="000000F3">
            <w:pPr>
              <w:shd w:fill="ffffff" w:val="clea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Rua Sá e Albuquerque, 235, Jaraguá  CEP: 57022-180 // Fone: (82) 3315 6019 | Vila Olímpica: Av. Alice Karoline, 43, Cidade Universitária // Fone: (82) 3315-3990</w:t>
            </w:r>
          </w:p>
        </w:tc>
      </w:tr>
      <w:tr>
        <w:trPr>
          <w:trHeight w:val="353" w:hRule="atLeast"/>
        </w:trPr>
        <w:tc>
          <w:tcPr/>
          <w:p w:rsidR="00000000" w:rsidDel="00000000" w:rsidP="00000000" w:rsidRDefault="00000000" w:rsidRPr="00000000" w14:paraId="000000F4">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4</w:t>
            </w:r>
          </w:p>
        </w:tc>
        <w:tc>
          <w:tcPr>
            <w:gridSpan w:val="2"/>
            <w:shd w:fill="ffffff" w:val="clear"/>
          </w:tcPr>
          <w:p w:rsidR="00000000" w:rsidDel="00000000" w:rsidP="00000000" w:rsidRDefault="00000000" w:rsidRPr="00000000" w14:paraId="000000F5">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SEMINFRA</w:t>
            </w:r>
          </w:p>
        </w:tc>
        <w:tc>
          <w:tcPr/>
          <w:p w:rsidR="00000000" w:rsidDel="00000000" w:rsidP="00000000" w:rsidRDefault="00000000" w:rsidRPr="00000000" w14:paraId="000000F7">
            <w:pPr>
              <w:shd w:fill="ffffff" w:val="clea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Rua do Imperador, 307, Centro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 57023-060 // Fones: (82) 3315-5005 /3536</w:t>
            </w:r>
          </w:p>
        </w:tc>
      </w:tr>
      <w:tr>
        <w:trPr>
          <w:trHeight w:val="353" w:hRule="atLeast"/>
        </w:trPr>
        <w:tc>
          <w:tcPr/>
          <w:p w:rsidR="00000000" w:rsidDel="00000000" w:rsidP="00000000" w:rsidRDefault="00000000" w:rsidRPr="00000000" w14:paraId="000000F8">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5</w:t>
            </w:r>
          </w:p>
        </w:tc>
        <w:tc>
          <w:tcPr>
            <w:gridSpan w:val="2"/>
            <w:shd w:fill="ffffff" w:val="clear"/>
          </w:tcPr>
          <w:p w:rsidR="00000000" w:rsidDel="00000000" w:rsidP="00000000" w:rsidRDefault="00000000" w:rsidRPr="00000000" w14:paraId="000000F9">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SUDES</w:t>
            </w:r>
          </w:p>
        </w:tc>
        <w:tc>
          <w:tcPr/>
          <w:p w:rsidR="00000000" w:rsidDel="00000000" w:rsidP="00000000" w:rsidRDefault="00000000" w:rsidRPr="00000000" w14:paraId="000000FB">
            <w:pPr>
              <w:shd w:fill="ffffff" w:val="clea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Rua Marquês de Abrantes, s/n, Bebedouro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 57018-655 // Fones: (82) 3315-4735 /4736 Parque Municipal: 3358-6232</w:t>
            </w:r>
          </w:p>
        </w:tc>
      </w:tr>
      <w:tr>
        <w:trPr>
          <w:trHeight w:val="353" w:hRule="atLeast"/>
        </w:trPr>
        <w:tc>
          <w:tcPr/>
          <w:p w:rsidR="00000000" w:rsidDel="00000000" w:rsidP="00000000" w:rsidRDefault="00000000" w:rsidRPr="00000000" w14:paraId="000000FC">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6</w:t>
            </w:r>
          </w:p>
        </w:tc>
        <w:tc>
          <w:tcPr>
            <w:gridSpan w:val="2"/>
            <w:shd w:fill="ffffff" w:val="clear"/>
          </w:tcPr>
          <w:p w:rsidR="00000000" w:rsidDel="00000000" w:rsidP="00000000" w:rsidRDefault="00000000" w:rsidRPr="00000000" w14:paraId="000000FD">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PGM</w:t>
            </w:r>
          </w:p>
        </w:tc>
        <w:tc>
          <w:tcPr/>
          <w:p w:rsidR="00000000" w:rsidDel="00000000" w:rsidP="00000000" w:rsidRDefault="00000000" w:rsidRPr="00000000" w14:paraId="000000FF">
            <w:pPr>
              <w:shd w:fill="ffffff" w:val="clea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Rua Dr. Pedro Monteiro, 291, Centro.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 57020-380 | Telefones: 3327-4902 / 3327-7409 / 3327-1588 / 3327-1447</w:t>
            </w:r>
          </w:p>
        </w:tc>
      </w:tr>
      <w:tr>
        <w:trPr>
          <w:trHeight w:val="353" w:hRule="atLeast"/>
        </w:trPr>
        <w:tc>
          <w:tcPr/>
          <w:p w:rsidR="00000000" w:rsidDel="00000000" w:rsidP="00000000" w:rsidRDefault="00000000" w:rsidRPr="00000000" w14:paraId="00000100">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w:t>
            </w:r>
          </w:p>
        </w:tc>
        <w:tc>
          <w:tcPr>
            <w:gridSpan w:val="2"/>
            <w:shd w:fill="ffffff" w:val="clear"/>
          </w:tcPr>
          <w:p w:rsidR="00000000" w:rsidDel="00000000" w:rsidP="00000000" w:rsidRDefault="00000000" w:rsidRPr="00000000" w14:paraId="00000101">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SEDET</w:t>
            </w:r>
          </w:p>
        </w:tc>
        <w:tc>
          <w:tcPr/>
          <w:p w:rsidR="00000000" w:rsidDel="00000000" w:rsidP="00000000" w:rsidRDefault="00000000" w:rsidRPr="00000000" w14:paraId="00000103">
            <w:pPr>
              <w:shd w:fill="ffffff" w:val="clea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Avenida Governador Afrânio Lages, 297, Farol.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 - 57050-015 // Fones: (82) 3315- 4754 /</w:t>
            </w:r>
          </w:p>
        </w:tc>
      </w:tr>
      <w:tr>
        <w:trPr>
          <w:trHeight w:val="353" w:hRule="atLeast"/>
        </w:trPr>
        <w:tc>
          <w:tcPr/>
          <w:p w:rsidR="00000000" w:rsidDel="00000000" w:rsidP="00000000" w:rsidRDefault="00000000" w:rsidRPr="00000000" w14:paraId="00000104">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w:t>
            </w:r>
          </w:p>
        </w:tc>
        <w:tc>
          <w:tcPr>
            <w:gridSpan w:val="2"/>
            <w:shd w:fill="ffffff" w:val="clear"/>
          </w:tcPr>
          <w:p w:rsidR="00000000" w:rsidDel="00000000" w:rsidP="00000000" w:rsidRDefault="00000000" w:rsidRPr="00000000" w14:paraId="00000105">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SEMTABES</w:t>
            </w:r>
          </w:p>
        </w:tc>
        <w:tc>
          <w:tcPr/>
          <w:p w:rsidR="00000000" w:rsidDel="00000000" w:rsidP="00000000" w:rsidRDefault="00000000" w:rsidRPr="00000000" w14:paraId="00000107">
            <w:pPr>
              <w:shd w:fill="ffffff" w:val="clea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Sede: Rua do Imperador, 141, Centro.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 57020-670 // Fone: (82) 3315-6260 | Sine Maceió: Shopping Popular, Rua do Livramento, Centro.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 57020-030</w:t>
            </w:r>
          </w:p>
        </w:tc>
      </w:tr>
      <w:tr>
        <w:trPr>
          <w:trHeight w:val="353" w:hRule="atLeast"/>
        </w:trPr>
        <w:tc>
          <w:tcPr/>
          <w:p w:rsidR="00000000" w:rsidDel="00000000" w:rsidP="00000000" w:rsidRDefault="00000000" w:rsidRPr="00000000" w14:paraId="00000108">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w:t>
            </w:r>
          </w:p>
        </w:tc>
        <w:tc>
          <w:tcPr>
            <w:gridSpan w:val="2"/>
            <w:shd w:fill="ffffff" w:val="clear"/>
          </w:tcPr>
          <w:p w:rsidR="00000000" w:rsidDel="00000000" w:rsidP="00000000" w:rsidRDefault="00000000" w:rsidRPr="00000000" w14:paraId="00000109">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SMTT</w:t>
            </w:r>
          </w:p>
        </w:tc>
        <w:tc>
          <w:tcPr/>
          <w:p w:rsidR="00000000" w:rsidDel="00000000" w:rsidP="00000000" w:rsidRDefault="00000000" w:rsidRPr="00000000" w14:paraId="0000010B">
            <w:pPr>
              <w:shd w:fill="ffffff" w:val="clear"/>
              <w:jc w:val="both"/>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Avenida Durval de Góes Monteiro, 829, KM 10, Tabuleiro do Martins </w:t>
            </w: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sz w:val="22"/>
                <w:szCs w:val="22"/>
                <w:highlight w:val="white"/>
                <w:rtl w:val="0"/>
              </w:rPr>
              <w:t xml:space="preserve">CEP 57061-000 // Fone: (82) 3315-3571</w:t>
            </w:r>
          </w:p>
        </w:tc>
      </w:tr>
      <w:tr>
        <w:trPr>
          <w:trHeight w:val="353" w:hRule="atLeast"/>
        </w:trPr>
        <w:tc>
          <w:tcPr/>
          <w:p w:rsidR="00000000" w:rsidDel="00000000" w:rsidP="00000000" w:rsidRDefault="00000000" w:rsidRPr="00000000" w14:paraId="0000010C">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w:t>
            </w:r>
          </w:p>
        </w:tc>
        <w:tc>
          <w:tcPr>
            <w:gridSpan w:val="2"/>
            <w:shd w:fill="ffffff" w:val="clear"/>
          </w:tcPr>
          <w:p w:rsidR="00000000" w:rsidDel="00000000" w:rsidP="00000000" w:rsidRDefault="00000000" w:rsidRPr="00000000" w14:paraId="0000010D">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SEMAS</w:t>
            </w:r>
          </w:p>
        </w:tc>
        <w:tc>
          <w:tcPr>
            <w:vAlign w:val="center"/>
          </w:tcPr>
          <w:p w:rsidR="00000000" w:rsidDel="00000000" w:rsidP="00000000" w:rsidRDefault="00000000" w:rsidRPr="00000000" w14:paraId="0000010F">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SEMAS SEDE – av. Comendador Leão, 1383, Poço, Maceió-AL</w:t>
            </w:r>
          </w:p>
        </w:tc>
      </w:tr>
      <w:tr>
        <w:trPr>
          <w:trHeight w:val="353" w:hRule="atLeast"/>
        </w:trPr>
        <w:tc>
          <w:tcPr/>
          <w:p w:rsidR="00000000" w:rsidDel="00000000" w:rsidP="00000000" w:rsidRDefault="00000000" w:rsidRPr="00000000" w14:paraId="00000110">
            <w:pPr>
              <w:shd w:fill="ffffff" w:val="clea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w:t>
            </w:r>
          </w:p>
        </w:tc>
        <w:tc>
          <w:tcPr>
            <w:gridSpan w:val="2"/>
            <w:shd w:fill="ffffff" w:val="clear"/>
          </w:tcPr>
          <w:p w:rsidR="00000000" w:rsidDel="00000000" w:rsidP="00000000" w:rsidRDefault="00000000" w:rsidRPr="00000000" w14:paraId="00000111">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SMS</w:t>
            </w:r>
          </w:p>
        </w:tc>
        <w:tc>
          <w:tcPr/>
          <w:p w:rsidR="00000000" w:rsidDel="00000000" w:rsidP="00000000" w:rsidRDefault="00000000" w:rsidRPr="00000000" w14:paraId="00000113">
            <w:pPr>
              <w:shd w:fill="ffffff" w:val="clea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Rua Dias Cabral,69, Maceió- AL, Cep: 57020-250</w:t>
            </w:r>
          </w:p>
        </w:tc>
      </w:tr>
    </w:tbl>
    <w:p w:rsidR="00000000" w:rsidDel="00000000" w:rsidP="00000000" w:rsidRDefault="00000000" w:rsidRPr="00000000" w14:paraId="00000114">
      <w:pPr>
        <w:shd w:fill="ffffff" w:val="clea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6">
      <w:pPr>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117">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8">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9">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A">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B">
      <w:pPr>
        <w:jc w:val="cente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1C">
      <w:pPr>
        <w:jc w:val="center"/>
        <w:rPr>
          <w:rFonts w:ascii="Calibri" w:cs="Calibri" w:eastAsia="Calibri" w:hAnsi="Calibri"/>
          <w:b w:val="1"/>
          <w:sz w:val="22"/>
          <w:szCs w:val="22"/>
        </w:rPr>
      </w:pPr>
      <w:r w:rsidDel="00000000" w:rsidR="00000000" w:rsidRPr="00000000">
        <w:rPr>
          <w:rtl w:val="0"/>
        </w:rPr>
      </w:r>
    </w:p>
    <w:sectPr>
      <w:headerReference r:id="rId6" w:type="default"/>
      <w:footerReference r:id="rId7" w:type="default"/>
      <w:pgSz w:h="16838" w:w="11906"/>
      <w:pgMar w:bottom="1417" w:top="1417" w:left="1701" w:right="849" w:header="567" w:footer="22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Calibri"/>
  <w:font w:name="Times New Roman"/>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D">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870001</wp:posOffset>
          </wp:positionH>
          <wp:positionV relativeFrom="paragraph">
            <wp:posOffset>-236854</wp:posOffset>
          </wp:positionV>
          <wp:extent cx="3655060" cy="9429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655060" cy="942975"/>
                  </a:xfrm>
                  <a:prstGeom prst="rect"/>
                  <a:ln/>
                </pic:spPr>
              </pic:pic>
            </a:graphicData>
          </a:graphic>
        </wp:anchor>
      </w:drawing>
    </w:r>
  </w:p>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tabs>
        <w:tab w:val="left" w:pos="798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360" w:hanging="360"/>
      </w:pPr>
      <w:rPr>
        <w:b w:val="1"/>
      </w:rPr>
    </w:lvl>
    <w:lvl w:ilvl="1">
      <w:start w:val="1"/>
      <w:numFmt w:val="decimal"/>
      <w:lvlText w:val="%1.%2"/>
      <w:lvlJc w:val="left"/>
      <w:pPr>
        <w:ind w:left="360" w:hanging="360"/>
      </w:pPr>
      <w:rPr>
        <w:b w:val="0"/>
      </w:rPr>
    </w:lvl>
    <w:lvl w:ilvl="2">
      <w:start w:val="1"/>
      <w:numFmt w:val="lowerLetter"/>
      <w:lvlText w:val="%3)"/>
      <w:lvlJc w:val="left"/>
      <w:pPr>
        <w:ind w:left="862"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
    <w:lvl w:ilvl="0">
      <w:start w:val="3"/>
      <w:numFmt w:val="decimal"/>
      <w:lvlText w:val="%1"/>
      <w:lvlJc w:val="left"/>
      <w:pPr>
        <w:ind w:left="360" w:hanging="360"/>
      </w:pPr>
      <w:rPr>
        <w:b w:val="1"/>
      </w:rPr>
    </w:lvl>
    <w:lvl w:ilvl="1">
      <w:start w:val="1"/>
      <w:numFmt w:val="decimal"/>
      <w:lvlText w:val="%1.%2"/>
      <w:lvlJc w:val="left"/>
      <w:pPr>
        <w:ind w:left="360" w:hanging="360"/>
      </w:pPr>
      <w:rPr>
        <w:b w:val="0"/>
      </w:rPr>
    </w:lvl>
    <w:lvl w:ilvl="2">
      <w:start w:val="1"/>
      <w:numFmt w:val="lowerLetter"/>
      <w:lvlText w:val="%3)"/>
      <w:lvlJc w:val="left"/>
      <w:pPr>
        <w:ind w:left="862"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
    <w:lvl w:ilvl="0">
      <w:start w:val="3"/>
      <w:numFmt w:val="decimal"/>
      <w:lvlText w:val="%1"/>
      <w:lvlJc w:val="left"/>
      <w:pPr>
        <w:ind w:left="360" w:hanging="360"/>
      </w:pPr>
      <w:rPr>
        <w:b w:val="1"/>
      </w:rPr>
    </w:lvl>
    <w:lvl w:ilvl="1">
      <w:start w:val="1"/>
      <w:numFmt w:val="decimal"/>
      <w:lvlText w:val="%1.%2"/>
      <w:lvlJc w:val="left"/>
      <w:pPr>
        <w:ind w:left="360" w:hanging="360"/>
      </w:pPr>
      <w:rPr>
        <w:b w:val="0"/>
      </w:rPr>
    </w:lvl>
    <w:lvl w:ilvl="2">
      <w:start w:val="1"/>
      <w:numFmt w:val="lowerLetter"/>
      <w:lvlText w:val="%3)"/>
      <w:lvlJc w:val="left"/>
      <w:pPr>
        <w:ind w:left="862"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4">
    <w:lvl w:ilvl="0">
      <w:start w:val="8"/>
      <w:numFmt w:val="decimal"/>
      <w:lvlText w:val="%1"/>
      <w:lvlJc w:val="left"/>
      <w:pPr>
        <w:ind w:left="435" w:hanging="435"/>
      </w:pPr>
      <w:rPr/>
    </w:lvl>
    <w:lvl w:ilvl="1">
      <w:start w:val="1"/>
      <w:numFmt w:val="decimal"/>
      <w:lvlText w:val="%1.%2"/>
      <w:lvlJc w:val="left"/>
      <w:pPr>
        <w:ind w:left="435" w:hanging="435"/>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3"/>
      <w:numFmt w:val="decimal"/>
      <w:lvlText w:val="%1"/>
      <w:lvlJc w:val="left"/>
      <w:pPr>
        <w:ind w:left="360" w:hanging="360"/>
      </w:pPr>
      <w:rPr>
        <w:b w:val="1"/>
      </w:rPr>
    </w:lvl>
    <w:lvl w:ilvl="1">
      <w:start w:val="1"/>
      <w:numFmt w:val="decimal"/>
      <w:lvlText w:val="%1.%2"/>
      <w:lvlJc w:val="left"/>
      <w:pPr>
        <w:ind w:left="360" w:hanging="360"/>
      </w:pPr>
      <w:rPr>
        <w:b w:val="0"/>
      </w:rPr>
    </w:lvl>
    <w:lvl w:ilvl="2">
      <w:start w:val="1"/>
      <w:numFmt w:val="lowerLetter"/>
      <w:lvlText w:val="%3)"/>
      <w:lvlJc w:val="left"/>
      <w:pPr>
        <w:ind w:left="862"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2"/>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ind w:firstLine="567"/>
    </w:pPr>
    <w:rPr>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