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FA60A" w14:textId="47CEFAAE" w:rsidR="00D6550A" w:rsidRDefault="009A5A04"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>A empresa RGT ELETRONICA EIRELI, inscrita no CNPJ 05.943.957/0001-95 situada em ITAQUAQUECETUBA/SP, através de seu representante o Sr. HAROLDO BRAGA portador do RG </w:t>
      </w:r>
      <w:hyperlink r:id="rId4" w:history="1">
        <w:r>
          <w:rPr>
            <w:rStyle w:val="Hyperlink"/>
            <w:rFonts w:ascii="Courier New" w:hAnsi="Courier New" w:cs="Courier New"/>
            <w:color w:val="005A95"/>
            <w:sz w:val="21"/>
            <w:szCs w:val="21"/>
            <w:u w:val="none"/>
            <w:shd w:val="clear" w:color="auto" w:fill="FFFFFF"/>
          </w:rPr>
          <w:t>26.837.349-8</w:t>
        </w:r>
      </w:hyperlink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 xml:space="preserve"> vem tempestivamente através deste, solicitar esclarecimento 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>a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 xml:space="preserve"> vista do EDITAL DO PREGÃO ELETRÔNICO SUPRACITADO, no que diz respeito às 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>duvidas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 xml:space="preserve"> pertinentes aos itens 14 e 27 (Nobreak):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 xml:space="preserve">No termo de </w:t>
      </w:r>
      <w:proofErr w:type="spellStart"/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>referencia</w:t>
      </w:r>
      <w:proofErr w:type="spellEnd"/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 xml:space="preserve"> do edital citado existe a passagem: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>Deve possuir no mínimo 4 baterias internas seladas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>Chumbo-Ácido livre de manutenção ou VRLA de no mínimo 17 Ah 12V;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>Analisando o descritivo, surgem duvidas e afim de atendermos completamente, questionamos: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>A) Entendemos que serão aceito equipamentos com no mínimo 4 baterias de 12V 17Ah - Totalizando 64 Ah. Baseado nesta totalidade de AH, questionamos se poderemos ofertar equipamento com 4 baterias internas de 12V 9Ah agregando módulo de bateria externa composto de mais 4 baterias internas de 12V 9Ah, sendo sua totalidade de 72Ah, superando os 64Ah solicitados?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>Além dos questionamentos supra informados acima, vimos através deste solicitar a inserção no Edital (caso não esteja sendo aplicado):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>A) Do direito de preferência para as Indústrias Nacionais, conforme disposto na Lei 8.666/93, Decreto 7.174/2010, tendo em vista que colaboram para a sustentabilidade econômica brasileira e regulamenta "a contratação de bens e serviços de informática e automação pela administração pública federal, direta ou indireta, pelas fundações instituídas ou mantidas pelo Poder Público e pelas demais organizações sob o controle direto ou indireto da União e devem ser aplicados.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>Atenciosamente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>--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>[ </w:t>
      </w:r>
      <w:hyperlink r:id="rId5" w:tgtFrame="_blank" w:history="1">
        <w:r>
          <w:rPr>
            <w:rStyle w:val="Hyperlink"/>
            <w:rFonts w:ascii="Courier New" w:hAnsi="Courier New" w:cs="Courier New"/>
            <w:color w:val="005A95"/>
            <w:sz w:val="21"/>
            <w:szCs w:val="21"/>
            <w:u w:val="none"/>
            <w:shd w:val="clear" w:color="auto" w:fill="FFFFFF"/>
          </w:rPr>
          <w:t>http://ragtech.com.br/</w:t>
        </w:r>
      </w:hyperlink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> ]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>HAROLDO BRAGA</w:t>
      </w:r>
      <w:r>
        <w:rPr>
          <w:rFonts w:ascii="Courier New" w:hAnsi="Courier New" w:cs="Courier New"/>
          <w:color w:val="333333"/>
          <w:sz w:val="21"/>
          <w:szCs w:val="21"/>
        </w:rPr>
        <w:br/>
      </w:r>
      <w:r>
        <w:rPr>
          <w:rFonts w:ascii="Courier New" w:hAnsi="Courier New" w:cs="Courier New"/>
          <w:color w:val="333333"/>
          <w:sz w:val="21"/>
          <w:szCs w:val="21"/>
          <w:shd w:val="clear" w:color="auto" w:fill="FFFFFF"/>
        </w:rPr>
        <w:t>LICITAÇÕES</w:t>
      </w:r>
    </w:p>
    <w:sectPr w:rsidR="00D655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A04"/>
    <w:rsid w:val="00375D90"/>
    <w:rsid w:val="009A5A04"/>
    <w:rsid w:val="00D6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34245"/>
  <w15:chartTrackingRefBased/>
  <w15:docId w15:val="{C9861D19-EB95-40C9-BED5-DDEAEAD5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9A5A04"/>
    <w:rPr>
      <w:b/>
      <w:bCs/>
    </w:rPr>
  </w:style>
  <w:style w:type="character" w:customStyle="1" w:styleId="object">
    <w:name w:val="object"/>
    <w:basedOn w:val="Fontepargpadro"/>
    <w:rsid w:val="009A5A04"/>
  </w:style>
  <w:style w:type="character" w:styleId="Hyperlink">
    <w:name w:val="Hyperlink"/>
    <w:basedOn w:val="Fontepargpadro"/>
    <w:uiPriority w:val="99"/>
    <w:semiHidden/>
    <w:unhideWhenUsed/>
    <w:rsid w:val="009A5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92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agtech.com.br/" TargetMode="External"/><Relationship Id="rId4" Type="http://schemas.openxmlformats.org/officeDocument/2006/relationships/hyperlink" Target="callto:26.837.349-8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aprendiz barbosa</dc:creator>
  <cp:keywords/>
  <dc:description/>
  <cp:lastModifiedBy>aprendiz barbosa</cp:lastModifiedBy>
  <cp:revision>2</cp:revision>
  <dcterms:created xsi:type="dcterms:W3CDTF">2020-08-12T16:47:00Z</dcterms:created>
  <dcterms:modified xsi:type="dcterms:W3CDTF">2020-08-12T16:47:00Z</dcterms:modified>
</cp:coreProperties>
</file>