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7B3C6" w14:textId="77777777" w:rsidR="00F820D5" w:rsidRDefault="006F1DFE">
      <w:pPr>
        <w:tabs>
          <w:tab w:val="left" w:pos="284"/>
        </w:tabs>
        <w:jc w:val="center"/>
        <w:rPr>
          <w:rFonts w:ascii="Calibri" w:eastAsia="Calibri" w:hAnsi="Calibri" w:cs="Calibri"/>
          <w:b/>
          <w:sz w:val="22"/>
          <w:szCs w:val="22"/>
          <w:u w:val="single"/>
        </w:rPr>
      </w:pPr>
      <w:r>
        <w:rPr>
          <w:rFonts w:ascii="Calibri" w:eastAsia="Calibri" w:hAnsi="Calibri" w:cs="Calibri"/>
          <w:b/>
          <w:sz w:val="22"/>
          <w:szCs w:val="22"/>
          <w:u w:val="single"/>
        </w:rPr>
        <w:t xml:space="preserve">TERMO DE REFERÊNCIA </w:t>
      </w:r>
    </w:p>
    <w:p w14:paraId="3B685E8A" w14:textId="77777777" w:rsidR="00F820D5" w:rsidRDefault="006F1DFE">
      <w:pPr>
        <w:pStyle w:val="Ttulo4"/>
        <w:keepLines w:val="0"/>
        <w:numPr>
          <w:ilvl w:val="0"/>
          <w:numId w:val="1"/>
        </w:numPr>
        <w:pBdr>
          <w:bottom w:val="single" w:sz="4" w:space="1" w:color="000000"/>
        </w:pBdr>
        <w:tabs>
          <w:tab w:val="left" w:pos="567"/>
        </w:tabs>
        <w:spacing w:before="0"/>
        <w:ind w:left="0" w:firstLine="0"/>
        <w:rPr>
          <w:rFonts w:ascii="Calibri" w:eastAsia="Calibri" w:hAnsi="Calibri" w:cs="Calibri"/>
          <w:i w:val="0"/>
          <w:color w:val="000000"/>
          <w:sz w:val="22"/>
          <w:szCs w:val="22"/>
        </w:rPr>
      </w:pPr>
      <w:r>
        <w:rPr>
          <w:rFonts w:ascii="Calibri" w:eastAsia="Calibri" w:hAnsi="Calibri" w:cs="Calibri"/>
          <w:i w:val="0"/>
          <w:color w:val="000000"/>
          <w:sz w:val="22"/>
          <w:szCs w:val="22"/>
        </w:rPr>
        <w:t>DO OBJETO</w:t>
      </w:r>
    </w:p>
    <w:p w14:paraId="2DFFA309" w14:textId="77777777" w:rsidR="00F820D5" w:rsidRDefault="006F1DFE">
      <w:pPr>
        <w:numPr>
          <w:ilvl w:val="1"/>
          <w:numId w:val="2"/>
        </w:numPr>
        <w:jc w:val="both"/>
        <w:rPr>
          <w:rFonts w:ascii="Calibri" w:eastAsia="Calibri" w:hAnsi="Calibri" w:cs="Calibri"/>
          <w:sz w:val="22"/>
          <w:szCs w:val="22"/>
        </w:rPr>
      </w:pPr>
      <w:r>
        <w:rPr>
          <w:rFonts w:ascii="Calibri" w:eastAsia="Calibri" w:hAnsi="Calibri" w:cs="Calibri"/>
          <w:sz w:val="22"/>
          <w:szCs w:val="22"/>
        </w:rPr>
        <w:t xml:space="preserve">Registro de preço para futura e eventual </w:t>
      </w:r>
      <w:r>
        <w:rPr>
          <w:rFonts w:ascii="Calibri" w:eastAsia="Calibri" w:hAnsi="Calibri" w:cs="Calibri"/>
          <w:b/>
          <w:color w:val="000000"/>
          <w:sz w:val="22"/>
          <w:szCs w:val="22"/>
        </w:rPr>
        <w:t xml:space="preserve">Aquisição de </w:t>
      </w:r>
      <w:r>
        <w:rPr>
          <w:rFonts w:ascii="Calibri" w:eastAsia="Calibri" w:hAnsi="Calibri" w:cs="Calibri"/>
          <w:b/>
          <w:sz w:val="22"/>
          <w:szCs w:val="22"/>
        </w:rPr>
        <w:t>insumos para o combate ao COVID 19,</w:t>
      </w:r>
      <w:r>
        <w:rPr>
          <w:rFonts w:ascii="Calibri" w:eastAsia="Calibri" w:hAnsi="Calibri" w:cs="Calibri"/>
          <w:sz w:val="22"/>
          <w:szCs w:val="22"/>
        </w:rPr>
        <w:t xml:space="preserve"> visando atender aos diversos Órgãos e Entidades da Administração Pública do Município de Maceió, nas especificações e quantidades constantes no Anexo I deste Termo de Referência.</w:t>
      </w:r>
    </w:p>
    <w:p w14:paraId="431E4E03" w14:textId="77777777" w:rsidR="00F820D5" w:rsidRDefault="006F1DFE">
      <w:pPr>
        <w:pStyle w:val="Ttulo4"/>
        <w:keepLines w:val="0"/>
        <w:numPr>
          <w:ilvl w:val="0"/>
          <w:numId w:val="1"/>
        </w:numPr>
        <w:pBdr>
          <w:bottom w:val="single" w:sz="4" w:space="1" w:color="000000"/>
        </w:pBdr>
        <w:tabs>
          <w:tab w:val="left" w:pos="284"/>
        </w:tabs>
        <w:spacing w:before="0"/>
        <w:ind w:left="0" w:firstLine="0"/>
        <w:rPr>
          <w:rFonts w:ascii="Calibri" w:eastAsia="Calibri" w:hAnsi="Calibri" w:cs="Calibri"/>
          <w:i w:val="0"/>
          <w:color w:val="000000"/>
          <w:sz w:val="22"/>
          <w:szCs w:val="22"/>
        </w:rPr>
      </w:pPr>
      <w:r>
        <w:rPr>
          <w:rFonts w:ascii="Calibri" w:eastAsia="Calibri" w:hAnsi="Calibri" w:cs="Calibri"/>
          <w:i w:val="0"/>
          <w:color w:val="000000"/>
          <w:sz w:val="22"/>
          <w:szCs w:val="22"/>
        </w:rPr>
        <w:t xml:space="preserve">JUSTIFICATIVA </w:t>
      </w:r>
    </w:p>
    <w:p w14:paraId="7CA39656" w14:textId="77777777" w:rsidR="00F820D5" w:rsidRDefault="006F1DFE">
      <w:pPr>
        <w:numPr>
          <w:ilvl w:val="1"/>
          <w:numId w:val="10"/>
        </w:numPr>
        <w:jc w:val="both"/>
        <w:rPr>
          <w:rFonts w:ascii="Calibri" w:eastAsia="Calibri" w:hAnsi="Calibri" w:cs="Calibri"/>
          <w:sz w:val="22"/>
          <w:szCs w:val="22"/>
        </w:rPr>
      </w:pPr>
      <w:r>
        <w:rPr>
          <w:rFonts w:ascii="Calibri" w:eastAsia="Calibri" w:hAnsi="Calibri" w:cs="Calibri"/>
          <w:sz w:val="22"/>
          <w:szCs w:val="22"/>
        </w:rPr>
        <w:t>O Município de Maceió tem por competência institucional a pro</w:t>
      </w:r>
      <w:r>
        <w:rPr>
          <w:rFonts w:ascii="Calibri" w:eastAsia="Calibri" w:hAnsi="Calibri" w:cs="Calibri"/>
          <w:sz w:val="22"/>
          <w:szCs w:val="22"/>
        </w:rPr>
        <w:t>moção e execução de licitações no âmbito do Município, conferindo a Agência Municipal de Regulação de Serviços Delegados - ARSER a execução desta tarefa, tudo de acordo com o que dispõe a Lei Municipal nº 6.592/2016.</w:t>
      </w:r>
    </w:p>
    <w:p w14:paraId="2ACB6BDC" w14:textId="77777777" w:rsidR="00F820D5" w:rsidRDefault="006F1DFE">
      <w:pPr>
        <w:numPr>
          <w:ilvl w:val="1"/>
          <w:numId w:val="10"/>
        </w:numPr>
        <w:jc w:val="both"/>
        <w:rPr>
          <w:rFonts w:ascii="Calibri" w:eastAsia="Calibri" w:hAnsi="Calibri" w:cs="Calibri"/>
          <w:sz w:val="22"/>
          <w:szCs w:val="22"/>
        </w:rPr>
      </w:pPr>
      <w:r>
        <w:rPr>
          <w:rFonts w:ascii="Calibri" w:eastAsia="Calibri" w:hAnsi="Calibri" w:cs="Calibri"/>
          <w:sz w:val="22"/>
          <w:szCs w:val="22"/>
        </w:rPr>
        <w:t>No âmbito da ARSER está a competência d</w:t>
      </w:r>
      <w:r>
        <w:rPr>
          <w:rFonts w:ascii="Calibri" w:eastAsia="Calibri" w:hAnsi="Calibri" w:cs="Calibri"/>
          <w:sz w:val="22"/>
          <w:szCs w:val="22"/>
        </w:rPr>
        <w:t>e planejamento, coordenação e controle de procedimentos de compras centralizadas de serviços e materiais de uso comum para atendimento às demandas de todos os órgãos da Administração Pública Municipal.</w:t>
      </w:r>
    </w:p>
    <w:p w14:paraId="58F5B242" w14:textId="77777777" w:rsidR="00F820D5" w:rsidRDefault="006F1DFE">
      <w:pPr>
        <w:numPr>
          <w:ilvl w:val="1"/>
          <w:numId w:val="10"/>
        </w:numPr>
        <w:jc w:val="both"/>
        <w:rPr>
          <w:rFonts w:ascii="Calibri" w:eastAsia="Calibri" w:hAnsi="Calibri" w:cs="Calibri"/>
          <w:sz w:val="22"/>
          <w:szCs w:val="22"/>
        </w:rPr>
      </w:pPr>
      <w:r>
        <w:rPr>
          <w:rFonts w:ascii="Calibri" w:eastAsia="Calibri" w:hAnsi="Calibri" w:cs="Calibri"/>
          <w:sz w:val="22"/>
          <w:szCs w:val="22"/>
        </w:rPr>
        <w:t>Para o planejamento das compras centralizadas foram ma</w:t>
      </w:r>
      <w:r>
        <w:rPr>
          <w:rFonts w:ascii="Calibri" w:eastAsia="Calibri" w:hAnsi="Calibri" w:cs="Calibri"/>
          <w:sz w:val="22"/>
          <w:szCs w:val="22"/>
        </w:rPr>
        <w:t>peados serviços e materiais de uso comum entre os diversos Órgãos e Entidades da Administração Pública Municipal, para os quais se requer a coordenação e controle de compras visando o constante atendimento da administração.</w:t>
      </w:r>
    </w:p>
    <w:p w14:paraId="64C477EC" w14:textId="77777777" w:rsidR="00F820D5" w:rsidRDefault="006F1DFE">
      <w:pPr>
        <w:numPr>
          <w:ilvl w:val="1"/>
          <w:numId w:val="10"/>
        </w:numPr>
        <w:jc w:val="both"/>
        <w:rPr>
          <w:rFonts w:ascii="Calibri" w:eastAsia="Calibri" w:hAnsi="Calibri" w:cs="Calibri"/>
          <w:sz w:val="22"/>
          <w:szCs w:val="22"/>
        </w:rPr>
      </w:pPr>
      <w:r>
        <w:rPr>
          <w:rFonts w:ascii="Calibri" w:eastAsia="Calibri" w:hAnsi="Calibri" w:cs="Calibri"/>
          <w:sz w:val="22"/>
          <w:szCs w:val="22"/>
        </w:rPr>
        <w:t>A contratação centralizada propo</w:t>
      </w:r>
      <w:r>
        <w:rPr>
          <w:rFonts w:ascii="Calibri" w:eastAsia="Calibri" w:hAnsi="Calibri" w:cs="Calibri"/>
          <w:sz w:val="22"/>
          <w:szCs w:val="22"/>
        </w:rPr>
        <w:t xml:space="preserve">rciona uma melhoria nos procedimentos técnicos e administrativos, além da redução do número de processos licitatórios, auferindo a administração redução de custos operacionais e eficiência gerencial. </w:t>
      </w:r>
    </w:p>
    <w:p w14:paraId="603992CA" w14:textId="77777777" w:rsidR="00F820D5" w:rsidRDefault="006F1DFE">
      <w:pPr>
        <w:numPr>
          <w:ilvl w:val="1"/>
          <w:numId w:val="10"/>
        </w:numPr>
        <w:jc w:val="both"/>
        <w:rPr>
          <w:rFonts w:ascii="Calibri" w:eastAsia="Calibri" w:hAnsi="Calibri" w:cs="Calibri"/>
          <w:sz w:val="22"/>
          <w:szCs w:val="22"/>
        </w:rPr>
      </w:pPr>
      <w:r>
        <w:rPr>
          <w:rFonts w:ascii="Calibri" w:eastAsia="Calibri" w:hAnsi="Calibri" w:cs="Calibri"/>
          <w:sz w:val="22"/>
          <w:szCs w:val="22"/>
        </w:rPr>
        <w:t>A realização de elevados números de processos licitatór</w:t>
      </w:r>
      <w:r>
        <w:rPr>
          <w:rFonts w:ascii="Calibri" w:eastAsia="Calibri" w:hAnsi="Calibri" w:cs="Calibri"/>
          <w:sz w:val="22"/>
          <w:szCs w:val="22"/>
        </w:rPr>
        <w:t>ios, utilizando-se de distintas modalidades de licitação demanda elevados custos operacionais, administrativos e financeiros, além de dificultar a uniformização dos procedimentos e a aplicação das melhores práticas.</w:t>
      </w:r>
    </w:p>
    <w:p w14:paraId="1BC14B77" w14:textId="77777777" w:rsidR="00F820D5" w:rsidRDefault="006F1DFE">
      <w:pPr>
        <w:numPr>
          <w:ilvl w:val="1"/>
          <w:numId w:val="10"/>
        </w:numPr>
        <w:jc w:val="both"/>
        <w:rPr>
          <w:rFonts w:ascii="Calibri" w:eastAsia="Calibri" w:hAnsi="Calibri" w:cs="Calibri"/>
          <w:sz w:val="22"/>
          <w:szCs w:val="22"/>
        </w:rPr>
      </w:pPr>
      <w:r>
        <w:rPr>
          <w:rFonts w:ascii="Calibri" w:eastAsia="Calibri" w:hAnsi="Calibri" w:cs="Calibri"/>
          <w:sz w:val="22"/>
          <w:szCs w:val="22"/>
        </w:rPr>
        <w:t>A unificação e centralização do procedim</w:t>
      </w:r>
      <w:r>
        <w:rPr>
          <w:rFonts w:ascii="Calibri" w:eastAsia="Calibri" w:hAnsi="Calibri" w:cs="Calibri"/>
          <w:sz w:val="22"/>
          <w:szCs w:val="22"/>
        </w:rPr>
        <w:t>ento de aquisição de materiais e serviços proporciona melhorias no planejamento da demanda física, orçamentária e financeira induzindo a um suprimento eficaz, reduzindo a disparidade de preços na aquisição de produtos da mesma natureza, além da possibilida</w:t>
      </w:r>
      <w:r>
        <w:rPr>
          <w:rFonts w:ascii="Calibri" w:eastAsia="Calibri" w:hAnsi="Calibri" w:cs="Calibri"/>
          <w:sz w:val="22"/>
          <w:szCs w:val="22"/>
        </w:rPr>
        <w:t>de de economia de escala, contemplando novas tecnologias.</w:t>
      </w:r>
    </w:p>
    <w:p w14:paraId="6178E646" w14:textId="77777777" w:rsidR="00F820D5" w:rsidRDefault="006F1DFE">
      <w:pPr>
        <w:numPr>
          <w:ilvl w:val="1"/>
          <w:numId w:val="10"/>
        </w:numPr>
        <w:jc w:val="both"/>
        <w:rPr>
          <w:rFonts w:ascii="Calibri" w:eastAsia="Calibri" w:hAnsi="Calibri" w:cs="Calibri"/>
          <w:sz w:val="22"/>
          <w:szCs w:val="22"/>
        </w:rPr>
      </w:pPr>
      <w:r>
        <w:rPr>
          <w:rFonts w:ascii="Calibri" w:eastAsia="Calibri" w:hAnsi="Calibri" w:cs="Calibri"/>
          <w:sz w:val="22"/>
          <w:szCs w:val="22"/>
        </w:rPr>
        <w:t>A Administração Pública Municipal ao lançar uma licitação centralizada sinaliza fortemente ao mercado fornecedor de que existe planejamento em suas aquisições e que se busca as melhores negociações.</w:t>
      </w:r>
      <w:r>
        <w:rPr>
          <w:rFonts w:ascii="Calibri" w:eastAsia="Calibri" w:hAnsi="Calibri" w:cs="Calibri"/>
          <w:sz w:val="22"/>
          <w:szCs w:val="22"/>
        </w:rPr>
        <w:t xml:space="preserve"> </w:t>
      </w:r>
    </w:p>
    <w:p w14:paraId="762707A8" w14:textId="77777777" w:rsidR="00F820D5" w:rsidRDefault="006F1DFE">
      <w:pPr>
        <w:numPr>
          <w:ilvl w:val="1"/>
          <w:numId w:val="10"/>
        </w:numPr>
        <w:jc w:val="both"/>
        <w:rPr>
          <w:rFonts w:ascii="Calibri" w:eastAsia="Calibri" w:hAnsi="Calibri" w:cs="Calibri"/>
          <w:sz w:val="22"/>
          <w:szCs w:val="22"/>
        </w:rPr>
      </w:pPr>
      <w:r>
        <w:rPr>
          <w:rFonts w:ascii="Calibri" w:eastAsia="Calibri" w:hAnsi="Calibri" w:cs="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14:paraId="525DBE60" w14:textId="77777777" w:rsidR="00F820D5" w:rsidRDefault="006F1DFE">
      <w:pPr>
        <w:numPr>
          <w:ilvl w:val="1"/>
          <w:numId w:val="10"/>
        </w:numPr>
        <w:jc w:val="both"/>
        <w:rPr>
          <w:rFonts w:ascii="Calibri" w:eastAsia="Calibri" w:hAnsi="Calibri" w:cs="Calibri"/>
          <w:sz w:val="22"/>
          <w:szCs w:val="22"/>
        </w:rPr>
      </w:pPr>
      <w:r>
        <w:rPr>
          <w:rFonts w:ascii="Calibri" w:eastAsia="Calibri" w:hAnsi="Calibri" w:cs="Calibri"/>
          <w:sz w:val="22"/>
          <w:szCs w:val="22"/>
        </w:rPr>
        <w:t>Dentre as vantag</w:t>
      </w:r>
      <w:r>
        <w:rPr>
          <w:rFonts w:ascii="Calibri" w:eastAsia="Calibri" w:hAnsi="Calibri" w:cs="Calibri"/>
          <w:sz w:val="22"/>
          <w:szCs w:val="22"/>
        </w:rPr>
        <w:t>ens do Sistema de Registro de Preços, definido no Decreto Municipal nº 7.496 de 11 de abril de 2013, destaca-se:</w:t>
      </w:r>
    </w:p>
    <w:p w14:paraId="715D5CF0" w14:textId="77777777" w:rsidR="00F820D5" w:rsidRDefault="006F1DFE">
      <w:pPr>
        <w:numPr>
          <w:ilvl w:val="0"/>
          <w:numId w:val="3"/>
        </w:numPr>
        <w:tabs>
          <w:tab w:val="left" w:pos="1985"/>
        </w:tabs>
        <w:ind w:left="1418" w:firstLine="0"/>
        <w:jc w:val="both"/>
        <w:rPr>
          <w:sz w:val="22"/>
          <w:szCs w:val="22"/>
        </w:rPr>
      </w:pPr>
      <w:r>
        <w:rPr>
          <w:rFonts w:ascii="Calibri" w:eastAsia="Calibri" w:hAnsi="Calibri" w:cs="Calibri"/>
          <w:sz w:val="22"/>
          <w:szCs w:val="22"/>
        </w:rPr>
        <w:t>A vigência da Ata de Registro de Preços é de 180 (cento e oitenta) dias;</w:t>
      </w:r>
    </w:p>
    <w:p w14:paraId="25C34AE4" w14:textId="77777777" w:rsidR="00F820D5" w:rsidRDefault="006F1DFE">
      <w:pPr>
        <w:numPr>
          <w:ilvl w:val="0"/>
          <w:numId w:val="3"/>
        </w:numPr>
        <w:tabs>
          <w:tab w:val="left" w:pos="1985"/>
        </w:tabs>
        <w:ind w:left="1418" w:firstLine="0"/>
        <w:jc w:val="both"/>
        <w:rPr>
          <w:sz w:val="22"/>
          <w:szCs w:val="22"/>
        </w:rPr>
      </w:pPr>
      <w:r>
        <w:rPr>
          <w:rFonts w:ascii="Calibri" w:eastAsia="Calibri" w:hAnsi="Calibri" w:cs="Calibri"/>
          <w:sz w:val="22"/>
          <w:szCs w:val="22"/>
        </w:rPr>
        <w:t>É dispensável a dotação orçamentária para iniciar a licitação;</w:t>
      </w:r>
    </w:p>
    <w:p w14:paraId="501CCF4A" w14:textId="77777777" w:rsidR="00F820D5" w:rsidRDefault="006F1DFE">
      <w:pPr>
        <w:numPr>
          <w:ilvl w:val="0"/>
          <w:numId w:val="3"/>
        </w:numPr>
        <w:tabs>
          <w:tab w:val="left" w:pos="1985"/>
        </w:tabs>
        <w:ind w:left="1418" w:firstLine="0"/>
        <w:jc w:val="both"/>
        <w:rPr>
          <w:sz w:val="22"/>
          <w:szCs w:val="22"/>
        </w:rPr>
      </w:pPr>
      <w:r>
        <w:rPr>
          <w:rFonts w:ascii="Calibri" w:eastAsia="Calibri" w:hAnsi="Calibri" w:cs="Calibri"/>
          <w:sz w:val="22"/>
          <w:szCs w:val="22"/>
        </w:rPr>
        <w:t>Possibi</w:t>
      </w:r>
      <w:r>
        <w:rPr>
          <w:rFonts w:ascii="Calibri" w:eastAsia="Calibri" w:hAnsi="Calibri" w:cs="Calibri"/>
          <w:sz w:val="22"/>
          <w:szCs w:val="22"/>
        </w:rPr>
        <w:t>lidade de atendimento aos variados tipos de demandas;</w:t>
      </w:r>
    </w:p>
    <w:p w14:paraId="7C492824" w14:textId="77777777" w:rsidR="00F820D5" w:rsidRDefault="006F1DFE">
      <w:pPr>
        <w:numPr>
          <w:ilvl w:val="0"/>
          <w:numId w:val="3"/>
        </w:numPr>
        <w:tabs>
          <w:tab w:val="left" w:pos="1985"/>
        </w:tabs>
        <w:ind w:left="1418" w:firstLine="0"/>
        <w:jc w:val="both"/>
        <w:rPr>
          <w:sz w:val="22"/>
          <w:szCs w:val="22"/>
        </w:rPr>
      </w:pPr>
      <w:r>
        <w:rPr>
          <w:rFonts w:ascii="Calibri" w:eastAsia="Calibri" w:hAnsi="Calibri" w:cs="Calibri"/>
          <w:sz w:val="22"/>
          <w:szCs w:val="22"/>
        </w:rPr>
        <w:t>Redução de volume de estoque;</w:t>
      </w:r>
    </w:p>
    <w:p w14:paraId="1D95DA40" w14:textId="77777777" w:rsidR="00F820D5" w:rsidRDefault="006F1DFE">
      <w:pPr>
        <w:numPr>
          <w:ilvl w:val="0"/>
          <w:numId w:val="3"/>
        </w:numPr>
        <w:tabs>
          <w:tab w:val="left" w:pos="1985"/>
        </w:tabs>
        <w:ind w:left="1418" w:firstLine="0"/>
        <w:jc w:val="both"/>
        <w:rPr>
          <w:sz w:val="22"/>
          <w:szCs w:val="22"/>
        </w:rPr>
      </w:pPr>
      <w:r>
        <w:rPr>
          <w:rFonts w:ascii="Calibri" w:eastAsia="Calibri" w:hAnsi="Calibri" w:cs="Calibri"/>
          <w:sz w:val="22"/>
          <w:szCs w:val="22"/>
        </w:rPr>
        <w:t>Redução do número de licitações;</w:t>
      </w:r>
    </w:p>
    <w:p w14:paraId="18E295C1" w14:textId="77777777" w:rsidR="00F820D5" w:rsidRDefault="006F1DFE">
      <w:pPr>
        <w:numPr>
          <w:ilvl w:val="0"/>
          <w:numId w:val="3"/>
        </w:numPr>
        <w:tabs>
          <w:tab w:val="left" w:pos="1985"/>
        </w:tabs>
        <w:ind w:left="1418" w:firstLine="0"/>
        <w:jc w:val="both"/>
        <w:rPr>
          <w:sz w:val="22"/>
          <w:szCs w:val="22"/>
        </w:rPr>
      </w:pPr>
      <w:r>
        <w:rPr>
          <w:rFonts w:ascii="Calibri" w:eastAsia="Calibri" w:hAnsi="Calibri" w:cs="Calibri"/>
          <w:sz w:val="22"/>
          <w:szCs w:val="22"/>
        </w:rPr>
        <w:t>Redução dos custos de processamento de licitação;</w:t>
      </w:r>
    </w:p>
    <w:p w14:paraId="4797D20C" w14:textId="77777777" w:rsidR="00F820D5" w:rsidRDefault="006F1DFE">
      <w:pPr>
        <w:numPr>
          <w:ilvl w:val="0"/>
          <w:numId w:val="3"/>
        </w:numPr>
        <w:tabs>
          <w:tab w:val="left" w:pos="1985"/>
        </w:tabs>
        <w:ind w:left="1985" w:hanging="566"/>
        <w:jc w:val="both"/>
        <w:rPr>
          <w:sz w:val="22"/>
          <w:szCs w:val="22"/>
        </w:rPr>
      </w:pPr>
      <w:r>
        <w:rPr>
          <w:rFonts w:ascii="Calibri" w:eastAsia="Calibri" w:hAnsi="Calibri" w:cs="Calibri"/>
          <w:sz w:val="22"/>
          <w:szCs w:val="22"/>
        </w:rPr>
        <w:t>Previsão de aquisições frequentes do produto a ser licitado, diante de suas características e natureza;</w:t>
      </w:r>
    </w:p>
    <w:p w14:paraId="2661F465" w14:textId="77777777" w:rsidR="00F820D5" w:rsidRDefault="006F1DFE">
      <w:pPr>
        <w:numPr>
          <w:ilvl w:val="0"/>
          <w:numId w:val="3"/>
        </w:numPr>
        <w:tabs>
          <w:tab w:val="left" w:pos="1985"/>
        </w:tabs>
        <w:ind w:left="1985" w:hanging="566"/>
        <w:jc w:val="both"/>
        <w:rPr>
          <w:sz w:val="22"/>
          <w:szCs w:val="22"/>
        </w:rPr>
      </w:pPr>
      <w:r>
        <w:rPr>
          <w:rFonts w:ascii="Calibri" w:eastAsia="Calibri" w:hAnsi="Calibri" w:cs="Calibri"/>
          <w:sz w:val="22"/>
          <w:szCs w:val="22"/>
        </w:rPr>
        <w:t>Impossibilidade de definir previamente a quantidade exata do objeto a ser adquirido.</w:t>
      </w:r>
    </w:p>
    <w:p w14:paraId="16E99EF6" w14:textId="77777777" w:rsidR="00F820D5" w:rsidRDefault="006F1DFE">
      <w:pPr>
        <w:numPr>
          <w:ilvl w:val="1"/>
          <w:numId w:val="10"/>
        </w:numPr>
        <w:jc w:val="both"/>
        <w:rPr>
          <w:rFonts w:ascii="Calibri" w:eastAsia="Calibri" w:hAnsi="Calibri" w:cs="Calibri"/>
          <w:color w:val="000000"/>
          <w:sz w:val="22"/>
          <w:szCs w:val="22"/>
          <w:shd w:val="clear" w:color="auto" w:fill="DAD9D9"/>
        </w:rPr>
      </w:pPr>
      <w:r>
        <w:rPr>
          <w:rFonts w:ascii="Calibri" w:eastAsia="Calibri" w:hAnsi="Calibri" w:cs="Calibri"/>
          <w:sz w:val="22"/>
          <w:szCs w:val="22"/>
        </w:rPr>
        <w:t xml:space="preserve">Em decorrência da Pandemia COVID-19, a presente aquisição é </w:t>
      </w:r>
      <w:r>
        <w:rPr>
          <w:rFonts w:ascii="Calibri" w:eastAsia="Calibri" w:hAnsi="Calibri" w:cs="Calibri"/>
          <w:color w:val="000000"/>
          <w:sz w:val="22"/>
          <w:szCs w:val="22"/>
        </w:rPr>
        <w:t>de extr</w:t>
      </w:r>
      <w:r>
        <w:rPr>
          <w:rFonts w:ascii="Calibri" w:eastAsia="Calibri" w:hAnsi="Calibri" w:cs="Calibri"/>
          <w:color w:val="000000"/>
          <w:sz w:val="22"/>
          <w:szCs w:val="22"/>
        </w:rPr>
        <w:t>ema importância para a segurança dos funcionários do m</w:t>
      </w:r>
      <w:r>
        <w:rPr>
          <w:rFonts w:ascii="Calibri" w:eastAsia="Calibri" w:hAnsi="Calibri" w:cs="Calibri"/>
          <w:sz w:val="22"/>
          <w:szCs w:val="22"/>
        </w:rPr>
        <w:t>unicípio de Maceió, destaque aos servidores da área da saúde, bem como aqueles que têm contato direto com o público, necessários para prevenir e tentar controlar o Contágio dentro do Município de Maceió</w:t>
      </w:r>
      <w:r>
        <w:rPr>
          <w:rFonts w:ascii="Calibri" w:eastAsia="Calibri" w:hAnsi="Calibri" w:cs="Calibri"/>
          <w:sz w:val="22"/>
          <w:szCs w:val="22"/>
        </w:rPr>
        <w:t>.</w:t>
      </w:r>
    </w:p>
    <w:p w14:paraId="1B83F5CC" w14:textId="77777777" w:rsidR="00F820D5" w:rsidRDefault="006F1DFE">
      <w:pPr>
        <w:numPr>
          <w:ilvl w:val="1"/>
          <w:numId w:val="10"/>
        </w:numPr>
        <w:jc w:val="both"/>
        <w:rPr>
          <w:rFonts w:ascii="Calibri" w:eastAsia="Calibri" w:hAnsi="Calibri" w:cs="Calibri"/>
          <w:color w:val="000000"/>
          <w:sz w:val="22"/>
          <w:szCs w:val="22"/>
          <w:shd w:val="clear" w:color="auto" w:fill="E1E1E1"/>
        </w:rPr>
      </w:pPr>
      <w:r>
        <w:rPr>
          <w:rFonts w:ascii="Calibri" w:eastAsia="Calibri" w:hAnsi="Calibri" w:cs="Calibri"/>
          <w:sz w:val="22"/>
          <w:szCs w:val="22"/>
        </w:rPr>
        <w:t xml:space="preserve">Assim, o objeto deste Termo de Referência visa atender as orientações da OMS (Organização Mundial da  Saúde), uma vez que foi declarada Emergência de Saúde Pública de Importância Internacional em razão da disseminação do </w:t>
      </w:r>
      <w:proofErr w:type="spellStart"/>
      <w:r>
        <w:rPr>
          <w:rFonts w:ascii="Calibri" w:eastAsia="Calibri" w:hAnsi="Calibri" w:cs="Calibri"/>
          <w:sz w:val="22"/>
          <w:szCs w:val="22"/>
        </w:rPr>
        <w:t>coronavírus</w:t>
      </w:r>
      <w:proofErr w:type="spellEnd"/>
      <w:r>
        <w:rPr>
          <w:rFonts w:ascii="Calibri" w:eastAsia="Calibri" w:hAnsi="Calibri" w:cs="Calibri"/>
          <w:sz w:val="22"/>
          <w:szCs w:val="22"/>
        </w:rPr>
        <w:t>, bem como a lei Feder</w:t>
      </w:r>
      <w:r>
        <w:rPr>
          <w:rFonts w:ascii="Calibri" w:eastAsia="Calibri" w:hAnsi="Calibri" w:cs="Calibri"/>
          <w:sz w:val="22"/>
          <w:szCs w:val="22"/>
        </w:rPr>
        <w:t xml:space="preserve">al 13.979/2020, e  </w:t>
      </w:r>
      <w:r>
        <w:rPr>
          <w:rFonts w:ascii="Calibri" w:eastAsia="Calibri" w:hAnsi="Calibri" w:cs="Calibri"/>
          <w:sz w:val="22"/>
          <w:szCs w:val="22"/>
        </w:rPr>
        <w:lastRenderedPageBreak/>
        <w:t xml:space="preserve">Decreto Municipal nº 8.846/2020; suprindo a carência de materiais e equipamentos de proteção individual </w:t>
      </w:r>
      <w:r>
        <w:rPr>
          <w:rFonts w:ascii="Calibri" w:eastAsia="Calibri" w:hAnsi="Calibri" w:cs="Calibri"/>
          <w:color w:val="000000"/>
          <w:sz w:val="22"/>
          <w:szCs w:val="22"/>
        </w:rPr>
        <w:t xml:space="preserve"> aos servidores, </w:t>
      </w:r>
      <w:r>
        <w:rPr>
          <w:rFonts w:ascii="Calibri" w:eastAsia="Calibri" w:hAnsi="Calibri" w:cs="Calibri"/>
          <w:sz w:val="22"/>
          <w:szCs w:val="22"/>
        </w:rPr>
        <w:t>permitindo maior conforto e segurança aos profissionais que atuam em atividades específicas e necessitam da utilizaç</w:t>
      </w:r>
      <w:r>
        <w:rPr>
          <w:rFonts w:ascii="Calibri" w:eastAsia="Calibri" w:hAnsi="Calibri" w:cs="Calibri"/>
          <w:sz w:val="22"/>
          <w:szCs w:val="22"/>
        </w:rPr>
        <w:t xml:space="preserve">ão destes materiais em suas atividades. </w:t>
      </w:r>
    </w:p>
    <w:p w14:paraId="30794FF4" w14:textId="77777777" w:rsidR="00F820D5" w:rsidRDefault="006F1DFE">
      <w:pPr>
        <w:numPr>
          <w:ilvl w:val="1"/>
          <w:numId w:val="10"/>
        </w:numPr>
        <w:jc w:val="both"/>
        <w:rPr>
          <w:rFonts w:ascii="Calibri" w:eastAsia="Calibri" w:hAnsi="Calibri" w:cs="Calibri"/>
          <w:sz w:val="22"/>
          <w:szCs w:val="22"/>
        </w:rPr>
      </w:pPr>
      <w:r>
        <w:rPr>
          <w:rFonts w:ascii="Calibri" w:eastAsia="Calibri" w:hAnsi="Calibri" w:cs="Calibri"/>
          <w:sz w:val="22"/>
          <w:szCs w:val="22"/>
        </w:rPr>
        <w:t>Nesse sentido, visando atender a demanda interna dos Órgãos e Entidades municipais, por se tratar de objeto comum aos Órgãos e Entidades Municipais, será mapeada demanda relativa à necessidade de aquisição destes in</w:t>
      </w:r>
      <w:r>
        <w:rPr>
          <w:rFonts w:ascii="Calibri" w:eastAsia="Calibri" w:hAnsi="Calibri" w:cs="Calibri"/>
          <w:sz w:val="22"/>
          <w:szCs w:val="22"/>
        </w:rPr>
        <w:t xml:space="preserve">sumos </w:t>
      </w:r>
      <w:proofErr w:type="gramStart"/>
      <w:r>
        <w:rPr>
          <w:rFonts w:ascii="Calibri" w:eastAsia="Calibri" w:hAnsi="Calibri" w:cs="Calibri"/>
          <w:sz w:val="22"/>
          <w:szCs w:val="22"/>
        </w:rPr>
        <w:t>para  garantir</w:t>
      </w:r>
      <w:proofErr w:type="gramEnd"/>
      <w:r>
        <w:rPr>
          <w:rFonts w:ascii="Calibri" w:eastAsia="Calibri" w:hAnsi="Calibri" w:cs="Calibri"/>
          <w:sz w:val="22"/>
          <w:szCs w:val="22"/>
        </w:rPr>
        <w:t xml:space="preserve"> a segurança e a saúde dos servidores. </w:t>
      </w:r>
    </w:p>
    <w:p w14:paraId="38FD0A00" w14:textId="77777777" w:rsidR="00F820D5" w:rsidRDefault="00F820D5">
      <w:pPr>
        <w:ind w:left="360"/>
        <w:jc w:val="both"/>
        <w:rPr>
          <w:rFonts w:ascii="Calibri" w:eastAsia="Calibri" w:hAnsi="Calibri" w:cs="Calibri"/>
          <w:sz w:val="22"/>
          <w:szCs w:val="22"/>
        </w:rPr>
      </w:pPr>
    </w:p>
    <w:p w14:paraId="5E756AFB" w14:textId="77777777" w:rsidR="00F820D5" w:rsidRDefault="006F1DFE">
      <w:pPr>
        <w:numPr>
          <w:ilvl w:val="0"/>
          <w:numId w:val="4"/>
        </w:numPr>
        <w:pBdr>
          <w:top w:val="nil"/>
          <w:left w:val="nil"/>
          <w:bottom w:val="single" w:sz="4" w:space="1" w:color="000000"/>
          <w:right w:val="nil"/>
          <w:between w:val="nil"/>
        </w:pBdr>
        <w:tabs>
          <w:tab w:val="left" w:pos="284"/>
          <w:tab w:val="left" w:pos="567"/>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DAS ESPECIFICAÇÕES E ESTIMATIVA DE PREÇOS</w:t>
      </w:r>
    </w:p>
    <w:p w14:paraId="5995F5E0"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As especificações, quantidades estimadas, valor de referência, bem como todas as informações complementares para a perfeita e regular execução do objeto deste Termo de Referência estão descritas no </w:t>
      </w:r>
      <w:r>
        <w:rPr>
          <w:rFonts w:ascii="Calibri" w:eastAsia="Calibri" w:hAnsi="Calibri" w:cs="Calibri"/>
          <w:b/>
          <w:color w:val="000000"/>
          <w:sz w:val="22"/>
          <w:szCs w:val="22"/>
        </w:rPr>
        <w:t>ANEXO I</w:t>
      </w:r>
      <w:r>
        <w:rPr>
          <w:rFonts w:ascii="Calibri" w:eastAsia="Calibri" w:hAnsi="Calibri" w:cs="Calibri"/>
          <w:color w:val="000000"/>
          <w:sz w:val="22"/>
          <w:szCs w:val="22"/>
        </w:rPr>
        <w:t>.</w:t>
      </w:r>
    </w:p>
    <w:p w14:paraId="69067248" w14:textId="77777777" w:rsidR="00F820D5" w:rsidRDefault="00F820D5">
      <w:pPr>
        <w:pBdr>
          <w:top w:val="nil"/>
          <w:left w:val="nil"/>
          <w:bottom w:val="nil"/>
          <w:right w:val="nil"/>
          <w:between w:val="nil"/>
        </w:pBdr>
        <w:ind w:left="360"/>
        <w:jc w:val="both"/>
        <w:rPr>
          <w:rFonts w:ascii="Calibri" w:eastAsia="Calibri" w:hAnsi="Calibri" w:cs="Calibri"/>
          <w:color w:val="000000"/>
          <w:sz w:val="22"/>
          <w:szCs w:val="22"/>
        </w:rPr>
      </w:pPr>
    </w:p>
    <w:p w14:paraId="375B212E" w14:textId="77777777" w:rsidR="00F820D5" w:rsidRDefault="006F1DFE">
      <w:pPr>
        <w:numPr>
          <w:ilvl w:val="0"/>
          <w:numId w:val="4"/>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MODALIDADE DA LICITAÇÃO, MODO DE DISPUTA E CRITÉRIO DE JULGAMENTO</w:t>
      </w:r>
    </w:p>
    <w:p w14:paraId="3E14A034"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A aquisição dar-se-á pela modalidade licitatória denominada pregão, em sua forma eletrônica, tendo como critério de julgamento e classificação das propostas, o menor preço por item, tendo co</w:t>
      </w:r>
      <w:r>
        <w:rPr>
          <w:rFonts w:ascii="Calibri" w:eastAsia="Calibri" w:hAnsi="Calibri" w:cs="Calibri"/>
          <w:color w:val="000000"/>
          <w:sz w:val="22"/>
          <w:szCs w:val="22"/>
        </w:rPr>
        <w:t>mo referência o valor estimado, observadas as especificações técnicas definidas no Anexo I deste Termo de Referência.</w:t>
      </w:r>
    </w:p>
    <w:p w14:paraId="3852B119" w14:textId="77777777" w:rsidR="00F820D5" w:rsidRDefault="006F1DFE">
      <w:pPr>
        <w:numPr>
          <w:ilvl w:val="1"/>
          <w:numId w:val="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O pregão eletrônico ocorrerá sob o modo de disputa Aberto e Fechado, onde os licitantes</w:t>
      </w:r>
    </w:p>
    <w:p w14:paraId="5760ED7D" w14:textId="77777777" w:rsidR="00F820D5" w:rsidRDefault="006F1DFE">
      <w:p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sz w:val="22"/>
          <w:szCs w:val="22"/>
        </w:rPr>
        <w:t>apresentarão lances públicos e sucessivos, com lance final e fechado.</w:t>
      </w:r>
    </w:p>
    <w:p w14:paraId="3C83B358" w14:textId="77777777" w:rsidR="00F820D5" w:rsidRDefault="006F1DFE">
      <w:p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sz w:val="22"/>
          <w:szCs w:val="22"/>
        </w:rPr>
        <w:t xml:space="preserve">4.2.1 Tendo em vista o Poder discricionário da Administração Pública, bem como o disposto no art. </w:t>
      </w:r>
      <w:r>
        <w:rPr>
          <w:rFonts w:ascii="Calibri" w:eastAsia="Calibri" w:hAnsi="Calibri" w:cs="Calibri"/>
          <w:sz w:val="22"/>
          <w:szCs w:val="22"/>
        </w:rPr>
        <w:t>14 do Decreto 10.024/2019, fora definido este modo de disputa vislumbrando atender ao princípio da vantajosidade, uma vez que este modo proporciona a escolha da proposta mais vantajosa à</w:t>
      </w:r>
    </w:p>
    <w:p w14:paraId="23841621" w14:textId="77777777" w:rsidR="00F820D5" w:rsidRDefault="006F1DFE">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       Administração Pública.</w:t>
      </w:r>
    </w:p>
    <w:p w14:paraId="1D51BDB1" w14:textId="77777777" w:rsidR="00F820D5" w:rsidRDefault="006F1DFE">
      <w:pPr>
        <w:numPr>
          <w:ilvl w:val="1"/>
          <w:numId w:val="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Pelo interesse da administração pública</w:t>
      </w:r>
      <w:r>
        <w:rPr>
          <w:rFonts w:ascii="Calibri" w:eastAsia="Calibri" w:hAnsi="Calibri" w:cs="Calibri"/>
          <w:sz w:val="22"/>
          <w:szCs w:val="22"/>
        </w:rPr>
        <w:t>, os valores de referência não serão divulgados.</w:t>
      </w:r>
    </w:p>
    <w:p w14:paraId="63E6F0A3" w14:textId="77777777" w:rsidR="00F820D5" w:rsidRDefault="00F820D5">
      <w:pPr>
        <w:pBdr>
          <w:top w:val="nil"/>
          <w:left w:val="nil"/>
          <w:bottom w:val="nil"/>
          <w:right w:val="nil"/>
          <w:between w:val="nil"/>
        </w:pBdr>
        <w:ind w:left="360"/>
        <w:jc w:val="both"/>
        <w:rPr>
          <w:rFonts w:ascii="Calibri" w:eastAsia="Calibri" w:hAnsi="Calibri" w:cs="Calibri"/>
          <w:sz w:val="22"/>
          <w:szCs w:val="22"/>
        </w:rPr>
      </w:pPr>
    </w:p>
    <w:p w14:paraId="2DAA860A" w14:textId="77777777" w:rsidR="00F820D5" w:rsidRDefault="006F1DFE">
      <w:pPr>
        <w:numPr>
          <w:ilvl w:val="0"/>
          <w:numId w:val="4"/>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 xml:space="preserve">DA DOTAÇÃO ORÇAMENTÁRIA </w:t>
      </w:r>
    </w:p>
    <w:p w14:paraId="01E50BE6"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As despesas decorrentes da contratação do objeto deste Termo de Referência correrão à conta dos recursos específicos consignados no Orçamento dos Órgãos e Entidades do Município de Maceió participantes na ARP, quando houver.</w:t>
      </w:r>
    </w:p>
    <w:p w14:paraId="4B061700"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Quando da contratação, para faz</w:t>
      </w:r>
      <w:r>
        <w:rPr>
          <w:rFonts w:ascii="Calibri" w:eastAsia="Calibri" w:hAnsi="Calibri" w:cs="Calibri"/>
          <w:color w:val="000000"/>
          <w:sz w:val="22"/>
          <w:szCs w:val="22"/>
        </w:rPr>
        <w:t>er face à despesa, será emitida Declaração do Ordenador da Despesa de que a mesma tem adequação orçamentária e financeira com a Lei de Responsabilidade Fiscal, com o Plano Plurianual e com a Lei de Diretrizes Orçamentárias, acompanhada da Nota de Empenho e</w:t>
      </w:r>
      <w:r>
        <w:rPr>
          <w:rFonts w:ascii="Calibri" w:eastAsia="Calibri" w:hAnsi="Calibri" w:cs="Calibri"/>
          <w:color w:val="000000"/>
          <w:sz w:val="22"/>
          <w:szCs w:val="22"/>
        </w:rPr>
        <w:t xml:space="preserve">xpedida pelo setor contábil do </w:t>
      </w:r>
      <w:proofErr w:type="gramStart"/>
      <w:r>
        <w:rPr>
          <w:rFonts w:ascii="Calibri" w:eastAsia="Calibri" w:hAnsi="Calibri" w:cs="Calibri"/>
          <w:color w:val="000000"/>
          <w:sz w:val="22"/>
          <w:szCs w:val="22"/>
        </w:rPr>
        <w:t>Órgão ou Entidade interessado</w:t>
      </w:r>
      <w:proofErr w:type="gramEnd"/>
      <w:r>
        <w:rPr>
          <w:rFonts w:ascii="Calibri" w:eastAsia="Calibri" w:hAnsi="Calibri" w:cs="Calibri"/>
          <w:color w:val="000000"/>
          <w:sz w:val="22"/>
          <w:szCs w:val="22"/>
        </w:rPr>
        <w:t>.</w:t>
      </w:r>
    </w:p>
    <w:p w14:paraId="43AD276E" w14:textId="77777777" w:rsidR="00F820D5" w:rsidRDefault="006F1DFE">
      <w:pPr>
        <w:numPr>
          <w:ilvl w:val="0"/>
          <w:numId w:val="4"/>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DAS CONDIÇÕES DE FORNECIMENTO</w:t>
      </w:r>
    </w:p>
    <w:p w14:paraId="64CE7BED"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Sempre que julgar necessário o Órgão Contratante solicitará, durante a vigência da ARP, o fornecimento dos produtos registrados na quantidade necessária, mediante a</w:t>
      </w:r>
      <w:r>
        <w:rPr>
          <w:rFonts w:ascii="Calibri" w:eastAsia="Calibri" w:hAnsi="Calibri" w:cs="Calibri"/>
          <w:color w:val="000000"/>
          <w:sz w:val="22"/>
          <w:szCs w:val="22"/>
        </w:rPr>
        <w:t xml:space="preserve"> elaboração do instrumento contratual.</w:t>
      </w:r>
    </w:p>
    <w:p w14:paraId="6075328D" w14:textId="77777777" w:rsidR="00F820D5" w:rsidRDefault="006F1DFE">
      <w:pPr>
        <w:numPr>
          <w:ilvl w:val="1"/>
          <w:numId w:val="4"/>
        </w:numPr>
        <w:pBdr>
          <w:top w:val="nil"/>
          <w:left w:val="nil"/>
          <w:bottom w:val="nil"/>
          <w:right w:val="nil"/>
          <w:between w:val="nil"/>
        </w:pBdr>
        <w:ind w:left="284"/>
        <w:jc w:val="both"/>
        <w:rPr>
          <w:rFonts w:ascii="Calibri" w:eastAsia="Calibri" w:hAnsi="Calibri" w:cs="Calibri"/>
          <w:color w:val="000000"/>
          <w:sz w:val="22"/>
          <w:szCs w:val="22"/>
        </w:rPr>
      </w:pPr>
      <w:r>
        <w:rPr>
          <w:rFonts w:ascii="Calibri" w:eastAsia="Calibri" w:hAnsi="Calibri" w:cs="Calibri"/>
          <w:color w:val="000000"/>
          <w:sz w:val="22"/>
          <w:szCs w:val="22"/>
        </w:rPr>
        <w:t xml:space="preserve">A Contratante não estará obrigada a adquirir os produtos registrados, contudo, ao fazê-lo, cada participante solicitará individualmente um percentual mínimo de </w:t>
      </w:r>
      <w:r>
        <w:rPr>
          <w:rFonts w:ascii="Calibri" w:eastAsia="Calibri" w:hAnsi="Calibri" w:cs="Calibri"/>
          <w:sz w:val="22"/>
          <w:szCs w:val="22"/>
        </w:rPr>
        <w:t>20</w:t>
      </w:r>
      <w:r>
        <w:rPr>
          <w:rFonts w:ascii="Calibri" w:eastAsia="Calibri" w:hAnsi="Calibri" w:cs="Calibri"/>
          <w:color w:val="000000"/>
          <w:sz w:val="22"/>
          <w:szCs w:val="22"/>
        </w:rPr>
        <w:t>% (</w:t>
      </w:r>
      <w:r>
        <w:rPr>
          <w:rFonts w:ascii="Calibri" w:eastAsia="Calibri" w:hAnsi="Calibri" w:cs="Calibri"/>
          <w:sz w:val="22"/>
          <w:szCs w:val="22"/>
        </w:rPr>
        <w:t>vinte</w:t>
      </w:r>
      <w:r>
        <w:rPr>
          <w:rFonts w:ascii="Calibri" w:eastAsia="Calibri" w:hAnsi="Calibri" w:cs="Calibri"/>
          <w:color w:val="000000"/>
          <w:sz w:val="22"/>
          <w:szCs w:val="22"/>
        </w:rPr>
        <w:t xml:space="preserve"> por cento), do </w:t>
      </w:r>
      <w:r>
        <w:rPr>
          <w:rFonts w:ascii="Calibri" w:eastAsia="Calibri" w:hAnsi="Calibri" w:cs="Calibri"/>
          <w:sz w:val="22"/>
          <w:szCs w:val="22"/>
        </w:rPr>
        <w:t xml:space="preserve">seu quantitativo </w:t>
      </w:r>
      <w:r>
        <w:rPr>
          <w:rFonts w:ascii="Calibri" w:eastAsia="Calibri" w:hAnsi="Calibri" w:cs="Calibri"/>
          <w:color w:val="000000"/>
          <w:sz w:val="22"/>
          <w:szCs w:val="22"/>
        </w:rPr>
        <w:t>registrado par</w:t>
      </w:r>
      <w:r>
        <w:rPr>
          <w:rFonts w:ascii="Calibri" w:eastAsia="Calibri" w:hAnsi="Calibri" w:cs="Calibri"/>
          <w:color w:val="000000"/>
          <w:sz w:val="22"/>
          <w:szCs w:val="22"/>
        </w:rPr>
        <w:t>a cada item.</w:t>
      </w:r>
    </w:p>
    <w:p w14:paraId="0B2123F1"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bookmarkStart w:id="0" w:name="_gjdgxs" w:colFirst="0" w:colLast="0"/>
      <w:bookmarkEnd w:id="0"/>
      <w:r>
        <w:rPr>
          <w:rFonts w:ascii="Calibri" w:eastAsia="Calibri" w:hAnsi="Calibri" w:cs="Calibri"/>
          <w:color w:val="000000"/>
          <w:sz w:val="22"/>
          <w:szCs w:val="22"/>
        </w:rPr>
        <w:t>A Contratada deverá fornecer os produtos de acordo com a solicitação da Contratante, através de ordens de fornecimento, consubstanciadas em ofícios, que deverão conter data de expedição, quantidade pretendida, local e prazo para entrega, preço</w:t>
      </w:r>
      <w:r>
        <w:rPr>
          <w:rFonts w:ascii="Calibri" w:eastAsia="Calibri" w:hAnsi="Calibri" w:cs="Calibri"/>
          <w:color w:val="000000"/>
          <w:sz w:val="22"/>
          <w:szCs w:val="22"/>
        </w:rPr>
        <w:t>s unitário e total, carimbo e assinatura do responsável pela requisição.</w:t>
      </w:r>
    </w:p>
    <w:p w14:paraId="116C8A6D"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O prazo de entrega será de, no máximo, </w:t>
      </w:r>
      <w:r>
        <w:rPr>
          <w:rFonts w:ascii="Calibri" w:eastAsia="Calibri" w:hAnsi="Calibri" w:cs="Calibri"/>
          <w:b/>
          <w:sz w:val="22"/>
          <w:szCs w:val="22"/>
        </w:rPr>
        <w:t>7</w:t>
      </w:r>
      <w:r>
        <w:rPr>
          <w:rFonts w:ascii="Calibri" w:eastAsia="Calibri" w:hAnsi="Calibri" w:cs="Calibri"/>
          <w:b/>
          <w:color w:val="000000"/>
          <w:sz w:val="22"/>
          <w:szCs w:val="22"/>
        </w:rPr>
        <w:t xml:space="preserve"> (</w:t>
      </w:r>
      <w:r>
        <w:rPr>
          <w:rFonts w:ascii="Calibri" w:eastAsia="Calibri" w:hAnsi="Calibri" w:cs="Calibri"/>
          <w:b/>
          <w:sz w:val="22"/>
          <w:szCs w:val="22"/>
        </w:rPr>
        <w:t>sete</w:t>
      </w:r>
      <w:r>
        <w:rPr>
          <w:rFonts w:ascii="Calibri" w:eastAsia="Calibri" w:hAnsi="Calibri" w:cs="Calibri"/>
          <w:b/>
          <w:color w:val="000000"/>
          <w:sz w:val="22"/>
          <w:szCs w:val="22"/>
        </w:rPr>
        <w:t>) dias</w:t>
      </w:r>
      <w:r>
        <w:rPr>
          <w:rFonts w:ascii="Calibri" w:eastAsia="Calibri" w:hAnsi="Calibri" w:cs="Calibri"/>
          <w:color w:val="000000"/>
          <w:sz w:val="22"/>
          <w:szCs w:val="22"/>
        </w:rPr>
        <w:t xml:space="preserve">, </w:t>
      </w:r>
      <w:r>
        <w:rPr>
          <w:rFonts w:ascii="Calibri" w:eastAsia="Calibri" w:hAnsi="Calibri" w:cs="Calibri"/>
          <w:sz w:val="22"/>
          <w:szCs w:val="22"/>
        </w:rPr>
        <w:t>contados do recebimento da Ordem de Fornecimento/Nota de Empenho emitida pelo Órgão Contratante.</w:t>
      </w:r>
    </w:p>
    <w:p w14:paraId="0C074214" w14:textId="77777777" w:rsidR="00F820D5" w:rsidRDefault="006F1DFE">
      <w:pPr>
        <w:numPr>
          <w:ilvl w:val="1"/>
          <w:numId w:val="4"/>
        </w:numPr>
        <w:pBdr>
          <w:top w:val="nil"/>
          <w:left w:val="nil"/>
          <w:bottom w:val="nil"/>
          <w:right w:val="nil"/>
          <w:between w:val="nil"/>
        </w:pBdr>
        <w:tabs>
          <w:tab w:val="left" w:pos="142"/>
          <w:tab w:val="left" w:pos="426"/>
        </w:tabs>
        <w:jc w:val="both"/>
        <w:rPr>
          <w:rFonts w:ascii="Calibri" w:eastAsia="Calibri" w:hAnsi="Calibri" w:cs="Calibri"/>
          <w:color w:val="000000"/>
          <w:sz w:val="22"/>
          <w:szCs w:val="22"/>
        </w:rPr>
      </w:pPr>
      <w:r>
        <w:rPr>
          <w:rFonts w:ascii="Calibri" w:eastAsia="Calibri" w:hAnsi="Calibri" w:cs="Calibri"/>
          <w:color w:val="000000"/>
          <w:sz w:val="22"/>
          <w:szCs w:val="22"/>
        </w:rPr>
        <w:t xml:space="preserve">Os produtos deverão ser entregues ao servidor responsável pelo Setor de Almoxarifado de cada Órgão ou Entidade do Município de Maceió, acompanhados da documentação fiscal, juntamente com cópia da Nota de Empenho/Ordem de Fornecimento, no horário das 08h00 </w:t>
      </w:r>
      <w:r>
        <w:rPr>
          <w:rFonts w:ascii="Calibri" w:eastAsia="Calibri" w:hAnsi="Calibri" w:cs="Calibri"/>
          <w:color w:val="000000"/>
          <w:sz w:val="22"/>
          <w:szCs w:val="22"/>
        </w:rPr>
        <w:t xml:space="preserve">às 14h00 de segunda a sexta-feira. </w:t>
      </w:r>
    </w:p>
    <w:p w14:paraId="0D7EC1E0"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lastRenderedPageBreak/>
        <w:t>Os produtos deverão atender aos dispositivos da Lei nº 8.078/90 (Código de Defesa do Consumidor) e às demais legislação pertinentes.</w:t>
      </w:r>
    </w:p>
    <w:p w14:paraId="52E06239"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Os produtos serão objeto de recebimento provisório e definitivo, nos termos do art. 73, II “a” e “b”, da lei Federal nº 8.666/1993.</w:t>
      </w:r>
    </w:p>
    <w:p w14:paraId="05251939"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 ato de recebimento dos produtos, não importa em sua aceitação. A critério da Contratante, os produtos fornecidos serão sub</w:t>
      </w:r>
      <w:r>
        <w:rPr>
          <w:rFonts w:ascii="Calibri" w:eastAsia="Calibri" w:hAnsi="Calibri" w:cs="Calibri"/>
          <w:color w:val="000000"/>
          <w:sz w:val="22"/>
          <w:szCs w:val="22"/>
        </w:rPr>
        <w:t>metidos à verificação. Cabe a Contratada a substituição dos produtos que vierem a ser recusados, no prazo máximo de 10 (dez) dias úteis, contados da solicitação.</w:t>
      </w:r>
    </w:p>
    <w:p w14:paraId="7B45647D"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A Contratante poderá se recusar a receber os produtos, caso estes estejam em desacordo com a p</w:t>
      </w:r>
      <w:r>
        <w:rPr>
          <w:rFonts w:ascii="Calibri" w:eastAsia="Calibri" w:hAnsi="Calibri" w:cs="Calibri"/>
          <w:color w:val="000000"/>
          <w:sz w:val="22"/>
          <w:szCs w:val="22"/>
        </w:rPr>
        <w:t>roposta apresentada pela Contratada, fato que será devidamente caracterizado e comunicado à empresa, sem que a esta caiba direito de indenização.</w:t>
      </w:r>
    </w:p>
    <w:p w14:paraId="302D05E0" w14:textId="77777777" w:rsidR="00F820D5" w:rsidRDefault="006F1DFE">
      <w:pPr>
        <w:numPr>
          <w:ilvl w:val="0"/>
          <w:numId w:val="4"/>
        </w:numPr>
        <w:pBdr>
          <w:top w:val="nil"/>
          <w:left w:val="nil"/>
          <w:bottom w:val="single" w:sz="4" w:space="1" w:color="000000"/>
          <w:right w:val="nil"/>
          <w:between w:val="nil"/>
        </w:pBdr>
        <w:tabs>
          <w:tab w:val="left" w:pos="284"/>
          <w:tab w:val="left" w:pos="567"/>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DO RECEBIMENTO DO OBJETO</w:t>
      </w:r>
    </w:p>
    <w:p w14:paraId="4A471C98" w14:textId="77777777" w:rsidR="00F820D5" w:rsidRDefault="006F1DFE">
      <w:pPr>
        <w:numPr>
          <w:ilvl w:val="2"/>
          <w:numId w:val="5"/>
        </w:numPr>
        <w:pBdr>
          <w:top w:val="nil"/>
          <w:left w:val="nil"/>
          <w:bottom w:val="nil"/>
          <w:right w:val="nil"/>
          <w:between w:val="nil"/>
        </w:pBdr>
        <w:tabs>
          <w:tab w:val="left" w:pos="284"/>
          <w:tab w:val="left" w:pos="851"/>
        </w:tabs>
        <w:jc w:val="both"/>
        <w:rPr>
          <w:rFonts w:ascii="Calibri" w:eastAsia="Calibri" w:hAnsi="Calibri" w:cs="Calibri"/>
          <w:color w:val="000000"/>
          <w:sz w:val="22"/>
          <w:szCs w:val="22"/>
        </w:rPr>
      </w:pPr>
      <w:r>
        <w:rPr>
          <w:rFonts w:ascii="Calibri" w:eastAsia="Calibri" w:hAnsi="Calibri" w:cs="Calibri"/>
          <w:color w:val="000000"/>
          <w:sz w:val="22"/>
          <w:szCs w:val="22"/>
        </w:rPr>
        <w:t>O(s) objeto(s) serão recebidos pelo servidor responsável no ato da entrega;</w:t>
      </w:r>
    </w:p>
    <w:p w14:paraId="2520D23B" w14:textId="77777777" w:rsidR="00F820D5" w:rsidRDefault="006F1DFE">
      <w:pPr>
        <w:numPr>
          <w:ilvl w:val="0"/>
          <w:numId w:val="6"/>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b/>
          <w:color w:val="000000"/>
          <w:sz w:val="22"/>
          <w:szCs w:val="22"/>
        </w:rPr>
        <w:t>Provisoriamente</w:t>
      </w:r>
      <w:r>
        <w:rPr>
          <w:rFonts w:ascii="Calibri" w:eastAsia="Calibri" w:hAnsi="Calibri" w:cs="Calibri"/>
          <w:color w:val="000000"/>
          <w:sz w:val="22"/>
          <w:szCs w:val="22"/>
        </w:rPr>
        <w:t xml:space="preserve">, no ato da entrega, para efeito de posterior verificação da conformidade dos mesmos com as especificações requeridas neste documento; </w:t>
      </w:r>
    </w:p>
    <w:p w14:paraId="772DE132" w14:textId="77777777" w:rsidR="00F820D5" w:rsidRDefault="006F1DFE">
      <w:pPr>
        <w:numPr>
          <w:ilvl w:val="0"/>
          <w:numId w:val="6"/>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b/>
          <w:color w:val="000000"/>
          <w:sz w:val="22"/>
          <w:szCs w:val="22"/>
        </w:rPr>
        <w:t>Definitivamente,</w:t>
      </w:r>
      <w:r>
        <w:rPr>
          <w:rFonts w:ascii="Calibri" w:eastAsia="Calibri" w:hAnsi="Calibri" w:cs="Calibri"/>
          <w:color w:val="000000"/>
          <w:sz w:val="22"/>
          <w:szCs w:val="22"/>
        </w:rPr>
        <w:t xml:space="preserve"> após a verif</w:t>
      </w:r>
      <w:r>
        <w:rPr>
          <w:rFonts w:ascii="Calibri" w:eastAsia="Calibri" w:hAnsi="Calibri" w:cs="Calibri"/>
          <w:color w:val="000000"/>
          <w:sz w:val="22"/>
          <w:szCs w:val="22"/>
        </w:rPr>
        <w:t xml:space="preserve">icação da qualidade e quantidade do material e </w:t>
      </w:r>
      <w:proofErr w:type="spellStart"/>
      <w:r>
        <w:rPr>
          <w:rFonts w:ascii="Calibri" w:eastAsia="Calibri" w:hAnsi="Calibri" w:cs="Calibri"/>
          <w:color w:val="000000"/>
          <w:sz w:val="22"/>
          <w:szCs w:val="22"/>
        </w:rPr>
        <w:t>conseqüente</w:t>
      </w:r>
      <w:proofErr w:type="spellEnd"/>
      <w:r>
        <w:rPr>
          <w:rFonts w:ascii="Calibri" w:eastAsia="Calibri" w:hAnsi="Calibri" w:cs="Calibri"/>
          <w:color w:val="000000"/>
          <w:sz w:val="22"/>
          <w:szCs w:val="22"/>
        </w:rPr>
        <w:t xml:space="preserve"> aceitação, no prazo de até 05 (cinco) dia úteis. Só então será atestada a nota fiscal. </w:t>
      </w:r>
    </w:p>
    <w:p w14:paraId="36252B1C"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Serão recusados os materiais que apresentarem defeitos ou cujas especificações não atendam às descrições do o</w:t>
      </w:r>
      <w:r>
        <w:rPr>
          <w:rFonts w:ascii="Calibri" w:eastAsia="Calibri" w:hAnsi="Calibri" w:cs="Calibri"/>
          <w:color w:val="000000"/>
          <w:sz w:val="22"/>
          <w:szCs w:val="22"/>
        </w:rPr>
        <w:t xml:space="preserve">bjeto contratado. </w:t>
      </w:r>
    </w:p>
    <w:p w14:paraId="4AF39309"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w:t>
      </w:r>
      <w:r>
        <w:rPr>
          <w:rFonts w:ascii="Calibri" w:eastAsia="Calibri" w:hAnsi="Calibri" w:cs="Calibri"/>
          <w:color w:val="000000"/>
          <w:sz w:val="22"/>
          <w:szCs w:val="22"/>
        </w:rPr>
        <w:t xml:space="preserve">de </w:t>
      </w:r>
      <w:r>
        <w:rPr>
          <w:rFonts w:ascii="Calibri" w:eastAsia="Calibri" w:hAnsi="Calibri" w:cs="Calibri"/>
          <w:sz w:val="22"/>
          <w:szCs w:val="22"/>
        </w:rPr>
        <w:t>5</w:t>
      </w:r>
      <w:r>
        <w:rPr>
          <w:rFonts w:ascii="Calibri" w:eastAsia="Calibri" w:hAnsi="Calibri" w:cs="Calibri"/>
          <w:color w:val="000000"/>
          <w:sz w:val="22"/>
          <w:szCs w:val="22"/>
        </w:rPr>
        <w:t xml:space="preserve"> (</w:t>
      </w:r>
      <w:r>
        <w:rPr>
          <w:rFonts w:ascii="Calibri" w:eastAsia="Calibri" w:hAnsi="Calibri" w:cs="Calibri"/>
          <w:sz w:val="22"/>
          <w:szCs w:val="22"/>
        </w:rPr>
        <w:t>cinco</w:t>
      </w:r>
      <w:r>
        <w:rPr>
          <w:rFonts w:ascii="Calibri" w:eastAsia="Calibri" w:hAnsi="Calibri" w:cs="Calibri"/>
          <w:color w:val="000000"/>
          <w:sz w:val="22"/>
          <w:szCs w:val="22"/>
        </w:rPr>
        <w:t>) dias úteis, contados da solicitação.</w:t>
      </w:r>
    </w:p>
    <w:p w14:paraId="7D5C8D24"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Os produtos deverão atender aos dispositivos da Lei nº 8.078/90 (Código de Defesa do Consumidor) e às demais legislação pertinentes.</w:t>
      </w:r>
    </w:p>
    <w:p w14:paraId="629FAC37" w14:textId="77777777" w:rsidR="00F820D5" w:rsidRDefault="006F1DFE">
      <w:pPr>
        <w:numPr>
          <w:ilvl w:val="0"/>
          <w:numId w:val="4"/>
        </w:numPr>
        <w:pBdr>
          <w:top w:val="nil"/>
          <w:left w:val="nil"/>
          <w:bottom w:val="single" w:sz="4" w:space="1" w:color="000000"/>
          <w:right w:val="nil"/>
          <w:between w:val="nil"/>
        </w:pBdr>
        <w:tabs>
          <w:tab w:val="left" w:pos="284"/>
          <w:tab w:val="left" w:pos="567"/>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 xml:space="preserve">DA HABILITAÇÃO </w:t>
      </w:r>
    </w:p>
    <w:p w14:paraId="229EA9DA"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As licitantes deverão apresentar no mínimo um atestado, emitido por pessoa jurídica de direito público ou privado devidamente assinado em papel timbrado e carimbado, que comprove que a licitante forneceu</w:t>
      </w:r>
      <w:r>
        <w:rPr>
          <w:rFonts w:ascii="Calibri" w:eastAsia="Calibri" w:hAnsi="Calibri" w:cs="Calibri"/>
          <w:sz w:val="22"/>
          <w:szCs w:val="22"/>
        </w:rPr>
        <w:t xml:space="preserve"> o objeto</w:t>
      </w:r>
      <w:r>
        <w:rPr>
          <w:rFonts w:ascii="Calibri" w:eastAsia="Calibri" w:hAnsi="Calibri" w:cs="Calibri"/>
          <w:color w:val="000000"/>
          <w:sz w:val="22"/>
          <w:szCs w:val="22"/>
        </w:rPr>
        <w:t>, de maneira satisfatória e a concreto</w:t>
      </w:r>
      <w:r>
        <w:rPr>
          <w:rFonts w:ascii="Calibri" w:eastAsia="Calibri" w:hAnsi="Calibri" w:cs="Calibri"/>
          <w:sz w:val="22"/>
          <w:szCs w:val="22"/>
        </w:rPr>
        <w:t>.</w:t>
      </w:r>
    </w:p>
    <w:p w14:paraId="3BE6CAF1" w14:textId="77777777" w:rsidR="00F820D5" w:rsidRDefault="006F1DFE">
      <w:pPr>
        <w:numPr>
          <w:ilvl w:val="0"/>
          <w:numId w:val="4"/>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 xml:space="preserve">DAS </w:t>
      </w:r>
      <w:r>
        <w:rPr>
          <w:rFonts w:ascii="Calibri" w:eastAsia="Calibri" w:hAnsi="Calibri" w:cs="Calibri"/>
          <w:b/>
          <w:color w:val="000000"/>
          <w:sz w:val="22"/>
          <w:szCs w:val="22"/>
        </w:rPr>
        <w:t>OBRIGAÇÕES</w:t>
      </w:r>
    </w:p>
    <w:p w14:paraId="2004429D"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b/>
          <w:color w:val="000000"/>
          <w:sz w:val="22"/>
          <w:szCs w:val="22"/>
        </w:rPr>
        <w:t>Da Contratada</w:t>
      </w:r>
    </w:p>
    <w:p w14:paraId="5E7C4A50" w14:textId="77777777" w:rsidR="00F820D5" w:rsidRDefault="006F1DFE">
      <w:pPr>
        <w:numPr>
          <w:ilvl w:val="0"/>
          <w:numId w:val="7"/>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Assinar a ARP/Contrato em até 05 (cinco) dias contados da convocação para sua formalização pela Contratante.</w:t>
      </w:r>
    </w:p>
    <w:p w14:paraId="613BD1A0" w14:textId="77777777" w:rsidR="00F820D5" w:rsidRDefault="006F1DFE">
      <w:pPr>
        <w:numPr>
          <w:ilvl w:val="0"/>
          <w:numId w:val="7"/>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Atender a todos os pedidos efetuados durante a vigência da Ata no limite do quantitativo registrado;</w:t>
      </w:r>
    </w:p>
    <w:p w14:paraId="4EE5DCE9" w14:textId="77777777" w:rsidR="00F820D5" w:rsidRDefault="006F1DFE">
      <w:pPr>
        <w:numPr>
          <w:ilvl w:val="0"/>
          <w:numId w:val="7"/>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Entregar o objeto deste Termo de Referência nos endereços constante no anexo II deste documento, dentro do prazo estabelecido no item 6, mediante apresenta</w:t>
      </w:r>
      <w:r>
        <w:rPr>
          <w:rFonts w:ascii="Calibri" w:eastAsia="Calibri" w:hAnsi="Calibri" w:cs="Calibri"/>
          <w:color w:val="000000"/>
          <w:sz w:val="22"/>
          <w:szCs w:val="22"/>
        </w:rPr>
        <w:t>ção da Nota Fiscal devidamente preenchida, constando detalhadamente as informações necessárias, conforme proposta da empresa vencedora;</w:t>
      </w:r>
    </w:p>
    <w:p w14:paraId="6358C529" w14:textId="77777777" w:rsidR="00F820D5" w:rsidRDefault="006F1DFE">
      <w:pPr>
        <w:numPr>
          <w:ilvl w:val="0"/>
          <w:numId w:val="7"/>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Efetuar a entrega do objeto em perfeitas condições de uso, em estrita observância às especificações deste Termo de Refer</w:t>
      </w:r>
      <w:r>
        <w:rPr>
          <w:rFonts w:ascii="Calibri" w:eastAsia="Calibri" w:hAnsi="Calibri" w:cs="Calibri"/>
          <w:color w:val="000000"/>
          <w:sz w:val="22"/>
          <w:szCs w:val="22"/>
        </w:rPr>
        <w:t>ência;</w:t>
      </w:r>
    </w:p>
    <w:p w14:paraId="5F90B306" w14:textId="77777777" w:rsidR="00F820D5" w:rsidRDefault="006F1DFE">
      <w:pPr>
        <w:numPr>
          <w:ilvl w:val="0"/>
          <w:numId w:val="7"/>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Comunicar à Administração, no prazo de 24 (vinte e quatro) horas que antecede a data da entrega, os motivos que impossibilitem o cumprimento do prazo previsto, com a devida comprovação;</w:t>
      </w:r>
    </w:p>
    <w:p w14:paraId="4D30D40E" w14:textId="77777777" w:rsidR="00F820D5" w:rsidRDefault="006F1DFE">
      <w:pPr>
        <w:numPr>
          <w:ilvl w:val="0"/>
          <w:numId w:val="7"/>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Assumir a responsabilidade pelos encargos trabalhistas, fiscais</w:t>
      </w:r>
      <w:r>
        <w:rPr>
          <w:rFonts w:ascii="Calibri" w:eastAsia="Calibri" w:hAnsi="Calibri" w:cs="Calibri"/>
          <w:color w:val="000000"/>
          <w:sz w:val="22"/>
          <w:szCs w:val="22"/>
        </w:rPr>
        <w:t>, previdenciários e comerciais resultantes da execução do contrato;</w:t>
      </w:r>
    </w:p>
    <w:p w14:paraId="654405FC" w14:textId="77777777" w:rsidR="00F820D5" w:rsidRDefault="006F1DFE">
      <w:pPr>
        <w:numPr>
          <w:ilvl w:val="0"/>
          <w:numId w:val="7"/>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Executar o objeto do contrato nas condições pactuadas neste documento;</w:t>
      </w:r>
    </w:p>
    <w:p w14:paraId="7DA679C6" w14:textId="77777777" w:rsidR="00F820D5" w:rsidRDefault="006F1DFE">
      <w:pPr>
        <w:numPr>
          <w:ilvl w:val="0"/>
          <w:numId w:val="7"/>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Providenciar a correção das deficiências, falhas ou irregularidades constatadas pela Contratante na entrega do objeto</w:t>
      </w:r>
      <w:r>
        <w:rPr>
          <w:rFonts w:ascii="Calibri" w:eastAsia="Calibri" w:hAnsi="Calibri" w:cs="Calibri"/>
          <w:color w:val="000000"/>
          <w:sz w:val="22"/>
          <w:szCs w:val="22"/>
        </w:rPr>
        <w:t>;</w:t>
      </w:r>
    </w:p>
    <w:p w14:paraId="769A89FA" w14:textId="77777777" w:rsidR="00F820D5" w:rsidRDefault="006F1DFE">
      <w:pPr>
        <w:numPr>
          <w:ilvl w:val="0"/>
          <w:numId w:val="7"/>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Responder por danos causados diretamente à Contratante ou a terceiros, decorrentes de sua culpa ou dolo, quando da execução do contrato;</w:t>
      </w:r>
    </w:p>
    <w:p w14:paraId="21AC2F23" w14:textId="77777777" w:rsidR="00F820D5" w:rsidRDefault="006F1DFE">
      <w:pPr>
        <w:numPr>
          <w:ilvl w:val="0"/>
          <w:numId w:val="7"/>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Acatar as orientações da Contratante, sujeitando-se a mais ampla e irrestrita fiscalização, prestando esclarecimentos</w:t>
      </w:r>
      <w:r>
        <w:rPr>
          <w:rFonts w:ascii="Calibri" w:eastAsia="Calibri" w:hAnsi="Calibri" w:cs="Calibri"/>
          <w:color w:val="000000"/>
          <w:sz w:val="22"/>
          <w:szCs w:val="22"/>
        </w:rPr>
        <w:t xml:space="preserve"> solicitados e atendendo às reclamações formuladas;</w:t>
      </w:r>
    </w:p>
    <w:p w14:paraId="65991A2B" w14:textId="77777777" w:rsidR="00F820D5" w:rsidRDefault="006F1DFE">
      <w:pPr>
        <w:numPr>
          <w:ilvl w:val="0"/>
          <w:numId w:val="7"/>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lastRenderedPageBreak/>
        <w:t>Manter todas as condições de habilitação aferidas no processo de contratação durante a vigência do contrato;</w:t>
      </w:r>
    </w:p>
    <w:p w14:paraId="3D8DD643" w14:textId="77777777" w:rsidR="00F820D5" w:rsidRDefault="006F1DFE">
      <w:pPr>
        <w:numPr>
          <w:ilvl w:val="0"/>
          <w:numId w:val="7"/>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Cumprir as demais disposições contidas neste Termo de Referência.</w:t>
      </w:r>
    </w:p>
    <w:p w14:paraId="05619EBC" w14:textId="77777777" w:rsidR="00F820D5" w:rsidRDefault="006F1DFE">
      <w:pPr>
        <w:numPr>
          <w:ilvl w:val="0"/>
          <w:numId w:val="7"/>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Aplicar à Contratada as penalidades regulamentares contratuais.</w:t>
      </w:r>
    </w:p>
    <w:p w14:paraId="0D135656"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b/>
          <w:color w:val="000000"/>
          <w:sz w:val="22"/>
          <w:szCs w:val="22"/>
        </w:rPr>
        <w:t>Da Contratante:</w:t>
      </w:r>
    </w:p>
    <w:p w14:paraId="39E3D205" w14:textId="77777777" w:rsidR="00F820D5" w:rsidRDefault="006F1DFE">
      <w:pPr>
        <w:numPr>
          <w:ilvl w:val="0"/>
          <w:numId w:val="8"/>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Convocar a adjudicatária, dentro do prazo de eficácia de sua proposta, para assinatura da Ata/Contrato;</w:t>
      </w:r>
    </w:p>
    <w:p w14:paraId="73FCED2B" w14:textId="77777777" w:rsidR="00F820D5" w:rsidRDefault="006F1DFE">
      <w:pPr>
        <w:numPr>
          <w:ilvl w:val="0"/>
          <w:numId w:val="8"/>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Publicar o extrato da Ata/Contrato na forma da Lei;</w:t>
      </w:r>
    </w:p>
    <w:p w14:paraId="49238547" w14:textId="77777777" w:rsidR="00F820D5" w:rsidRDefault="006F1DFE">
      <w:pPr>
        <w:numPr>
          <w:ilvl w:val="0"/>
          <w:numId w:val="8"/>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Emitir Nota de Empenho e/ou Ordem de Fornecimento;</w:t>
      </w:r>
    </w:p>
    <w:p w14:paraId="72BCDBF7" w14:textId="77777777" w:rsidR="00F820D5" w:rsidRDefault="006F1DFE">
      <w:pPr>
        <w:numPr>
          <w:ilvl w:val="0"/>
          <w:numId w:val="8"/>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Exigir o cumprimento de todas as obrigações assum</w:t>
      </w:r>
      <w:r>
        <w:rPr>
          <w:rFonts w:ascii="Calibri" w:eastAsia="Calibri" w:hAnsi="Calibri" w:cs="Calibri"/>
          <w:color w:val="000000"/>
          <w:sz w:val="22"/>
          <w:szCs w:val="22"/>
        </w:rPr>
        <w:t>idas pela empresa vencedora, de acordo como os termos deste documento;</w:t>
      </w:r>
    </w:p>
    <w:p w14:paraId="524F9781" w14:textId="77777777" w:rsidR="00F820D5" w:rsidRDefault="006F1DFE">
      <w:pPr>
        <w:numPr>
          <w:ilvl w:val="0"/>
          <w:numId w:val="8"/>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Reservar local apropriado para o recebimento do objeto deste documento;</w:t>
      </w:r>
    </w:p>
    <w:p w14:paraId="5274049B" w14:textId="77777777" w:rsidR="00F820D5" w:rsidRDefault="006F1DFE">
      <w:pPr>
        <w:numPr>
          <w:ilvl w:val="0"/>
          <w:numId w:val="8"/>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Ter pessoal disponível para o recebimento do objeto no horário previsto neste documento;</w:t>
      </w:r>
    </w:p>
    <w:p w14:paraId="47E198DB" w14:textId="77777777" w:rsidR="00F820D5" w:rsidRDefault="006F1DFE">
      <w:pPr>
        <w:numPr>
          <w:ilvl w:val="0"/>
          <w:numId w:val="8"/>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Receber o objeto de acor</w:t>
      </w:r>
      <w:r>
        <w:rPr>
          <w:rFonts w:ascii="Calibri" w:eastAsia="Calibri" w:hAnsi="Calibri" w:cs="Calibri"/>
          <w:color w:val="000000"/>
          <w:sz w:val="22"/>
          <w:szCs w:val="22"/>
        </w:rPr>
        <w:t>do com as especificações descritas neste documento;</w:t>
      </w:r>
    </w:p>
    <w:p w14:paraId="34B1EEA3" w14:textId="77777777" w:rsidR="00F820D5" w:rsidRDefault="006F1DFE">
      <w:pPr>
        <w:numPr>
          <w:ilvl w:val="0"/>
          <w:numId w:val="8"/>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Permitir o livre acesso dos empregados da empresa nas dependências da Contratante para entrega do objeto deste Termo de Referência, desde que uniformizados e identificados com crachá;</w:t>
      </w:r>
    </w:p>
    <w:p w14:paraId="291CBE54" w14:textId="77777777" w:rsidR="00F820D5" w:rsidRDefault="006F1DFE">
      <w:pPr>
        <w:numPr>
          <w:ilvl w:val="0"/>
          <w:numId w:val="8"/>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Efetuar o pagamento </w:t>
      </w:r>
      <w:r>
        <w:rPr>
          <w:rFonts w:ascii="Calibri" w:eastAsia="Calibri" w:hAnsi="Calibri" w:cs="Calibri"/>
          <w:color w:val="000000"/>
          <w:sz w:val="22"/>
          <w:szCs w:val="22"/>
        </w:rPr>
        <w:t>nas condições e preço pactuado;</w:t>
      </w:r>
    </w:p>
    <w:p w14:paraId="4EBE718F" w14:textId="77777777" w:rsidR="00F820D5" w:rsidRDefault="006F1DFE">
      <w:pPr>
        <w:numPr>
          <w:ilvl w:val="0"/>
          <w:numId w:val="8"/>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Comunicar à Contratada, por escrito, sobre imperfeições, falhas ou irregularidades verificadas no objeto fornecido, para que seja substituído, reparado ou corrigido, sem prejuízo das penalidades cabíveis;</w:t>
      </w:r>
    </w:p>
    <w:p w14:paraId="7B175B01" w14:textId="77777777" w:rsidR="00F820D5" w:rsidRDefault="006F1DFE">
      <w:pPr>
        <w:numPr>
          <w:ilvl w:val="0"/>
          <w:numId w:val="8"/>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Acompanhar e fiscal</w:t>
      </w:r>
      <w:r>
        <w:rPr>
          <w:rFonts w:ascii="Calibri" w:eastAsia="Calibri" w:hAnsi="Calibri" w:cs="Calibri"/>
          <w:color w:val="000000"/>
          <w:sz w:val="22"/>
          <w:szCs w:val="22"/>
        </w:rPr>
        <w:t>izar a execução do Contrato, por intermédio de representante especialmente designado;</w:t>
      </w:r>
    </w:p>
    <w:p w14:paraId="4A0B3052" w14:textId="77777777" w:rsidR="00F820D5" w:rsidRDefault="006F1DFE">
      <w:pPr>
        <w:numPr>
          <w:ilvl w:val="0"/>
          <w:numId w:val="8"/>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Cumprir as demais disposições contidas neste Termo de Referência.</w:t>
      </w:r>
    </w:p>
    <w:p w14:paraId="2A49967A" w14:textId="77777777" w:rsidR="00F820D5" w:rsidRDefault="006F1DFE">
      <w:pPr>
        <w:numPr>
          <w:ilvl w:val="0"/>
          <w:numId w:val="8"/>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Aplicar à Contratada as penalidades regulamentares contratuais.</w:t>
      </w:r>
    </w:p>
    <w:p w14:paraId="641E943E" w14:textId="77777777" w:rsidR="00F820D5" w:rsidRDefault="006F1DFE">
      <w:pPr>
        <w:numPr>
          <w:ilvl w:val="0"/>
          <w:numId w:val="4"/>
        </w:numPr>
        <w:pBdr>
          <w:top w:val="nil"/>
          <w:left w:val="nil"/>
          <w:bottom w:val="single" w:sz="4" w:space="0"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DO PAGAMENTO</w:t>
      </w:r>
    </w:p>
    <w:p w14:paraId="042A0B22"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 pagamento será efetuado pela Contratante, de acordo com o quantitativo efetivamente executado, através de depósito bancário em conta corrente fornecida pela contratada, em até 30 (trinta) dias, contados da apresentação de requerimento, nota fiscal, recib</w:t>
      </w:r>
      <w:r>
        <w:rPr>
          <w:rFonts w:ascii="Calibri" w:eastAsia="Calibri" w:hAnsi="Calibri" w:cs="Calibri"/>
          <w:color w:val="000000"/>
          <w:sz w:val="22"/>
          <w:szCs w:val="22"/>
        </w:rPr>
        <w:t xml:space="preserve">o e certidões necessárias, devidamente analisadas e atestadas pelo servidor designado pela Contratante. </w:t>
      </w:r>
    </w:p>
    <w:p w14:paraId="5BF9CD73"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Havendo erro na Fatura/Nota Fiscal/Recibo, ou outra circunstância que desaprove a liquidação, o pagamento será sustado, até que sejam tomadas as medida</w:t>
      </w:r>
      <w:r>
        <w:rPr>
          <w:rFonts w:ascii="Calibri" w:eastAsia="Calibri" w:hAnsi="Calibri" w:cs="Calibri"/>
          <w:color w:val="000000"/>
          <w:sz w:val="22"/>
          <w:szCs w:val="22"/>
        </w:rPr>
        <w:t>s saneadoras necessárias.</w:t>
      </w:r>
    </w:p>
    <w:p w14:paraId="194B942A" w14:textId="77777777" w:rsidR="00F820D5" w:rsidRDefault="006F1DFE">
      <w:pPr>
        <w:numPr>
          <w:ilvl w:val="1"/>
          <w:numId w:val="4"/>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Os pagamentos podem ser realizados com recursos próprios e/</w:t>
      </w:r>
      <w:proofErr w:type="gramStart"/>
      <w:r>
        <w:rPr>
          <w:rFonts w:ascii="Calibri" w:eastAsia="Calibri" w:hAnsi="Calibri" w:cs="Calibri"/>
          <w:color w:val="000000"/>
          <w:sz w:val="22"/>
          <w:szCs w:val="22"/>
        </w:rPr>
        <w:t>ou  com</w:t>
      </w:r>
      <w:proofErr w:type="gramEnd"/>
      <w:r>
        <w:rPr>
          <w:rFonts w:ascii="Calibri" w:eastAsia="Calibri" w:hAnsi="Calibri" w:cs="Calibri"/>
          <w:color w:val="000000"/>
          <w:sz w:val="22"/>
          <w:szCs w:val="22"/>
        </w:rPr>
        <w:t xml:space="preserve"> recursos de convênios.</w:t>
      </w:r>
    </w:p>
    <w:p w14:paraId="037FCB81" w14:textId="77777777" w:rsidR="00F820D5" w:rsidRDefault="006F1DFE">
      <w:pPr>
        <w:numPr>
          <w:ilvl w:val="0"/>
          <w:numId w:val="4"/>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 ATA DE REGISTRO DE PREÇOS</w:t>
      </w:r>
    </w:p>
    <w:p w14:paraId="58AEC8D6"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O prazo de validade da ARP será de </w:t>
      </w:r>
      <w:r>
        <w:rPr>
          <w:rFonts w:ascii="Calibri" w:eastAsia="Calibri" w:hAnsi="Calibri" w:cs="Calibri"/>
          <w:sz w:val="22"/>
          <w:szCs w:val="22"/>
        </w:rPr>
        <w:t>180</w:t>
      </w:r>
      <w:r>
        <w:rPr>
          <w:rFonts w:ascii="Calibri" w:eastAsia="Calibri" w:hAnsi="Calibri" w:cs="Calibri"/>
          <w:color w:val="000000"/>
          <w:sz w:val="22"/>
          <w:szCs w:val="22"/>
        </w:rPr>
        <w:t xml:space="preserve"> (</w:t>
      </w:r>
      <w:r>
        <w:rPr>
          <w:rFonts w:ascii="Calibri" w:eastAsia="Calibri" w:hAnsi="Calibri" w:cs="Calibri"/>
          <w:sz w:val="22"/>
          <w:szCs w:val="22"/>
        </w:rPr>
        <w:t>cento e oitenta)</w:t>
      </w:r>
      <w:r>
        <w:rPr>
          <w:rFonts w:ascii="Calibri" w:eastAsia="Calibri" w:hAnsi="Calibri" w:cs="Calibri"/>
          <w:color w:val="000000"/>
          <w:sz w:val="22"/>
          <w:szCs w:val="22"/>
        </w:rPr>
        <w:t xml:space="preserve">) </w:t>
      </w:r>
      <w:r>
        <w:rPr>
          <w:rFonts w:ascii="Calibri" w:eastAsia="Calibri" w:hAnsi="Calibri" w:cs="Calibri"/>
          <w:sz w:val="22"/>
          <w:szCs w:val="22"/>
        </w:rPr>
        <w:t>dias</w:t>
      </w:r>
      <w:r>
        <w:rPr>
          <w:rFonts w:ascii="Calibri" w:eastAsia="Calibri" w:hAnsi="Calibri" w:cs="Calibri"/>
          <w:color w:val="000000"/>
          <w:sz w:val="22"/>
          <w:szCs w:val="22"/>
        </w:rPr>
        <w:t xml:space="preserve">, contados a partir da sua assinatura, tendo sua </w:t>
      </w:r>
      <w:r>
        <w:rPr>
          <w:rFonts w:ascii="Calibri" w:eastAsia="Calibri" w:hAnsi="Calibri" w:cs="Calibri"/>
          <w:color w:val="000000"/>
          <w:sz w:val="22"/>
          <w:szCs w:val="22"/>
        </w:rPr>
        <w:t xml:space="preserve">eficácia a partir da data de publicação do seu extrato no Diário Oficial do Município. </w:t>
      </w:r>
    </w:p>
    <w:p w14:paraId="445BA3B1"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As quantidades previstas para os itens com preços registrados poderão ser remanejadas pelo órgão gerenciador entre os órgãos participantes e não participantes do proced</w:t>
      </w:r>
      <w:r>
        <w:rPr>
          <w:rFonts w:ascii="Calibri" w:eastAsia="Calibri" w:hAnsi="Calibri" w:cs="Calibri"/>
          <w:color w:val="000000"/>
          <w:sz w:val="22"/>
          <w:szCs w:val="22"/>
        </w:rPr>
        <w:t>imento licitatório para registro de preços.</w:t>
      </w:r>
    </w:p>
    <w:p w14:paraId="0AA39100"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remanejamento de que trata o item 11.2 somente poderá ser feito de órgão participante para órgão participante e de órgão participante para órgão não participante.</w:t>
      </w:r>
    </w:p>
    <w:p w14:paraId="3FFE5C5B"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No caso de remanejamento de órgão participante </w:t>
      </w:r>
      <w:r>
        <w:rPr>
          <w:rFonts w:ascii="Calibri" w:eastAsia="Calibri" w:hAnsi="Calibri" w:cs="Calibri"/>
          <w:color w:val="000000"/>
          <w:sz w:val="22"/>
          <w:szCs w:val="22"/>
        </w:rPr>
        <w:t xml:space="preserve">para órgão não participante, devem ser observados os limites previstos nos § 3º do art. 22 do Decreto nº 7.492, de 11 de </w:t>
      </w:r>
      <w:proofErr w:type="gramStart"/>
      <w:r>
        <w:rPr>
          <w:rFonts w:ascii="Calibri" w:eastAsia="Calibri" w:hAnsi="Calibri" w:cs="Calibri"/>
          <w:color w:val="000000"/>
          <w:sz w:val="22"/>
          <w:szCs w:val="22"/>
        </w:rPr>
        <w:t>Abril</w:t>
      </w:r>
      <w:proofErr w:type="gramEnd"/>
      <w:r>
        <w:rPr>
          <w:rFonts w:ascii="Calibri" w:eastAsia="Calibri" w:hAnsi="Calibri" w:cs="Calibri"/>
          <w:color w:val="000000"/>
          <w:sz w:val="22"/>
          <w:szCs w:val="22"/>
        </w:rPr>
        <w:t xml:space="preserve"> de 2013.</w:t>
      </w:r>
    </w:p>
    <w:p w14:paraId="1C29E11C"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A gestão da ARP caberá à Agência Municipal de Regulação de Serviços Delegados – ARSER, situada na Rua </w:t>
      </w:r>
      <w:r>
        <w:rPr>
          <w:rFonts w:ascii="Calibri" w:eastAsia="Calibri" w:hAnsi="Calibri" w:cs="Calibri"/>
          <w:sz w:val="22"/>
          <w:szCs w:val="22"/>
        </w:rPr>
        <w:t xml:space="preserve">Engenheiro roberto </w:t>
      </w:r>
      <w:proofErr w:type="spellStart"/>
      <w:r>
        <w:rPr>
          <w:rFonts w:ascii="Calibri" w:eastAsia="Calibri" w:hAnsi="Calibri" w:cs="Calibri"/>
          <w:sz w:val="22"/>
          <w:szCs w:val="22"/>
        </w:rPr>
        <w:t>gonçalves</w:t>
      </w:r>
      <w:proofErr w:type="spellEnd"/>
      <w:r>
        <w:rPr>
          <w:rFonts w:ascii="Calibri" w:eastAsia="Calibri" w:hAnsi="Calibri" w:cs="Calibri"/>
          <w:sz w:val="22"/>
          <w:szCs w:val="22"/>
        </w:rPr>
        <w:t>, 71</w:t>
      </w:r>
      <w:r>
        <w:rPr>
          <w:rFonts w:ascii="Calibri" w:eastAsia="Calibri" w:hAnsi="Calibri" w:cs="Calibri"/>
          <w:color w:val="000000"/>
          <w:sz w:val="22"/>
          <w:szCs w:val="22"/>
        </w:rPr>
        <w:t xml:space="preserve"> - CEP: 57020-</w:t>
      </w:r>
      <w:r>
        <w:rPr>
          <w:rFonts w:ascii="Calibri" w:eastAsia="Calibri" w:hAnsi="Calibri" w:cs="Calibri"/>
          <w:sz w:val="22"/>
          <w:szCs w:val="22"/>
        </w:rPr>
        <w:t>6</w:t>
      </w:r>
      <w:r>
        <w:rPr>
          <w:rFonts w:ascii="Calibri" w:eastAsia="Calibri" w:hAnsi="Calibri" w:cs="Calibri"/>
          <w:color w:val="000000"/>
          <w:sz w:val="22"/>
          <w:szCs w:val="22"/>
        </w:rPr>
        <w:t>80, Telefone (82) 33</w:t>
      </w:r>
      <w:r>
        <w:rPr>
          <w:rFonts w:ascii="Calibri" w:eastAsia="Calibri" w:hAnsi="Calibri" w:cs="Calibri"/>
          <w:sz w:val="22"/>
          <w:szCs w:val="22"/>
        </w:rPr>
        <w:t>12-5100.</w:t>
      </w:r>
    </w:p>
    <w:p w14:paraId="0DAD9EAE"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Compete ao Órgão Gerenciador e aos Participantes os atos relativos à cobrança do cumprimento pelo fornecedor das obrigações contratualmente assumidas e a aplicação, observada a ampla defesa e o contraditório, de eventuais penalidades decorrentes do descump</w:t>
      </w:r>
      <w:r>
        <w:rPr>
          <w:rFonts w:ascii="Calibri" w:eastAsia="Calibri" w:hAnsi="Calibri" w:cs="Calibri"/>
          <w:color w:val="000000"/>
          <w:sz w:val="22"/>
          <w:szCs w:val="22"/>
        </w:rPr>
        <w:t>rimento de cláusulas contratuais, em relação às suas próprias contratações, informando as ocorrências ao órgão gerenciador, para registro no SICAF.</w:t>
      </w:r>
    </w:p>
    <w:p w14:paraId="58AD32D4"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Caberá ao Gerenciador da Ata realizar, periodicamente, pesquisa de mercado para comprovação da vantajosidade</w:t>
      </w:r>
      <w:r>
        <w:rPr>
          <w:rFonts w:ascii="Calibri" w:eastAsia="Calibri" w:hAnsi="Calibri" w:cs="Calibri"/>
          <w:color w:val="000000"/>
          <w:sz w:val="22"/>
          <w:szCs w:val="22"/>
        </w:rPr>
        <w:t xml:space="preserve"> dos preços registrados.</w:t>
      </w:r>
    </w:p>
    <w:p w14:paraId="0783E302" w14:textId="77777777" w:rsidR="00F820D5" w:rsidRDefault="006F1DFE">
      <w:pPr>
        <w:numPr>
          <w:ilvl w:val="0"/>
          <w:numId w:val="4"/>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 CONTRATAÇÃO</w:t>
      </w:r>
    </w:p>
    <w:p w14:paraId="69A87E18"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prazo para a licitante vencedora assinar o respectivo termo de contrato, aceitar ou retirar a nota de empenho é de 05 (cinco) dias, contados da convocação para a sua formalização, podendo ser prorrogado uma só vez,</w:t>
      </w:r>
      <w:r>
        <w:rPr>
          <w:rFonts w:ascii="Calibri" w:eastAsia="Calibri" w:hAnsi="Calibri" w:cs="Calibri"/>
          <w:color w:val="000000"/>
          <w:sz w:val="22"/>
          <w:szCs w:val="22"/>
        </w:rPr>
        <w:t xml:space="preserve"> por igual período, nas situações previstas no § 1º do art. 64 da Lei Federal nº. 8.666/93, sob pena de decair o direito à contratação, sem prejuízo das sanções previstas no Art. 81 da mesma lei.</w:t>
      </w:r>
    </w:p>
    <w:p w14:paraId="7FFA4BA9"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Decorridos os prazos acima citados e, não tendo a licitante </w:t>
      </w:r>
      <w:r>
        <w:rPr>
          <w:rFonts w:ascii="Calibri" w:eastAsia="Calibri" w:hAnsi="Calibri" w:cs="Calibri"/>
          <w:color w:val="000000"/>
          <w:sz w:val="22"/>
          <w:szCs w:val="22"/>
        </w:rPr>
        <w:t xml:space="preserve">vencedora comparecido ao chamamento, perderá o direito a contratação independentemente de sujeitar-se às penalidades do art. 7º da Lei Federal nº. 10.520/2002 e autorizará a Contratante a examinar as ofertas </w:t>
      </w:r>
      <w:proofErr w:type="spellStart"/>
      <w:r>
        <w:rPr>
          <w:rFonts w:ascii="Calibri" w:eastAsia="Calibri" w:hAnsi="Calibri" w:cs="Calibri"/>
          <w:color w:val="000000"/>
          <w:sz w:val="22"/>
          <w:szCs w:val="22"/>
        </w:rPr>
        <w:t>subseqüentes</w:t>
      </w:r>
      <w:proofErr w:type="spellEnd"/>
      <w:r>
        <w:rPr>
          <w:rFonts w:ascii="Calibri" w:eastAsia="Calibri" w:hAnsi="Calibri" w:cs="Calibri"/>
          <w:color w:val="000000"/>
          <w:sz w:val="22"/>
          <w:szCs w:val="22"/>
        </w:rPr>
        <w:t xml:space="preserve"> e a qualificação das licitantes, na</w:t>
      </w:r>
      <w:r>
        <w:rPr>
          <w:rFonts w:ascii="Calibri" w:eastAsia="Calibri" w:hAnsi="Calibri" w:cs="Calibri"/>
          <w:color w:val="000000"/>
          <w:sz w:val="22"/>
          <w:szCs w:val="22"/>
        </w:rPr>
        <w:t xml:space="preserve"> ordem de classificação, e assim sucessivamente, até a apuração de uma que atenda ao edital, sendo </w:t>
      </w:r>
      <w:proofErr w:type="spellStart"/>
      <w:r>
        <w:rPr>
          <w:rFonts w:ascii="Calibri" w:eastAsia="Calibri" w:hAnsi="Calibri" w:cs="Calibri"/>
          <w:color w:val="000000"/>
          <w:sz w:val="22"/>
          <w:szCs w:val="22"/>
        </w:rPr>
        <w:t>esta</w:t>
      </w:r>
      <w:proofErr w:type="spellEnd"/>
      <w:r>
        <w:rPr>
          <w:rFonts w:ascii="Calibri" w:eastAsia="Calibri" w:hAnsi="Calibri" w:cs="Calibri"/>
          <w:color w:val="000000"/>
          <w:sz w:val="22"/>
          <w:szCs w:val="22"/>
        </w:rPr>
        <w:t xml:space="preserve"> declarada vencedora.</w:t>
      </w:r>
    </w:p>
    <w:p w14:paraId="403596A5"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termo de contrato poderá ser substituído por Nota de Empenho e/ou por Ordem de Fornecimento.</w:t>
      </w:r>
    </w:p>
    <w:p w14:paraId="62E10258"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Quando a administração fizer a opção</w:t>
      </w:r>
      <w:r>
        <w:rPr>
          <w:rFonts w:ascii="Calibri" w:eastAsia="Calibri" w:hAnsi="Calibri" w:cs="Calibri"/>
          <w:color w:val="000000"/>
          <w:sz w:val="22"/>
          <w:szCs w:val="22"/>
        </w:rPr>
        <w:t xml:space="preserve"> de celebrar contrato, a vigência deste instrumento contratual ficará adstrita aos respectivos créditos orçamentários. </w:t>
      </w:r>
    </w:p>
    <w:p w14:paraId="6D23D1F7" w14:textId="77777777" w:rsidR="00F820D5" w:rsidRDefault="006F1DFE">
      <w:pPr>
        <w:numPr>
          <w:ilvl w:val="0"/>
          <w:numId w:val="4"/>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 FISCALIZAÇÃO DO CONTRATO</w:t>
      </w:r>
    </w:p>
    <w:p w14:paraId="123AF56E"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 contratação será acompanhada e fiscalizada por servidor a ser designado pelo Gestor da Pasta.</w:t>
      </w:r>
    </w:p>
    <w:p w14:paraId="7AE64ACF"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O fiscal da </w:t>
      </w:r>
      <w:r>
        <w:rPr>
          <w:rFonts w:ascii="Calibri" w:eastAsia="Calibri" w:hAnsi="Calibri" w:cs="Calibri"/>
          <w:color w:val="000000"/>
          <w:sz w:val="22"/>
          <w:szCs w:val="22"/>
        </w:rPr>
        <w:t xml:space="preserve">contratação terá, entre outras, as seguintes atribuições: </w:t>
      </w:r>
    </w:p>
    <w:p w14:paraId="6FD0DCD6" w14:textId="77777777" w:rsidR="00F820D5" w:rsidRDefault="006F1DFE">
      <w:pPr>
        <w:numPr>
          <w:ilvl w:val="0"/>
          <w:numId w:val="9"/>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Expedir ordens de fornecimento; </w:t>
      </w:r>
    </w:p>
    <w:p w14:paraId="3AB4DE7A" w14:textId="77777777" w:rsidR="00F820D5" w:rsidRDefault="006F1DFE">
      <w:pPr>
        <w:numPr>
          <w:ilvl w:val="0"/>
          <w:numId w:val="9"/>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Proceder ao acompanhamento técnico da execução dos serviços;</w:t>
      </w:r>
    </w:p>
    <w:p w14:paraId="47C7B4FA" w14:textId="77777777" w:rsidR="00F820D5" w:rsidRDefault="006F1DFE">
      <w:pPr>
        <w:numPr>
          <w:ilvl w:val="0"/>
          <w:numId w:val="9"/>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Fiscalizar a execução do Contrato quanto à qualidade desejada; </w:t>
      </w:r>
    </w:p>
    <w:p w14:paraId="5376BFAC" w14:textId="77777777" w:rsidR="00F820D5" w:rsidRDefault="006F1DFE">
      <w:pPr>
        <w:numPr>
          <w:ilvl w:val="0"/>
          <w:numId w:val="9"/>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Comunicar à Contratada o descumprimento do contrato e indicar os procedimentos necessários ao seu correto cumprimento; </w:t>
      </w:r>
    </w:p>
    <w:p w14:paraId="0DA4160F" w14:textId="77777777" w:rsidR="00F820D5" w:rsidRDefault="006F1DFE">
      <w:pPr>
        <w:numPr>
          <w:ilvl w:val="0"/>
          <w:numId w:val="9"/>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Solicitar à Administração a aplicação de penalidades por descumprimento </w:t>
      </w:r>
      <w:r>
        <w:rPr>
          <w:rFonts w:ascii="Calibri" w:eastAsia="Calibri" w:hAnsi="Calibri" w:cs="Calibri"/>
          <w:color w:val="000000"/>
          <w:sz w:val="22"/>
          <w:szCs w:val="22"/>
        </w:rPr>
        <w:t xml:space="preserve">de cláusula contratual; </w:t>
      </w:r>
    </w:p>
    <w:p w14:paraId="6AEEF87E" w14:textId="77777777" w:rsidR="00F820D5" w:rsidRDefault="006F1DFE">
      <w:pPr>
        <w:numPr>
          <w:ilvl w:val="0"/>
          <w:numId w:val="9"/>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Fornecer atestados de capacidade técnica quando solicitado, desde que atendidas às obrigações contratuais; </w:t>
      </w:r>
    </w:p>
    <w:p w14:paraId="6CBFD8B5" w14:textId="77777777" w:rsidR="00F820D5" w:rsidRDefault="006F1DFE">
      <w:pPr>
        <w:numPr>
          <w:ilvl w:val="0"/>
          <w:numId w:val="9"/>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Atestar as notas fiscais relativas </w:t>
      </w:r>
      <w:proofErr w:type="gramStart"/>
      <w:r>
        <w:rPr>
          <w:rFonts w:ascii="Calibri" w:eastAsia="Calibri" w:hAnsi="Calibri" w:cs="Calibri"/>
          <w:color w:val="000000"/>
          <w:sz w:val="22"/>
          <w:szCs w:val="22"/>
        </w:rPr>
        <w:t>a</w:t>
      </w:r>
      <w:proofErr w:type="gramEnd"/>
      <w:r>
        <w:rPr>
          <w:rFonts w:ascii="Calibri" w:eastAsia="Calibri" w:hAnsi="Calibri" w:cs="Calibri"/>
          <w:color w:val="000000"/>
          <w:sz w:val="22"/>
          <w:szCs w:val="22"/>
        </w:rPr>
        <w:t xml:space="preserve"> execução dos serviços para efeito de pagamentos; </w:t>
      </w:r>
    </w:p>
    <w:p w14:paraId="16E976FE" w14:textId="77777777" w:rsidR="00F820D5" w:rsidRDefault="006F1DFE">
      <w:pPr>
        <w:numPr>
          <w:ilvl w:val="0"/>
          <w:numId w:val="9"/>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Recusar o objeto que for entregue fo</w:t>
      </w:r>
      <w:r>
        <w:rPr>
          <w:rFonts w:ascii="Calibri" w:eastAsia="Calibri" w:hAnsi="Calibri" w:cs="Calibri"/>
          <w:color w:val="000000"/>
          <w:sz w:val="22"/>
          <w:szCs w:val="22"/>
        </w:rPr>
        <w:t>ra das especificações contidas no Contrato ou que forem executados em quantidades divergentes daquelas constantes na ordem de serviços;</w:t>
      </w:r>
    </w:p>
    <w:p w14:paraId="15869CA8" w14:textId="77777777" w:rsidR="00F820D5" w:rsidRDefault="006F1DFE">
      <w:pPr>
        <w:numPr>
          <w:ilvl w:val="0"/>
          <w:numId w:val="9"/>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 Solicitar à Contratada e a seu preposto todas as providências necessárias ao bom e fiel cumprimento das obrigações.</w:t>
      </w:r>
    </w:p>
    <w:p w14:paraId="68349D37" w14:textId="77777777" w:rsidR="00F820D5" w:rsidRDefault="006F1DFE">
      <w:pPr>
        <w:numPr>
          <w:ilvl w:val="0"/>
          <w:numId w:val="4"/>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 xml:space="preserve">DO </w:t>
      </w:r>
      <w:r>
        <w:rPr>
          <w:rFonts w:ascii="Calibri" w:eastAsia="Calibri" w:hAnsi="Calibri" w:cs="Calibri"/>
          <w:b/>
          <w:color w:val="000000"/>
          <w:sz w:val="22"/>
          <w:szCs w:val="22"/>
        </w:rPr>
        <w:t>REAJUSTE, DOS ACRÉSCIMOS OU SUPRESSÕES</w:t>
      </w:r>
    </w:p>
    <w:p w14:paraId="45802C0F"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Fica proibido o reajuste do valor durante a vigência do contrato ou ata.</w:t>
      </w:r>
    </w:p>
    <w:p w14:paraId="6127168F"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Após o período mencionado no “caput”, será admitido o reajuste, utilizando-se como base o IPCA (Índice de Preços ao Consumidor Amplo).</w:t>
      </w:r>
    </w:p>
    <w:p w14:paraId="3399675B"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Pode ocorrer a revisão do contrato ou ata, tencionando o reequilíbrio econômico financeiro, desde que haja incidência de </w:t>
      </w:r>
      <w:r>
        <w:rPr>
          <w:rFonts w:ascii="Calibri" w:eastAsia="Calibri" w:hAnsi="Calibri" w:cs="Calibri"/>
          <w:color w:val="000000"/>
          <w:sz w:val="22"/>
          <w:szCs w:val="22"/>
        </w:rPr>
        <w:t xml:space="preserve">fato imprevisível e devidamente justificado, conforme art. 37, XXI, DA CF/88, </w:t>
      </w:r>
      <w:proofErr w:type="spellStart"/>
      <w:r>
        <w:rPr>
          <w:rFonts w:ascii="Calibri" w:eastAsia="Calibri" w:hAnsi="Calibri" w:cs="Calibri"/>
          <w:color w:val="000000"/>
          <w:sz w:val="22"/>
          <w:szCs w:val="22"/>
        </w:rPr>
        <w:t>arts</w:t>
      </w:r>
      <w:proofErr w:type="spellEnd"/>
      <w:r>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57,§</w:t>
      </w:r>
      <w:proofErr w:type="gramEnd"/>
      <w:r>
        <w:rPr>
          <w:rFonts w:ascii="Calibri" w:eastAsia="Calibri" w:hAnsi="Calibri" w:cs="Calibri"/>
          <w:color w:val="000000"/>
          <w:sz w:val="22"/>
          <w:szCs w:val="22"/>
        </w:rPr>
        <w:t xml:space="preserve">§ 1º e 2º, 65, II, “d” e § 6º, todos da Lei n.8666/93 e </w:t>
      </w:r>
      <w:proofErr w:type="spellStart"/>
      <w:r>
        <w:rPr>
          <w:rFonts w:ascii="Calibri" w:eastAsia="Calibri" w:hAnsi="Calibri" w:cs="Calibri"/>
          <w:color w:val="000000"/>
          <w:sz w:val="22"/>
          <w:szCs w:val="22"/>
        </w:rPr>
        <w:t>arts</w:t>
      </w:r>
      <w:proofErr w:type="spellEnd"/>
      <w:r>
        <w:rPr>
          <w:rFonts w:ascii="Calibri" w:eastAsia="Calibri" w:hAnsi="Calibri" w:cs="Calibri"/>
          <w:color w:val="000000"/>
          <w:sz w:val="22"/>
          <w:szCs w:val="22"/>
        </w:rPr>
        <w:t>. 17/19 do Decreto Municipal nº 7.496/2013.</w:t>
      </w:r>
    </w:p>
    <w:p w14:paraId="1F1EEE1E"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highlight w:val="white"/>
        </w:rPr>
      </w:pPr>
      <w:r>
        <w:rPr>
          <w:rFonts w:ascii="Calibri" w:eastAsia="Calibri" w:hAnsi="Calibri" w:cs="Calibri"/>
          <w:color w:val="000000"/>
          <w:sz w:val="22"/>
          <w:szCs w:val="22"/>
        </w:rPr>
        <w:t>A revisão deverá incidir a partir da data em que for protocolado</w:t>
      </w:r>
      <w:r>
        <w:rPr>
          <w:rFonts w:ascii="Calibri" w:eastAsia="Calibri" w:hAnsi="Calibri" w:cs="Calibri"/>
          <w:color w:val="000000"/>
          <w:sz w:val="22"/>
          <w:szCs w:val="22"/>
        </w:rPr>
        <w:t>, com fundamento no item anterior, o pedido da contratada.</w:t>
      </w:r>
    </w:p>
    <w:p w14:paraId="00A1C97F" w14:textId="77777777" w:rsidR="00F820D5" w:rsidRDefault="006F1DFE">
      <w:pPr>
        <w:numPr>
          <w:ilvl w:val="0"/>
          <w:numId w:val="4"/>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 RESCISÃO</w:t>
      </w:r>
      <w:r>
        <w:rPr>
          <w:rFonts w:ascii="Calibri" w:eastAsia="Calibri" w:hAnsi="Calibri" w:cs="Calibri"/>
          <w:color w:val="000000"/>
          <w:sz w:val="22"/>
          <w:szCs w:val="22"/>
        </w:rPr>
        <w:t>:</w:t>
      </w:r>
    </w:p>
    <w:p w14:paraId="59BBC362"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Em conformidade com o que dispõe os </w:t>
      </w:r>
      <w:proofErr w:type="spellStart"/>
      <w:r>
        <w:rPr>
          <w:rFonts w:ascii="Calibri" w:eastAsia="Calibri" w:hAnsi="Calibri" w:cs="Calibri"/>
          <w:color w:val="000000"/>
          <w:sz w:val="22"/>
          <w:szCs w:val="22"/>
        </w:rPr>
        <w:t>art.s</w:t>
      </w:r>
      <w:proofErr w:type="spellEnd"/>
      <w:r>
        <w:rPr>
          <w:rFonts w:ascii="Calibri" w:eastAsia="Calibri" w:hAnsi="Calibri" w:cs="Calibri"/>
          <w:color w:val="000000"/>
          <w:sz w:val="22"/>
          <w:szCs w:val="22"/>
        </w:rPr>
        <w:t xml:space="preserve"> 77 a 80 da Lei 8.666/93, qualquer das partes poderá rescindir o contrato, a qualquer tempo, sem qualquer razão ou motivo, mediante simples aviso à outra Parte, com 30 (trinta) dias de antecedência, hipótese em que,</w:t>
      </w:r>
      <w:r>
        <w:rPr>
          <w:rFonts w:ascii="Calibri" w:eastAsia="Calibri" w:hAnsi="Calibri" w:cs="Calibri"/>
          <w:color w:val="000000"/>
          <w:sz w:val="22"/>
          <w:szCs w:val="22"/>
        </w:rPr>
        <w:t xml:space="preserve"> ficará a parte que rescindir o Contrato exclusivamente responsável pelos pagamentos dos serviços até então executados, assim como pelo ressarcimento integral das despesas diretas e razoavelmente incorridas pela Contratada até a referida rescisão.</w:t>
      </w:r>
    </w:p>
    <w:p w14:paraId="134373ED"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Na hipót</w:t>
      </w:r>
      <w:r>
        <w:rPr>
          <w:rFonts w:ascii="Calibri" w:eastAsia="Calibri" w:hAnsi="Calibri" w:cs="Calibri"/>
          <w:color w:val="000000"/>
          <w:sz w:val="22"/>
          <w:szCs w:val="22"/>
        </w:rPr>
        <w:t>ese de ocorrer à rescisão administrativa, à Contratante são assegurados os direitos previstos no art. 80, inciso I a IV, parágrafos 1º ao 4º do aludido diploma legal;</w:t>
      </w:r>
    </w:p>
    <w:p w14:paraId="1DC30A90"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Na hipótese de ocorrer rescisão administrativa, será obrigação do contratado o reconhecim</w:t>
      </w:r>
      <w:r>
        <w:rPr>
          <w:rFonts w:ascii="Calibri" w:eastAsia="Calibri" w:hAnsi="Calibri" w:cs="Calibri"/>
          <w:color w:val="000000"/>
          <w:sz w:val="22"/>
          <w:szCs w:val="22"/>
        </w:rPr>
        <w:t>ento dos direitos da Administração previstos no art. 77 da Lei 8.666.</w:t>
      </w:r>
    </w:p>
    <w:p w14:paraId="5E790A61"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 Administração poderá rescindir o Contrato nas hipóteses previstas nos art. 78 e 79 da Lei Federal nº. 8.666/1993 com as consequências indicadas no art. 80 da mesma lei, sem prejuízo da</w:t>
      </w:r>
      <w:r>
        <w:rPr>
          <w:rFonts w:ascii="Calibri" w:eastAsia="Calibri" w:hAnsi="Calibri" w:cs="Calibri"/>
          <w:color w:val="000000"/>
          <w:sz w:val="22"/>
          <w:szCs w:val="22"/>
        </w:rPr>
        <w:t>s sanções previstas em lei e neste Termo de Referência.</w:t>
      </w:r>
    </w:p>
    <w:p w14:paraId="649023CC" w14:textId="77777777" w:rsidR="00F820D5" w:rsidRDefault="006F1DFE">
      <w:pPr>
        <w:numPr>
          <w:ilvl w:val="0"/>
          <w:numId w:val="4"/>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DAS SANÇÕES</w:t>
      </w:r>
    </w:p>
    <w:p w14:paraId="08BA2CEB" w14:textId="77777777" w:rsidR="00F820D5" w:rsidRDefault="006F1DFE">
      <w:pPr>
        <w:numPr>
          <w:ilvl w:val="1"/>
          <w:numId w:val="4"/>
        </w:numPr>
        <w:pBdr>
          <w:top w:val="nil"/>
          <w:left w:val="nil"/>
          <w:bottom w:val="nil"/>
          <w:right w:val="nil"/>
          <w:between w:val="nil"/>
        </w:pBdr>
        <w:ind w:left="0" w:hanging="567"/>
        <w:jc w:val="both"/>
        <w:rPr>
          <w:rFonts w:ascii="Calibri" w:eastAsia="Calibri" w:hAnsi="Calibri" w:cs="Calibri"/>
          <w:color w:val="000000"/>
          <w:sz w:val="22"/>
          <w:szCs w:val="22"/>
        </w:rPr>
      </w:pPr>
      <w:r>
        <w:rPr>
          <w:rFonts w:ascii="Calibri" w:eastAsia="Calibri" w:hAnsi="Calibri" w:cs="Calibri"/>
          <w:color w:val="000000"/>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14:paraId="6959E4BF" w14:textId="77777777" w:rsidR="00F820D5" w:rsidRDefault="006F1DFE">
      <w:pPr>
        <w:numPr>
          <w:ilvl w:val="2"/>
          <w:numId w:val="4"/>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 xml:space="preserve">Advertência </w:t>
      </w:r>
      <w:r>
        <w:rPr>
          <w:rFonts w:ascii="Calibri" w:eastAsia="Calibri" w:hAnsi="Calibri" w:cs="Calibri"/>
          <w:color w:val="000000"/>
          <w:sz w:val="22"/>
          <w:szCs w:val="22"/>
        </w:rPr>
        <w:t>formal: falhas ou irregularidades que não acarretem prejuízos à Administração;</w:t>
      </w:r>
    </w:p>
    <w:p w14:paraId="38A96820" w14:textId="77777777" w:rsidR="00F820D5" w:rsidRDefault="006F1DFE">
      <w:pPr>
        <w:numPr>
          <w:ilvl w:val="2"/>
          <w:numId w:val="4"/>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Pelo atraso na entrega do produto em relação ao prazo estipulado: 1% (um por cento) do valor do produto não entregue, por dia decorrido, até o limite de 10% (dez por cento);</w:t>
      </w:r>
    </w:p>
    <w:p w14:paraId="560C6D50" w14:textId="77777777" w:rsidR="00F820D5" w:rsidRDefault="006F1DFE">
      <w:pPr>
        <w:numPr>
          <w:ilvl w:val="2"/>
          <w:numId w:val="4"/>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Pel</w:t>
      </w:r>
      <w:r>
        <w:rPr>
          <w:rFonts w:ascii="Calibri" w:eastAsia="Calibri" w:hAnsi="Calibri" w:cs="Calibri"/>
          <w:color w:val="000000"/>
          <w:sz w:val="22"/>
          <w:szCs w:val="22"/>
        </w:rPr>
        <w:t xml:space="preserve">a recusa em efetuar o fornecimento e/ou pela não entrega do produto, caracterizada em dez dias após o vencimento do prazo de entrega estipulado: 10% (dez por cento) do valor do </w:t>
      </w:r>
      <w:r>
        <w:rPr>
          <w:rFonts w:ascii="Calibri" w:eastAsia="Calibri" w:hAnsi="Calibri" w:cs="Calibri"/>
          <w:sz w:val="22"/>
          <w:szCs w:val="22"/>
        </w:rPr>
        <w:t>pedido</w:t>
      </w:r>
      <w:r>
        <w:rPr>
          <w:rFonts w:ascii="Calibri" w:eastAsia="Calibri" w:hAnsi="Calibri" w:cs="Calibri"/>
          <w:color w:val="000000"/>
          <w:sz w:val="22"/>
          <w:szCs w:val="22"/>
        </w:rPr>
        <w:t>;</w:t>
      </w:r>
    </w:p>
    <w:p w14:paraId="35CA8029" w14:textId="77777777" w:rsidR="00F820D5" w:rsidRDefault="006F1DFE">
      <w:pPr>
        <w:numPr>
          <w:ilvl w:val="2"/>
          <w:numId w:val="4"/>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Pela demora em substituir o produto rejeitado, a contar do primeiro dia</w:t>
      </w:r>
      <w:r>
        <w:rPr>
          <w:rFonts w:ascii="Calibri" w:eastAsia="Calibri" w:hAnsi="Calibri" w:cs="Calibri"/>
          <w:color w:val="000000"/>
          <w:sz w:val="22"/>
          <w:szCs w:val="22"/>
        </w:rPr>
        <w:t xml:space="preserve"> após o vencimento do prazo estipulado para a substituição: 2% (dois por cento) do valor do produto recusado, por dia decorrido, até o limite de 10% (dez por cento);</w:t>
      </w:r>
    </w:p>
    <w:p w14:paraId="34A38687" w14:textId="77777777" w:rsidR="00F820D5" w:rsidRDefault="006F1DFE">
      <w:pPr>
        <w:numPr>
          <w:ilvl w:val="2"/>
          <w:numId w:val="4"/>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Pelo não cumprimento de qualquer condição fixada neste Termo de Referência e não abrangida</w:t>
      </w:r>
      <w:r>
        <w:rPr>
          <w:rFonts w:ascii="Calibri" w:eastAsia="Calibri" w:hAnsi="Calibri" w:cs="Calibri"/>
          <w:color w:val="000000"/>
          <w:sz w:val="22"/>
          <w:szCs w:val="22"/>
        </w:rPr>
        <w:t xml:space="preserve"> nas alíneas anteriores: 1% (um por cento) do valor contratado, para cada evento;</w:t>
      </w:r>
    </w:p>
    <w:p w14:paraId="006CB686" w14:textId="77777777" w:rsidR="00F820D5" w:rsidRDefault="006F1DFE">
      <w:pPr>
        <w:numPr>
          <w:ilvl w:val="2"/>
          <w:numId w:val="4"/>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Suspensão temporária, pelo período de até 02 (dois) anos, de participação em licitação e contratação com o Município de Maceió;</w:t>
      </w:r>
    </w:p>
    <w:p w14:paraId="65A2DF1C" w14:textId="77777777" w:rsidR="00F820D5" w:rsidRDefault="006F1DFE">
      <w:pPr>
        <w:numPr>
          <w:ilvl w:val="2"/>
          <w:numId w:val="4"/>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Declaração de inidoneidade, que o impede de pa</w:t>
      </w:r>
      <w:r>
        <w:rPr>
          <w:rFonts w:ascii="Calibri" w:eastAsia="Calibri" w:hAnsi="Calibri" w:cs="Calibri"/>
          <w:color w:val="000000"/>
          <w:sz w:val="22"/>
          <w:szCs w:val="22"/>
        </w:rPr>
        <w:t xml:space="preserve">rticipar de licitações, bem como de contratar com a Administração Pública pelo prazo de até cinco anos.  </w:t>
      </w:r>
    </w:p>
    <w:p w14:paraId="34562A5D"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Na ocorrência de falhas ou irregularidades diferentes daquelas indicadas no item anterior, a Administração poderá aplicar à futura Contratada quaisquer das sanções listadas no item 16.1, consideradas a natureza e a gravidade da infração cometida e sem prej</w:t>
      </w:r>
      <w:r>
        <w:rPr>
          <w:rFonts w:ascii="Calibri" w:eastAsia="Calibri" w:hAnsi="Calibri" w:cs="Calibri"/>
          <w:color w:val="000000"/>
          <w:sz w:val="22"/>
          <w:szCs w:val="22"/>
        </w:rPr>
        <w:t>uízo da responsabilidade civil e criminal que seus atos ensejarem.</w:t>
      </w:r>
    </w:p>
    <w:p w14:paraId="68A3F405"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 critério da Contratante e nos termos do art. 87, § 2º, da Lei nº 8.666/93, as sanções previstas nas alíneas “f” e “g” poderão ser aplicadas cumulativamente com quaisquer das multas previs</w:t>
      </w:r>
      <w:r>
        <w:rPr>
          <w:rFonts w:ascii="Calibri" w:eastAsia="Calibri" w:hAnsi="Calibri" w:cs="Calibri"/>
          <w:color w:val="000000"/>
          <w:sz w:val="22"/>
          <w:szCs w:val="22"/>
        </w:rPr>
        <w:t>tas nas alíneas “b” a “e”.</w:t>
      </w:r>
    </w:p>
    <w:p w14:paraId="74D55388"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As multas previstas, caso sejam aplicadas, serão descontadas por ocasião de pagamentos futuros ou serão pagas por meio de Documento de Arrecadação Municipal (DAM) pela futura Contratada no prazo que o despacho de sua aplicação de</w:t>
      </w:r>
      <w:r>
        <w:rPr>
          <w:rFonts w:ascii="Calibri" w:eastAsia="Calibri" w:hAnsi="Calibri" w:cs="Calibri"/>
          <w:color w:val="000000"/>
          <w:sz w:val="22"/>
          <w:szCs w:val="22"/>
        </w:rPr>
        <w:t>terminar.</w:t>
      </w:r>
    </w:p>
    <w:p w14:paraId="36F281F1"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As sanções fixadas serão aplicadas nos autos do processo de gestão do Contrato, no qual será assegurado à futura Contratada o contraditório e a ampla defesa.</w:t>
      </w:r>
    </w:p>
    <w:p w14:paraId="106FC602"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atraso, para efeito de cálculo de multa, será contado em dias corridos, a partir do di</w:t>
      </w:r>
      <w:r>
        <w:rPr>
          <w:rFonts w:ascii="Calibri" w:eastAsia="Calibri" w:hAnsi="Calibri" w:cs="Calibri"/>
          <w:color w:val="000000"/>
          <w:sz w:val="22"/>
          <w:szCs w:val="22"/>
        </w:rPr>
        <w:t>a seguinte ao do vencimento do prazo de entrega dos produtos, se dia de expediente normal no órgão ou entidade interessada, ou do primeiro dia útil seguinte.</w:t>
      </w:r>
    </w:p>
    <w:p w14:paraId="2B0BEAD5"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Decorridos 30 (trinta) dias de atraso injustificado na entrega dos produtos, a Nota de Empenho ou </w:t>
      </w:r>
      <w:r>
        <w:rPr>
          <w:rFonts w:ascii="Calibri" w:eastAsia="Calibri" w:hAnsi="Calibri" w:cs="Calibri"/>
          <w:color w:val="000000"/>
          <w:sz w:val="22"/>
          <w:szCs w:val="22"/>
        </w:rPr>
        <w:t>Contrato deverá ser cancelada ou rescindido, exceto se houver justificado interesse público em manter a avença, hipótese em que será aplicada multa.</w:t>
      </w:r>
    </w:p>
    <w:p w14:paraId="033CB863"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 suspensão e o impedimento são sanções administrativas que temporariamente obstam a participação em licita</w:t>
      </w:r>
      <w:r>
        <w:rPr>
          <w:rFonts w:ascii="Calibri" w:eastAsia="Calibri" w:hAnsi="Calibri" w:cs="Calibri"/>
          <w:color w:val="000000"/>
          <w:sz w:val="22"/>
          <w:szCs w:val="22"/>
        </w:rPr>
        <w:t>ção e a contratação, sendo aplicadas nos seguintes prazos e hipóteses:</w:t>
      </w:r>
    </w:p>
    <w:p w14:paraId="4B7A5A9F" w14:textId="77777777" w:rsidR="00F820D5" w:rsidRDefault="006F1DFE">
      <w:pPr>
        <w:numPr>
          <w:ilvl w:val="2"/>
          <w:numId w:val="4"/>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Por até 30 (trinta) dias, quando, vencido o prazo da Advertência, a Contratada permanecer inadimplente;</w:t>
      </w:r>
    </w:p>
    <w:p w14:paraId="2FF3697F" w14:textId="77777777" w:rsidR="00F820D5" w:rsidRDefault="006F1DFE">
      <w:pPr>
        <w:numPr>
          <w:ilvl w:val="2"/>
          <w:numId w:val="4"/>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Por até 01 (um) ano, quando a Contratada falhar ou fraudar na execução do Contrat</w:t>
      </w:r>
      <w:r>
        <w:rPr>
          <w:rFonts w:ascii="Calibri" w:eastAsia="Calibri" w:hAnsi="Calibri" w:cs="Calibri"/>
          <w:color w:val="000000"/>
          <w:sz w:val="22"/>
          <w:szCs w:val="22"/>
        </w:rPr>
        <w:t>o, comportar-se de modo inidôneo, fizer declaração falsa ou cometer fraude fiscal; e</w:t>
      </w:r>
    </w:p>
    <w:p w14:paraId="2822EE8D" w14:textId="77777777" w:rsidR="00F820D5" w:rsidRDefault="006F1DFE">
      <w:pPr>
        <w:numPr>
          <w:ilvl w:val="2"/>
          <w:numId w:val="4"/>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Por até 02 (dois) anos, quando a Contratada:</w:t>
      </w:r>
    </w:p>
    <w:p w14:paraId="5F2660A7" w14:textId="77777777" w:rsidR="00F820D5" w:rsidRDefault="006F1DFE">
      <w:pPr>
        <w:pBdr>
          <w:top w:val="nil"/>
          <w:left w:val="nil"/>
          <w:bottom w:val="nil"/>
          <w:right w:val="nil"/>
          <w:between w:val="nil"/>
        </w:pBdr>
        <w:tabs>
          <w:tab w:val="left" w:pos="142"/>
          <w:tab w:val="left" w:pos="426"/>
        </w:tabs>
        <w:ind w:left="72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c.1) Praticar atos ilegais ou imorais visando frustrar os objetivos da contratação; ou</w:t>
      </w:r>
    </w:p>
    <w:p w14:paraId="5E56C0CE" w14:textId="77777777" w:rsidR="00F820D5" w:rsidRDefault="006F1DFE">
      <w:pPr>
        <w:pBdr>
          <w:top w:val="nil"/>
          <w:left w:val="nil"/>
          <w:bottom w:val="nil"/>
          <w:right w:val="nil"/>
          <w:between w:val="nil"/>
        </w:pBdr>
        <w:tabs>
          <w:tab w:val="left" w:pos="142"/>
          <w:tab w:val="left" w:pos="426"/>
        </w:tabs>
        <w:ind w:left="720"/>
        <w:jc w:val="both"/>
        <w:rPr>
          <w:rFonts w:ascii="Calibri" w:eastAsia="Calibri" w:hAnsi="Calibri" w:cs="Calibri"/>
          <w:color w:val="000000"/>
          <w:sz w:val="22"/>
          <w:szCs w:val="22"/>
        </w:rPr>
      </w:pPr>
      <w:r>
        <w:rPr>
          <w:rFonts w:ascii="Calibri" w:eastAsia="Calibri" w:hAnsi="Calibri" w:cs="Calibri"/>
          <w:color w:val="000000"/>
          <w:sz w:val="22"/>
          <w:szCs w:val="22"/>
        </w:rPr>
        <w:t>c.2) For multada, e não efetuar o pagamento.</w:t>
      </w:r>
    </w:p>
    <w:p w14:paraId="412F8C62"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prazo previsto no item 16.8, alínea “c”, poderá ser aumentado em até 5 (cinco) anos.</w:t>
      </w:r>
    </w:p>
    <w:p w14:paraId="58295481"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descredenciamento ou a proibição de</w:t>
      </w:r>
      <w:r>
        <w:rPr>
          <w:rFonts w:ascii="Calibri" w:eastAsia="Calibri" w:hAnsi="Calibri" w:cs="Calibri"/>
          <w:color w:val="000000"/>
          <w:sz w:val="22"/>
          <w:szCs w:val="22"/>
        </w:rPr>
        <w:t xml:space="preserve"> credenciamento no sistema de cadastramento de fornecedores deste Município são sanções administrativas acessórias à aplicação de suspensão temporária de participação em licitação e impedimento de contratar, sendo aplicadas por igual período.</w:t>
      </w:r>
    </w:p>
    <w:p w14:paraId="449BCEF3"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 declaração de inidoneidade para licitar ou contratar será aplicada à vista dos motivos informados na instrução processual, podendo a reabilitação ser requerida após 2 (dois) anos de sua aplicação.</w:t>
      </w:r>
    </w:p>
    <w:p w14:paraId="285F244F"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 declaração de inidoneidade para licitar ou contratar pe</w:t>
      </w:r>
      <w:r>
        <w:rPr>
          <w:rFonts w:ascii="Calibri" w:eastAsia="Calibri" w:hAnsi="Calibri" w:cs="Calibri"/>
          <w:color w:val="000000"/>
          <w:sz w:val="22"/>
          <w:szCs w:val="22"/>
        </w:rPr>
        <w:t>rmanecerá em vigor enquanto perdurarem os motivos determinantes da punição ou até que seja promovida a reabilitação perante a própria autoridade que aplicou a sanção, a qual será concedida sempre que a CONTRATADA ressarcir os prejuízos resultantes da sua c</w:t>
      </w:r>
      <w:r>
        <w:rPr>
          <w:rFonts w:ascii="Calibri" w:eastAsia="Calibri" w:hAnsi="Calibri" w:cs="Calibri"/>
          <w:color w:val="000000"/>
          <w:sz w:val="22"/>
          <w:szCs w:val="22"/>
        </w:rPr>
        <w:t>onduta e depois de decorrido o prazo das sanções de suspensão e impedimento aplicadas.</w:t>
      </w:r>
    </w:p>
    <w:p w14:paraId="6500B0FB"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As sanções administrativas serão registradas no SICAF. </w:t>
      </w:r>
    </w:p>
    <w:p w14:paraId="6692758F" w14:textId="77777777" w:rsidR="00F820D5" w:rsidRDefault="006F1DFE">
      <w:pPr>
        <w:numPr>
          <w:ilvl w:val="0"/>
          <w:numId w:val="4"/>
        </w:numPr>
        <w:pBdr>
          <w:bottom w:val="single" w:sz="4" w:space="1" w:color="000000"/>
        </w:pBdr>
        <w:tabs>
          <w:tab w:val="left" w:pos="284"/>
        </w:tabs>
        <w:jc w:val="both"/>
        <w:rPr>
          <w:rFonts w:ascii="Calibri" w:eastAsia="Calibri" w:hAnsi="Calibri" w:cs="Calibri"/>
          <w:sz w:val="22"/>
          <w:szCs w:val="22"/>
        </w:rPr>
      </w:pPr>
      <w:r>
        <w:rPr>
          <w:rFonts w:ascii="Calibri" w:eastAsia="Calibri" w:hAnsi="Calibri" w:cs="Calibri"/>
          <w:b/>
          <w:sz w:val="22"/>
          <w:szCs w:val="22"/>
        </w:rPr>
        <w:t>DISPOSIÇÕES GERAIS/INFORMAÇÕES COMPLEMENTARES</w:t>
      </w:r>
    </w:p>
    <w:p w14:paraId="1BB4C9C4"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Setor Técnico competente auxiliará o pregoeiro nos casos de pedid</w:t>
      </w:r>
      <w:r>
        <w:rPr>
          <w:rFonts w:ascii="Calibri" w:eastAsia="Calibri" w:hAnsi="Calibri" w:cs="Calibri"/>
          <w:color w:val="000000"/>
          <w:sz w:val="22"/>
          <w:szCs w:val="22"/>
        </w:rPr>
        <w:t>os de esclarecimentos, impugnações e análise de propostas.</w:t>
      </w:r>
    </w:p>
    <w:p w14:paraId="01AD1D61" w14:textId="77777777" w:rsidR="00F820D5" w:rsidRDefault="006F1DFE">
      <w:pPr>
        <w:numPr>
          <w:ilvl w:val="1"/>
          <w:numId w:val="4"/>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Eventuais pedidos de informações/esclarecimentos deverão ser encaminhados a Agência Municipal de Regulação de Serviços Delegados - ARSER, através do e-mail: gerencia.planejamento@arser.maceio.al.go</w:t>
      </w:r>
      <w:r>
        <w:rPr>
          <w:rFonts w:ascii="Calibri" w:eastAsia="Calibri" w:hAnsi="Calibri" w:cs="Calibri"/>
          <w:color w:val="000000"/>
          <w:sz w:val="22"/>
          <w:szCs w:val="22"/>
        </w:rPr>
        <w:t xml:space="preserve">v.br, telefone para contato (82) </w:t>
      </w:r>
      <w:r>
        <w:rPr>
          <w:rFonts w:ascii="Calibri" w:eastAsia="Calibri" w:hAnsi="Calibri" w:cs="Calibri"/>
          <w:sz w:val="22"/>
          <w:szCs w:val="22"/>
        </w:rPr>
        <w:t>3312-5100.</w:t>
      </w:r>
    </w:p>
    <w:p w14:paraId="694CB60D" w14:textId="77777777" w:rsidR="00F820D5" w:rsidRDefault="00F820D5">
      <w:pPr>
        <w:tabs>
          <w:tab w:val="left" w:pos="284"/>
        </w:tabs>
        <w:jc w:val="center"/>
        <w:rPr>
          <w:rFonts w:ascii="Calibri" w:eastAsia="Calibri" w:hAnsi="Calibri" w:cs="Calibri"/>
          <w:sz w:val="22"/>
          <w:szCs w:val="22"/>
        </w:rPr>
      </w:pPr>
    </w:p>
    <w:p w14:paraId="3EF10A2F" w14:textId="118EC4F2" w:rsidR="00F820D5" w:rsidRDefault="006F1DFE">
      <w:pPr>
        <w:tabs>
          <w:tab w:val="left" w:pos="284"/>
        </w:tabs>
        <w:jc w:val="center"/>
        <w:rPr>
          <w:rFonts w:ascii="Calibri" w:eastAsia="Calibri" w:hAnsi="Calibri" w:cs="Calibri"/>
          <w:sz w:val="22"/>
          <w:szCs w:val="22"/>
        </w:rPr>
      </w:pPr>
      <w:r>
        <w:rPr>
          <w:rFonts w:ascii="Calibri" w:eastAsia="Calibri" w:hAnsi="Calibri" w:cs="Calibri"/>
          <w:sz w:val="22"/>
          <w:szCs w:val="22"/>
        </w:rPr>
        <w:t xml:space="preserve">Maceió, </w:t>
      </w:r>
      <w:r w:rsidR="00DC5D45">
        <w:rPr>
          <w:rFonts w:ascii="Calibri" w:eastAsia="Calibri" w:hAnsi="Calibri" w:cs="Calibri"/>
          <w:sz w:val="22"/>
          <w:szCs w:val="22"/>
        </w:rPr>
        <w:t>16 de julho</w:t>
      </w:r>
      <w:r>
        <w:rPr>
          <w:rFonts w:ascii="Calibri" w:eastAsia="Calibri" w:hAnsi="Calibri" w:cs="Calibri"/>
          <w:sz w:val="22"/>
          <w:szCs w:val="22"/>
        </w:rPr>
        <w:t xml:space="preserve"> de 2020</w:t>
      </w:r>
    </w:p>
    <w:p w14:paraId="4020886A" w14:textId="77777777" w:rsidR="00F820D5" w:rsidRDefault="00F820D5">
      <w:pPr>
        <w:ind w:left="284"/>
        <w:jc w:val="center"/>
        <w:rPr>
          <w:rFonts w:ascii="Calibri" w:eastAsia="Calibri" w:hAnsi="Calibri" w:cs="Calibri"/>
          <w:sz w:val="22"/>
          <w:szCs w:val="22"/>
        </w:rPr>
      </w:pPr>
    </w:p>
    <w:p w14:paraId="3B1E0E18" w14:textId="77777777" w:rsidR="00F820D5" w:rsidRDefault="00F820D5">
      <w:pPr>
        <w:ind w:left="284"/>
        <w:jc w:val="center"/>
        <w:rPr>
          <w:rFonts w:ascii="Calibri" w:eastAsia="Calibri" w:hAnsi="Calibri" w:cs="Calibri"/>
          <w:sz w:val="22"/>
          <w:szCs w:val="22"/>
        </w:rPr>
      </w:pPr>
    </w:p>
    <w:p w14:paraId="0B0F826B" w14:textId="77777777" w:rsidR="00F820D5" w:rsidRDefault="006F1DFE">
      <w:pPr>
        <w:jc w:val="center"/>
        <w:rPr>
          <w:rFonts w:ascii="Calibri" w:eastAsia="Calibri" w:hAnsi="Calibri" w:cs="Calibri"/>
          <w:sz w:val="22"/>
          <w:szCs w:val="22"/>
        </w:rPr>
      </w:pPr>
      <w:r>
        <w:rPr>
          <w:rFonts w:ascii="Calibri" w:eastAsia="Calibri" w:hAnsi="Calibri" w:cs="Calibri"/>
          <w:sz w:val="22"/>
          <w:szCs w:val="22"/>
        </w:rPr>
        <w:t>Diego Passos Lima</w:t>
      </w:r>
    </w:p>
    <w:p w14:paraId="6D0AF239" w14:textId="77777777" w:rsidR="00F820D5" w:rsidRDefault="006F1DFE">
      <w:pPr>
        <w:jc w:val="center"/>
        <w:rPr>
          <w:rFonts w:ascii="Calibri" w:eastAsia="Calibri" w:hAnsi="Calibri" w:cs="Calibri"/>
          <w:sz w:val="22"/>
          <w:szCs w:val="22"/>
        </w:rPr>
      </w:pPr>
      <w:r>
        <w:rPr>
          <w:rFonts w:ascii="Calibri" w:eastAsia="Calibri" w:hAnsi="Calibri" w:cs="Calibri"/>
          <w:sz w:val="22"/>
          <w:szCs w:val="22"/>
        </w:rPr>
        <w:t>Gerência de Planejamento/ARSER</w:t>
      </w:r>
    </w:p>
    <w:p w14:paraId="57FB6D1E" w14:textId="77777777" w:rsidR="00F820D5" w:rsidRDefault="00F820D5">
      <w:pPr>
        <w:jc w:val="both"/>
        <w:rPr>
          <w:rFonts w:ascii="Calibri" w:eastAsia="Calibri" w:hAnsi="Calibri" w:cs="Calibri"/>
          <w:color w:val="FF0000"/>
          <w:sz w:val="22"/>
          <w:szCs w:val="22"/>
        </w:rPr>
      </w:pPr>
    </w:p>
    <w:p w14:paraId="6395EDD7" w14:textId="77777777" w:rsidR="00F820D5" w:rsidRDefault="00F820D5">
      <w:pPr>
        <w:jc w:val="center"/>
        <w:rPr>
          <w:rFonts w:ascii="Calibri" w:eastAsia="Calibri" w:hAnsi="Calibri" w:cs="Calibri"/>
          <w:b/>
          <w:sz w:val="22"/>
          <w:szCs w:val="22"/>
        </w:rPr>
      </w:pPr>
    </w:p>
    <w:p w14:paraId="09D23810" w14:textId="77777777" w:rsidR="00F820D5" w:rsidRDefault="00F820D5">
      <w:pPr>
        <w:jc w:val="center"/>
        <w:rPr>
          <w:rFonts w:ascii="Calibri" w:eastAsia="Calibri" w:hAnsi="Calibri" w:cs="Calibri"/>
          <w:b/>
          <w:sz w:val="22"/>
          <w:szCs w:val="22"/>
        </w:rPr>
      </w:pPr>
    </w:p>
    <w:p w14:paraId="60BD60F4" w14:textId="77777777" w:rsidR="00F820D5" w:rsidRDefault="00F820D5">
      <w:pPr>
        <w:jc w:val="center"/>
        <w:rPr>
          <w:rFonts w:ascii="Calibri" w:eastAsia="Calibri" w:hAnsi="Calibri" w:cs="Calibri"/>
          <w:b/>
          <w:sz w:val="22"/>
          <w:szCs w:val="22"/>
        </w:rPr>
      </w:pPr>
    </w:p>
    <w:p w14:paraId="5C3D51BF" w14:textId="77777777" w:rsidR="00F820D5" w:rsidRDefault="00F820D5">
      <w:pPr>
        <w:jc w:val="center"/>
        <w:rPr>
          <w:rFonts w:ascii="Calibri" w:eastAsia="Calibri" w:hAnsi="Calibri" w:cs="Calibri"/>
          <w:b/>
          <w:sz w:val="22"/>
          <w:szCs w:val="22"/>
        </w:rPr>
      </w:pPr>
    </w:p>
    <w:p w14:paraId="3775F5D0" w14:textId="77777777" w:rsidR="00F820D5" w:rsidRDefault="00F820D5">
      <w:pPr>
        <w:jc w:val="center"/>
        <w:rPr>
          <w:rFonts w:ascii="Calibri" w:eastAsia="Calibri" w:hAnsi="Calibri" w:cs="Calibri"/>
          <w:b/>
          <w:sz w:val="22"/>
          <w:szCs w:val="22"/>
        </w:rPr>
      </w:pPr>
    </w:p>
    <w:p w14:paraId="4363F5D8" w14:textId="77777777" w:rsidR="00F820D5" w:rsidRDefault="00F820D5">
      <w:pPr>
        <w:jc w:val="center"/>
        <w:rPr>
          <w:rFonts w:ascii="Calibri" w:eastAsia="Calibri" w:hAnsi="Calibri" w:cs="Calibri"/>
          <w:b/>
          <w:sz w:val="22"/>
          <w:szCs w:val="22"/>
        </w:rPr>
      </w:pPr>
    </w:p>
    <w:p w14:paraId="6CDB2BAB" w14:textId="77777777" w:rsidR="00F820D5" w:rsidRDefault="00F820D5">
      <w:pPr>
        <w:jc w:val="center"/>
        <w:rPr>
          <w:rFonts w:ascii="Calibri" w:eastAsia="Calibri" w:hAnsi="Calibri" w:cs="Calibri"/>
          <w:b/>
          <w:sz w:val="22"/>
          <w:szCs w:val="22"/>
        </w:rPr>
      </w:pPr>
    </w:p>
    <w:p w14:paraId="2F2734E9" w14:textId="77777777" w:rsidR="00F820D5" w:rsidRDefault="00F820D5">
      <w:pPr>
        <w:jc w:val="center"/>
        <w:rPr>
          <w:rFonts w:ascii="Calibri" w:eastAsia="Calibri" w:hAnsi="Calibri" w:cs="Calibri"/>
          <w:b/>
          <w:sz w:val="22"/>
          <w:szCs w:val="22"/>
        </w:rPr>
      </w:pPr>
    </w:p>
    <w:p w14:paraId="0E2596CE" w14:textId="77777777" w:rsidR="00F820D5" w:rsidRDefault="00F820D5">
      <w:pPr>
        <w:jc w:val="center"/>
        <w:rPr>
          <w:rFonts w:ascii="Calibri" w:eastAsia="Calibri" w:hAnsi="Calibri" w:cs="Calibri"/>
          <w:b/>
          <w:sz w:val="22"/>
          <w:szCs w:val="22"/>
        </w:rPr>
      </w:pPr>
    </w:p>
    <w:p w14:paraId="53170D3D" w14:textId="77777777" w:rsidR="00F820D5" w:rsidRDefault="00F820D5">
      <w:pPr>
        <w:jc w:val="center"/>
        <w:rPr>
          <w:rFonts w:ascii="Calibri" w:eastAsia="Calibri" w:hAnsi="Calibri" w:cs="Calibri"/>
          <w:b/>
          <w:sz w:val="22"/>
          <w:szCs w:val="22"/>
        </w:rPr>
      </w:pPr>
    </w:p>
    <w:p w14:paraId="3663C40A" w14:textId="77777777" w:rsidR="00F820D5" w:rsidRDefault="00F820D5">
      <w:pPr>
        <w:jc w:val="center"/>
        <w:rPr>
          <w:rFonts w:ascii="Calibri" w:eastAsia="Calibri" w:hAnsi="Calibri" w:cs="Calibri"/>
          <w:b/>
          <w:sz w:val="22"/>
          <w:szCs w:val="22"/>
        </w:rPr>
      </w:pPr>
    </w:p>
    <w:p w14:paraId="2C64762C" w14:textId="77777777" w:rsidR="00F820D5" w:rsidRDefault="00F820D5">
      <w:pPr>
        <w:jc w:val="center"/>
        <w:rPr>
          <w:rFonts w:ascii="Calibri" w:eastAsia="Calibri" w:hAnsi="Calibri" w:cs="Calibri"/>
          <w:b/>
          <w:sz w:val="22"/>
          <w:szCs w:val="22"/>
        </w:rPr>
      </w:pPr>
    </w:p>
    <w:p w14:paraId="251634DA" w14:textId="77777777" w:rsidR="00F820D5" w:rsidRDefault="00F820D5">
      <w:pPr>
        <w:jc w:val="center"/>
        <w:rPr>
          <w:rFonts w:ascii="Calibri" w:eastAsia="Calibri" w:hAnsi="Calibri" w:cs="Calibri"/>
          <w:b/>
          <w:sz w:val="22"/>
          <w:szCs w:val="22"/>
        </w:rPr>
      </w:pPr>
    </w:p>
    <w:p w14:paraId="5FF651E1" w14:textId="77777777" w:rsidR="00F820D5" w:rsidRDefault="00F820D5">
      <w:pPr>
        <w:jc w:val="center"/>
        <w:rPr>
          <w:rFonts w:ascii="Calibri" w:eastAsia="Calibri" w:hAnsi="Calibri" w:cs="Calibri"/>
          <w:b/>
          <w:sz w:val="22"/>
          <w:szCs w:val="22"/>
        </w:rPr>
      </w:pPr>
    </w:p>
    <w:p w14:paraId="07B017E8" w14:textId="77777777" w:rsidR="00F820D5" w:rsidRDefault="00F820D5">
      <w:pPr>
        <w:jc w:val="center"/>
        <w:rPr>
          <w:rFonts w:ascii="Calibri" w:eastAsia="Calibri" w:hAnsi="Calibri" w:cs="Calibri"/>
          <w:b/>
          <w:sz w:val="22"/>
          <w:szCs w:val="22"/>
        </w:rPr>
      </w:pPr>
    </w:p>
    <w:p w14:paraId="0991D9BB" w14:textId="77777777" w:rsidR="00F820D5" w:rsidRDefault="00F820D5">
      <w:pPr>
        <w:jc w:val="center"/>
        <w:rPr>
          <w:rFonts w:ascii="Calibri" w:eastAsia="Calibri" w:hAnsi="Calibri" w:cs="Calibri"/>
          <w:b/>
          <w:sz w:val="22"/>
          <w:szCs w:val="22"/>
        </w:rPr>
      </w:pPr>
    </w:p>
    <w:p w14:paraId="3B5A821F" w14:textId="406E75BF" w:rsidR="00F820D5" w:rsidRDefault="00F820D5">
      <w:pPr>
        <w:jc w:val="center"/>
        <w:rPr>
          <w:rFonts w:ascii="Calibri" w:eastAsia="Calibri" w:hAnsi="Calibri" w:cs="Calibri"/>
          <w:b/>
          <w:sz w:val="22"/>
          <w:szCs w:val="22"/>
        </w:rPr>
      </w:pPr>
    </w:p>
    <w:p w14:paraId="68A807EF" w14:textId="11455D14" w:rsidR="00650B53" w:rsidRDefault="00650B53">
      <w:pPr>
        <w:jc w:val="center"/>
        <w:rPr>
          <w:rFonts w:ascii="Calibri" w:eastAsia="Calibri" w:hAnsi="Calibri" w:cs="Calibri"/>
          <w:b/>
          <w:sz w:val="22"/>
          <w:szCs w:val="22"/>
        </w:rPr>
      </w:pPr>
    </w:p>
    <w:p w14:paraId="2D108868" w14:textId="6E4DC3D6" w:rsidR="00650B53" w:rsidRDefault="00650B53">
      <w:pPr>
        <w:jc w:val="center"/>
        <w:rPr>
          <w:rFonts w:ascii="Calibri" w:eastAsia="Calibri" w:hAnsi="Calibri" w:cs="Calibri"/>
          <w:b/>
          <w:sz w:val="22"/>
          <w:szCs w:val="22"/>
        </w:rPr>
      </w:pPr>
    </w:p>
    <w:p w14:paraId="385EE294" w14:textId="2B2708BB" w:rsidR="00650B53" w:rsidRDefault="00650B53">
      <w:pPr>
        <w:jc w:val="center"/>
        <w:rPr>
          <w:rFonts w:ascii="Calibri" w:eastAsia="Calibri" w:hAnsi="Calibri" w:cs="Calibri"/>
          <w:b/>
          <w:sz w:val="22"/>
          <w:szCs w:val="22"/>
        </w:rPr>
      </w:pPr>
    </w:p>
    <w:p w14:paraId="1386B3EB" w14:textId="77777777" w:rsidR="00650B53" w:rsidRDefault="00650B53">
      <w:pPr>
        <w:jc w:val="center"/>
        <w:rPr>
          <w:rFonts w:ascii="Calibri" w:eastAsia="Calibri" w:hAnsi="Calibri" w:cs="Calibri"/>
          <w:b/>
          <w:sz w:val="22"/>
          <w:szCs w:val="22"/>
        </w:rPr>
      </w:pPr>
    </w:p>
    <w:p w14:paraId="1A3EB907" w14:textId="77777777" w:rsidR="00F820D5" w:rsidRDefault="00F820D5">
      <w:pPr>
        <w:jc w:val="center"/>
        <w:rPr>
          <w:rFonts w:ascii="Calibri" w:eastAsia="Calibri" w:hAnsi="Calibri" w:cs="Calibri"/>
          <w:b/>
          <w:sz w:val="22"/>
          <w:szCs w:val="22"/>
        </w:rPr>
      </w:pPr>
    </w:p>
    <w:p w14:paraId="734D0C3E" w14:textId="77777777" w:rsidR="00F820D5" w:rsidRDefault="006F1DFE">
      <w:pPr>
        <w:jc w:val="center"/>
        <w:rPr>
          <w:rFonts w:ascii="Calibri" w:eastAsia="Calibri" w:hAnsi="Calibri" w:cs="Calibri"/>
          <w:b/>
          <w:sz w:val="22"/>
          <w:szCs w:val="22"/>
        </w:rPr>
      </w:pPr>
      <w:r>
        <w:rPr>
          <w:rFonts w:ascii="Calibri" w:eastAsia="Calibri" w:hAnsi="Calibri" w:cs="Calibri"/>
          <w:b/>
          <w:sz w:val="22"/>
          <w:szCs w:val="22"/>
        </w:rPr>
        <w:lastRenderedPageBreak/>
        <w:t>ANEXO I- QUANTITATIVO ESTIMADO</w:t>
      </w:r>
    </w:p>
    <w:p w14:paraId="6DDBAA65" w14:textId="77777777" w:rsidR="00F820D5" w:rsidRDefault="006F1DFE">
      <w:pPr>
        <w:jc w:val="both"/>
        <w:rPr>
          <w:rFonts w:ascii="Calibri" w:eastAsia="Calibri" w:hAnsi="Calibri" w:cs="Calibri"/>
          <w:sz w:val="22"/>
          <w:szCs w:val="22"/>
        </w:rPr>
      </w:pPr>
      <w:r>
        <w:rPr>
          <w:rFonts w:ascii="Calibri" w:eastAsia="Calibri" w:hAnsi="Calibri" w:cs="Calibri"/>
          <w:b/>
          <w:sz w:val="22"/>
          <w:szCs w:val="22"/>
        </w:rPr>
        <w:t xml:space="preserve"> DO OBJETO: </w:t>
      </w:r>
      <w:r>
        <w:rPr>
          <w:rFonts w:ascii="Calibri" w:eastAsia="Calibri" w:hAnsi="Calibri" w:cs="Calibri"/>
          <w:sz w:val="22"/>
          <w:szCs w:val="22"/>
        </w:rPr>
        <w:t xml:space="preserve">O objeto perfaz registrar preços para futura e eventual </w:t>
      </w:r>
      <w:r>
        <w:rPr>
          <w:rFonts w:ascii="Calibri" w:eastAsia="Calibri" w:hAnsi="Calibri" w:cs="Calibri"/>
          <w:b/>
          <w:sz w:val="22"/>
          <w:szCs w:val="22"/>
        </w:rPr>
        <w:t>Aquisição de insumos para o combate ao COVID 19 vi</w:t>
      </w:r>
      <w:r>
        <w:rPr>
          <w:rFonts w:ascii="Calibri" w:eastAsia="Calibri" w:hAnsi="Calibri" w:cs="Calibri"/>
          <w:sz w:val="22"/>
          <w:szCs w:val="22"/>
        </w:rPr>
        <w:t>sando atender aos diversos Órgãos e Entidades da Administração Pública do Município de Maceió, nas especificações e quantidades constantes abaixo:</w:t>
      </w:r>
    </w:p>
    <w:p w14:paraId="1F24D8E8" w14:textId="77777777" w:rsidR="00F820D5" w:rsidRDefault="00F820D5">
      <w:pPr>
        <w:widowControl w:val="0"/>
        <w:rPr>
          <w:rFonts w:ascii="Calibri" w:eastAsia="Calibri" w:hAnsi="Calibri" w:cs="Calibri"/>
          <w:b/>
          <w:sz w:val="22"/>
          <w:szCs w:val="22"/>
        </w:rPr>
      </w:pPr>
    </w:p>
    <w:tbl>
      <w:tblPr>
        <w:tblStyle w:val="a"/>
        <w:tblW w:w="10155" w:type="dxa"/>
        <w:tblInd w:w="-714" w:type="dxa"/>
        <w:tblLayout w:type="fixed"/>
        <w:tblLook w:val="0400" w:firstRow="0" w:lastRow="0" w:firstColumn="0" w:lastColumn="0" w:noHBand="0" w:noVBand="1"/>
      </w:tblPr>
      <w:tblGrid>
        <w:gridCol w:w="705"/>
        <w:gridCol w:w="7020"/>
        <w:gridCol w:w="960"/>
        <w:gridCol w:w="1470"/>
      </w:tblGrid>
      <w:tr w:rsidR="00F820D5" w14:paraId="49F90F59" w14:textId="77777777">
        <w:trPr>
          <w:trHeight w:val="277"/>
        </w:trPr>
        <w:tc>
          <w:tcPr>
            <w:tcW w:w="705" w:type="dxa"/>
            <w:tcBorders>
              <w:top w:val="single" w:sz="4" w:space="0" w:color="000000"/>
              <w:left w:val="single" w:sz="4" w:space="0" w:color="000000"/>
              <w:bottom w:val="single" w:sz="4" w:space="0" w:color="000000"/>
              <w:right w:val="single" w:sz="4" w:space="0" w:color="000000"/>
            </w:tcBorders>
            <w:vAlign w:val="center"/>
          </w:tcPr>
          <w:p w14:paraId="63A20BA1" w14:textId="77777777" w:rsidR="00F820D5" w:rsidRDefault="006F1DFE">
            <w:pPr>
              <w:jc w:val="center"/>
              <w:rPr>
                <w:rFonts w:ascii="Calibri" w:eastAsia="Calibri" w:hAnsi="Calibri" w:cs="Calibri"/>
                <w:b/>
                <w:sz w:val="18"/>
                <w:szCs w:val="18"/>
              </w:rPr>
            </w:pPr>
            <w:r>
              <w:rPr>
                <w:rFonts w:ascii="Calibri" w:eastAsia="Calibri" w:hAnsi="Calibri" w:cs="Calibri"/>
                <w:b/>
                <w:sz w:val="18"/>
                <w:szCs w:val="18"/>
              </w:rPr>
              <w:t>ITEM</w:t>
            </w:r>
          </w:p>
        </w:tc>
        <w:tc>
          <w:tcPr>
            <w:tcW w:w="7020" w:type="dxa"/>
            <w:tcBorders>
              <w:top w:val="single" w:sz="4" w:space="0" w:color="000000"/>
              <w:left w:val="single" w:sz="4" w:space="0" w:color="000000"/>
              <w:bottom w:val="single" w:sz="4" w:space="0" w:color="000000"/>
              <w:right w:val="single" w:sz="4" w:space="0" w:color="000000"/>
            </w:tcBorders>
            <w:vAlign w:val="center"/>
          </w:tcPr>
          <w:p w14:paraId="5AA5070A" w14:textId="77777777" w:rsidR="00F820D5" w:rsidRDefault="006F1DFE">
            <w:pPr>
              <w:jc w:val="center"/>
              <w:rPr>
                <w:rFonts w:ascii="Calibri" w:eastAsia="Calibri" w:hAnsi="Calibri" w:cs="Calibri"/>
                <w:b/>
                <w:sz w:val="18"/>
                <w:szCs w:val="18"/>
              </w:rPr>
            </w:pPr>
            <w:r>
              <w:rPr>
                <w:rFonts w:ascii="Calibri" w:eastAsia="Calibri" w:hAnsi="Calibri" w:cs="Calibri"/>
                <w:b/>
                <w:sz w:val="18"/>
                <w:szCs w:val="18"/>
              </w:rPr>
              <w:t>DESCRIÇÃO DETALHADA</w:t>
            </w:r>
          </w:p>
        </w:tc>
        <w:tc>
          <w:tcPr>
            <w:tcW w:w="960" w:type="dxa"/>
            <w:tcBorders>
              <w:top w:val="single" w:sz="4" w:space="0" w:color="000000"/>
              <w:left w:val="single" w:sz="4" w:space="0" w:color="000000"/>
              <w:bottom w:val="single" w:sz="4" w:space="0" w:color="000000"/>
              <w:right w:val="single" w:sz="4" w:space="0" w:color="000000"/>
            </w:tcBorders>
            <w:vAlign w:val="center"/>
          </w:tcPr>
          <w:p w14:paraId="080BE586" w14:textId="77777777" w:rsidR="00F820D5" w:rsidRDefault="006F1DFE">
            <w:pPr>
              <w:jc w:val="center"/>
              <w:rPr>
                <w:rFonts w:ascii="Calibri" w:eastAsia="Calibri" w:hAnsi="Calibri" w:cs="Calibri"/>
                <w:b/>
                <w:sz w:val="18"/>
                <w:szCs w:val="18"/>
              </w:rPr>
            </w:pPr>
            <w:r>
              <w:rPr>
                <w:rFonts w:ascii="Calibri" w:eastAsia="Calibri" w:hAnsi="Calibri" w:cs="Calibri"/>
                <w:b/>
                <w:sz w:val="18"/>
                <w:szCs w:val="18"/>
              </w:rPr>
              <w:t>UNIDADE</w:t>
            </w:r>
          </w:p>
        </w:tc>
        <w:tc>
          <w:tcPr>
            <w:tcW w:w="1470" w:type="dxa"/>
            <w:tcBorders>
              <w:top w:val="single" w:sz="4" w:space="0" w:color="000000"/>
              <w:left w:val="single" w:sz="4" w:space="0" w:color="000000"/>
              <w:bottom w:val="single" w:sz="4" w:space="0" w:color="000000"/>
              <w:right w:val="single" w:sz="4" w:space="0" w:color="000000"/>
            </w:tcBorders>
            <w:vAlign w:val="center"/>
          </w:tcPr>
          <w:p w14:paraId="4B7105D1" w14:textId="77777777" w:rsidR="00F820D5" w:rsidRDefault="006F1DFE">
            <w:pPr>
              <w:jc w:val="center"/>
              <w:rPr>
                <w:rFonts w:ascii="Calibri" w:eastAsia="Calibri" w:hAnsi="Calibri" w:cs="Calibri"/>
                <w:b/>
                <w:sz w:val="18"/>
                <w:szCs w:val="18"/>
              </w:rPr>
            </w:pPr>
            <w:r>
              <w:rPr>
                <w:rFonts w:ascii="Calibri" w:eastAsia="Calibri" w:hAnsi="Calibri" w:cs="Calibri"/>
                <w:b/>
                <w:sz w:val="18"/>
                <w:szCs w:val="18"/>
              </w:rPr>
              <w:t>QUANTIDADE</w:t>
            </w:r>
          </w:p>
        </w:tc>
      </w:tr>
      <w:tr w:rsidR="00F820D5" w14:paraId="6203D7C9" w14:textId="77777777">
        <w:trPr>
          <w:trHeight w:val="1500"/>
        </w:trPr>
        <w:tc>
          <w:tcPr>
            <w:tcW w:w="705" w:type="dxa"/>
            <w:tcBorders>
              <w:top w:val="single" w:sz="4" w:space="0" w:color="000000"/>
              <w:left w:val="single" w:sz="4" w:space="0" w:color="000000"/>
              <w:bottom w:val="single" w:sz="4" w:space="0" w:color="000000"/>
              <w:right w:val="single" w:sz="4" w:space="0" w:color="000000"/>
            </w:tcBorders>
            <w:vAlign w:val="center"/>
          </w:tcPr>
          <w:p w14:paraId="72CE9CCD" w14:textId="77777777" w:rsidR="00F820D5" w:rsidRDefault="006F1DFE">
            <w:pPr>
              <w:jc w:val="center"/>
              <w:rPr>
                <w:rFonts w:ascii="Calibri" w:eastAsia="Calibri" w:hAnsi="Calibri" w:cs="Calibri"/>
              </w:rPr>
            </w:pPr>
            <w:r>
              <w:rPr>
                <w:rFonts w:ascii="Calibri" w:eastAsia="Calibri" w:hAnsi="Calibri" w:cs="Calibri"/>
              </w:rPr>
              <w:t>1</w:t>
            </w:r>
          </w:p>
        </w:tc>
        <w:tc>
          <w:tcPr>
            <w:tcW w:w="7020" w:type="dxa"/>
            <w:tcBorders>
              <w:top w:val="single" w:sz="4" w:space="0" w:color="000000"/>
              <w:left w:val="single" w:sz="4" w:space="0" w:color="000000"/>
              <w:bottom w:val="single" w:sz="4" w:space="0" w:color="000000"/>
              <w:right w:val="single" w:sz="4" w:space="0" w:color="000000"/>
            </w:tcBorders>
            <w:vAlign w:val="center"/>
          </w:tcPr>
          <w:p w14:paraId="7B624BA5" w14:textId="77777777" w:rsidR="00F820D5" w:rsidRPr="00DC5D45" w:rsidRDefault="006F1DFE">
            <w:pPr>
              <w:jc w:val="both"/>
              <w:rPr>
                <w:rFonts w:asciiTheme="majorHAnsi" w:eastAsia="Calibri" w:hAnsiTheme="majorHAnsi" w:cstheme="majorHAnsi"/>
                <w:bCs/>
              </w:rPr>
            </w:pPr>
            <w:r w:rsidRPr="00DC5D45">
              <w:rPr>
                <w:rFonts w:asciiTheme="majorHAnsi" w:eastAsia="Calibri" w:hAnsiTheme="majorHAnsi" w:cstheme="majorHAnsi"/>
                <w:bCs/>
              </w:rPr>
              <w:t>Álcool etílico hidratado, teor alcoólico 70%- Líquido, incolor, límpido, volátil e de odor característico; - Frasco de 1000 ml. trazendo externamente os dados de identificação, número de lote, data de fabricação e validade mínima de 12 meses a partir da em</w:t>
            </w:r>
            <w:r w:rsidRPr="00DC5D45">
              <w:rPr>
                <w:rFonts w:asciiTheme="majorHAnsi" w:eastAsia="Calibri" w:hAnsiTheme="majorHAnsi" w:cstheme="majorHAnsi"/>
                <w:bCs/>
              </w:rPr>
              <w:t>issão da ordem de fornecimento.</w:t>
            </w:r>
          </w:p>
          <w:p w14:paraId="04FCFDCB" w14:textId="77777777" w:rsidR="00F820D5" w:rsidRPr="00DC5D45" w:rsidRDefault="006F1DFE">
            <w:pPr>
              <w:jc w:val="both"/>
              <w:rPr>
                <w:rFonts w:asciiTheme="majorHAnsi" w:eastAsia="Calibri" w:hAnsiTheme="majorHAnsi" w:cstheme="majorHAnsi"/>
                <w:bCs/>
              </w:rPr>
            </w:pPr>
            <w:r w:rsidRPr="00DC5D45">
              <w:rPr>
                <w:rFonts w:asciiTheme="majorHAnsi" w:eastAsia="Calibri" w:hAnsiTheme="majorHAnsi" w:cstheme="majorHAnsi"/>
                <w:bCs/>
              </w:rPr>
              <w:t>Catmat:</w:t>
            </w:r>
            <w:r w:rsidRPr="00DC5D45">
              <w:rPr>
                <w:rFonts w:asciiTheme="majorHAnsi" w:eastAsia="Raleway" w:hAnsiTheme="majorHAnsi" w:cstheme="majorHAnsi"/>
                <w:bCs/>
                <w:highlight w:val="white"/>
              </w:rPr>
              <w:t>269941</w:t>
            </w:r>
          </w:p>
        </w:tc>
        <w:tc>
          <w:tcPr>
            <w:tcW w:w="960" w:type="dxa"/>
            <w:tcBorders>
              <w:top w:val="single" w:sz="4" w:space="0" w:color="000000"/>
              <w:left w:val="single" w:sz="4" w:space="0" w:color="000000"/>
              <w:bottom w:val="single" w:sz="4" w:space="0" w:color="000000"/>
              <w:right w:val="single" w:sz="4" w:space="0" w:color="000000"/>
            </w:tcBorders>
            <w:vAlign w:val="center"/>
          </w:tcPr>
          <w:p w14:paraId="78A10A2B" w14:textId="77777777" w:rsidR="00F820D5" w:rsidRDefault="006F1DFE">
            <w:pPr>
              <w:jc w:val="center"/>
              <w:rPr>
                <w:rFonts w:ascii="Calibri" w:eastAsia="Calibri" w:hAnsi="Calibri" w:cs="Calibri"/>
                <w:sz w:val="22"/>
                <w:szCs w:val="22"/>
              </w:rPr>
            </w:pPr>
            <w:r>
              <w:rPr>
                <w:rFonts w:ascii="Calibri" w:eastAsia="Calibri" w:hAnsi="Calibri" w:cs="Calibri"/>
                <w:sz w:val="22"/>
                <w:szCs w:val="22"/>
              </w:rPr>
              <w:t>frasco</w:t>
            </w:r>
          </w:p>
        </w:tc>
        <w:tc>
          <w:tcPr>
            <w:tcW w:w="1470" w:type="dxa"/>
            <w:tcBorders>
              <w:top w:val="single" w:sz="4" w:space="0" w:color="000000"/>
              <w:left w:val="single" w:sz="4" w:space="0" w:color="000000"/>
              <w:bottom w:val="single" w:sz="4" w:space="0" w:color="000000"/>
              <w:right w:val="single" w:sz="4" w:space="0" w:color="000000"/>
            </w:tcBorders>
            <w:vAlign w:val="center"/>
          </w:tcPr>
          <w:p w14:paraId="55100104" w14:textId="77777777" w:rsidR="00F820D5" w:rsidRDefault="00F820D5">
            <w:pPr>
              <w:jc w:val="center"/>
              <w:rPr>
                <w:rFonts w:ascii="Calibri" w:eastAsia="Calibri" w:hAnsi="Calibri" w:cs="Calibri"/>
              </w:rPr>
            </w:pPr>
          </w:p>
        </w:tc>
      </w:tr>
      <w:tr w:rsidR="00F820D5" w14:paraId="66815F2A" w14:textId="77777777">
        <w:trPr>
          <w:trHeight w:val="1500"/>
        </w:trPr>
        <w:tc>
          <w:tcPr>
            <w:tcW w:w="705" w:type="dxa"/>
            <w:tcBorders>
              <w:top w:val="single" w:sz="4" w:space="0" w:color="000000"/>
              <w:left w:val="single" w:sz="4" w:space="0" w:color="000000"/>
              <w:bottom w:val="single" w:sz="4" w:space="0" w:color="000000"/>
              <w:right w:val="single" w:sz="4" w:space="0" w:color="000000"/>
            </w:tcBorders>
            <w:vAlign w:val="center"/>
          </w:tcPr>
          <w:p w14:paraId="487A11FC" w14:textId="31B10AE0" w:rsidR="00F820D5" w:rsidRDefault="006F1DFE">
            <w:pPr>
              <w:jc w:val="center"/>
              <w:rPr>
                <w:rFonts w:ascii="Calibri" w:eastAsia="Calibri" w:hAnsi="Calibri" w:cs="Calibri"/>
              </w:rPr>
            </w:pPr>
            <w:r>
              <w:rPr>
                <w:rFonts w:ascii="Calibri" w:eastAsia="Calibri" w:hAnsi="Calibri" w:cs="Calibri"/>
              </w:rPr>
              <w:t>2</w:t>
            </w:r>
          </w:p>
        </w:tc>
        <w:tc>
          <w:tcPr>
            <w:tcW w:w="7020" w:type="dxa"/>
            <w:tcBorders>
              <w:top w:val="single" w:sz="4" w:space="0" w:color="000000"/>
              <w:left w:val="single" w:sz="4" w:space="0" w:color="000000"/>
              <w:bottom w:val="single" w:sz="4" w:space="0" w:color="000000"/>
              <w:right w:val="single" w:sz="4" w:space="0" w:color="000000"/>
            </w:tcBorders>
            <w:vAlign w:val="center"/>
          </w:tcPr>
          <w:p w14:paraId="0E10D3D5" w14:textId="6FFAF84E" w:rsidR="00F820D5" w:rsidRPr="00DC5D45" w:rsidRDefault="006F1DFE">
            <w:pPr>
              <w:jc w:val="both"/>
              <w:rPr>
                <w:rFonts w:asciiTheme="majorHAnsi" w:eastAsia="Calibri" w:hAnsiTheme="majorHAnsi" w:cstheme="majorHAnsi"/>
                <w:bCs/>
              </w:rPr>
            </w:pPr>
            <w:r w:rsidRPr="00DC5D45">
              <w:rPr>
                <w:rFonts w:asciiTheme="majorHAnsi" w:eastAsia="Calibri" w:hAnsiTheme="majorHAnsi" w:cstheme="majorHAnsi"/>
                <w:bCs/>
              </w:rPr>
              <w:t>Álcool gel 70%; antisséptico e bactericida- galão de 5 litros, hidratado; branco transparente; indicado para higienização das mãos; perfume característico; unidade: galão de 5 litros; concentrado em</w:t>
            </w:r>
            <w:r w:rsidRPr="00DC5D45">
              <w:rPr>
                <w:rFonts w:asciiTheme="majorHAnsi" w:eastAsia="Calibri" w:hAnsiTheme="majorHAnsi" w:cstheme="majorHAnsi"/>
                <w:bCs/>
              </w:rPr>
              <w:t xml:space="preserve"> 70% álcool e 30% água; de acordo com as normas da </w:t>
            </w:r>
            <w:proofErr w:type="spellStart"/>
            <w:r w:rsidRPr="00DC5D45">
              <w:rPr>
                <w:rFonts w:asciiTheme="majorHAnsi" w:eastAsia="Calibri" w:hAnsiTheme="majorHAnsi" w:cstheme="majorHAnsi"/>
                <w:bCs/>
              </w:rPr>
              <w:t>anvisa</w:t>
            </w:r>
            <w:proofErr w:type="spellEnd"/>
            <w:r w:rsidRPr="00DC5D45">
              <w:rPr>
                <w:rFonts w:asciiTheme="majorHAnsi" w:eastAsia="Calibri" w:hAnsiTheme="majorHAnsi" w:cstheme="majorHAnsi"/>
                <w:bCs/>
              </w:rPr>
              <w:t>. embalagem com dados de identificação e procedência, número de lote, data de fabricação e</w:t>
            </w:r>
            <w:r w:rsidR="00650B53" w:rsidRPr="00DC5D45">
              <w:rPr>
                <w:rFonts w:asciiTheme="majorHAnsi" w:eastAsia="Calibri" w:hAnsiTheme="majorHAnsi" w:cstheme="majorHAnsi"/>
                <w:bCs/>
              </w:rPr>
              <w:t xml:space="preserve"> </w:t>
            </w:r>
            <w:r w:rsidRPr="00DC5D45">
              <w:rPr>
                <w:rFonts w:asciiTheme="majorHAnsi" w:eastAsia="Calibri" w:hAnsiTheme="majorHAnsi" w:cstheme="majorHAnsi"/>
                <w:bCs/>
              </w:rPr>
              <w:t>validade mínima de 12 meses a partir da emissão da ordem de fornecimento.</w:t>
            </w:r>
          </w:p>
          <w:p w14:paraId="369B3958" w14:textId="77777777" w:rsidR="00F820D5" w:rsidRPr="00DC5D45" w:rsidRDefault="006F1DFE">
            <w:pPr>
              <w:jc w:val="both"/>
              <w:rPr>
                <w:rFonts w:asciiTheme="majorHAnsi" w:eastAsia="Calibri" w:hAnsiTheme="majorHAnsi" w:cstheme="majorHAnsi"/>
                <w:bCs/>
              </w:rPr>
            </w:pPr>
            <w:r w:rsidRPr="00DC5D45">
              <w:rPr>
                <w:rFonts w:asciiTheme="majorHAnsi" w:eastAsia="Calibri" w:hAnsiTheme="majorHAnsi" w:cstheme="majorHAnsi"/>
                <w:bCs/>
              </w:rPr>
              <w:t>Catmat:</w:t>
            </w:r>
            <w:r w:rsidRPr="00DC5D45">
              <w:rPr>
                <w:rFonts w:asciiTheme="majorHAnsi" w:eastAsia="Raleway" w:hAnsiTheme="majorHAnsi" w:cstheme="majorHAnsi"/>
                <w:bCs/>
                <w:highlight w:val="white"/>
              </w:rPr>
              <w:t>269943</w:t>
            </w:r>
          </w:p>
        </w:tc>
        <w:tc>
          <w:tcPr>
            <w:tcW w:w="960" w:type="dxa"/>
            <w:tcBorders>
              <w:top w:val="single" w:sz="4" w:space="0" w:color="000000"/>
              <w:left w:val="single" w:sz="4" w:space="0" w:color="000000"/>
              <w:bottom w:val="single" w:sz="4" w:space="0" w:color="000000"/>
              <w:right w:val="single" w:sz="4" w:space="0" w:color="000000"/>
            </w:tcBorders>
            <w:vAlign w:val="center"/>
          </w:tcPr>
          <w:p w14:paraId="7BF3A9D3" w14:textId="77777777" w:rsidR="00F820D5" w:rsidRDefault="006F1DFE">
            <w:pPr>
              <w:jc w:val="center"/>
              <w:rPr>
                <w:rFonts w:ascii="Calibri" w:eastAsia="Calibri" w:hAnsi="Calibri" w:cs="Calibri"/>
                <w:sz w:val="22"/>
                <w:szCs w:val="22"/>
              </w:rPr>
            </w:pPr>
            <w:r>
              <w:rPr>
                <w:rFonts w:ascii="Calibri" w:eastAsia="Calibri" w:hAnsi="Calibri" w:cs="Calibri"/>
                <w:sz w:val="22"/>
                <w:szCs w:val="22"/>
              </w:rPr>
              <w:t>galão</w:t>
            </w:r>
          </w:p>
        </w:tc>
        <w:tc>
          <w:tcPr>
            <w:tcW w:w="1470" w:type="dxa"/>
            <w:tcBorders>
              <w:top w:val="single" w:sz="4" w:space="0" w:color="000000"/>
              <w:left w:val="single" w:sz="4" w:space="0" w:color="000000"/>
              <w:bottom w:val="single" w:sz="4" w:space="0" w:color="000000"/>
              <w:right w:val="single" w:sz="4" w:space="0" w:color="000000"/>
            </w:tcBorders>
            <w:vAlign w:val="center"/>
          </w:tcPr>
          <w:p w14:paraId="4DC70115" w14:textId="77777777" w:rsidR="00F820D5" w:rsidRDefault="00F820D5">
            <w:pPr>
              <w:jc w:val="center"/>
              <w:rPr>
                <w:rFonts w:ascii="Calibri" w:eastAsia="Calibri" w:hAnsi="Calibri" w:cs="Calibri"/>
              </w:rPr>
            </w:pPr>
          </w:p>
        </w:tc>
      </w:tr>
      <w:tr w:rsidR="00F820D5" w14:paraId="42D99586" w14:textId="77777777">
        <w:trPr>
          <w:trHeight w:val="1500"/>
        </w:trPr>
        <w:tc>
          <w:tcPr>
            <w:tcW w:w="705" w:type="dxa"/>
            <w:tcBorders>
              <w:top w:val="single" w:sz="4" w:space="0" w:color="000000"/>
              <w:left w:val="single" w:sz="4" w:space="0" w:color="000000"/>
              <w:bottom w:val="single" w:sz="4" w:space="0" w:color="000000"/>
              <w:right w:val="single" w:sz="4" w:space="0" w:color="000000"/>
            </w:tcBorders>
            <w:vAlign w:val="center"/>
          </w:tcPr>
          <w:p w14:paraId="0C2CB49D" w14:textId="77777777" w:rsidR="00F820D5" w:rsidRDefault="006F1DFE">
            <w:pPr>
              <w:jc w:val="center"/>
              <w:rPr>
                <w:rFonts w:ascii="Calibri" w:eastAsia="Calibri" w:hAnsi="Calibri" w:cs="Calibri"/>
              </w:rPr>
            </w:pPr>
            <w:r>
              <w:rPr>
                <w:rFonts w:ascii="Calibri" w:eastAsia="Calibri" w:hAnsi="Calibri" w:cs="Calibri"/>
              </w:rPr>
              <w:t>3</w:t>
            </w:r>
          </w:p>
        </w:tc>
        <w:tc>
          <w:tcPr>
            <w:tcW w:w="7020" w:type="dxa"/>
            <w:tcBorders>
              <w:top w:val="single" w:sz="4" w:space="0" w:color="000000"/>
              <w:left w:val="single" w:sz="4" w:space="0" w:color="000000"/>
              <w:bottom w:val="single" w:sz="4" w:space="0" w:color="000000"/>
              <w:right w:val="single" w:sz="4" w:space="0" w:color="000000"/>
            </w:tcBorders>
            <w:vAlign w:val="center"/>
          </w:tcPr>
          <w:p w14:paraId="2A19A328" w14:textId="77777777" w:rsidR="00F820D5" w:rsidRPr="00DC5D45" w:rsidRDefault="006F1DFE">
            <w:pPr>
              <w:jc w:val="both"/>
              <w:rPr>
                <w:rFonts w:asciiTheme="majorHAnsi" w:eastAsia="Calibri" w:hAnsiTheme="majorHAnsi" w:cstheme="majorHAnsi"/>
                <w:bCs/>
              </w:rPr>
            </w:pPr>
            <w:r w:rsidRPr="00DC5D45">
              <w:rPr>
                <w:rFonts w:asciiTheme="majorHAnsi" w:eastAsia="Calibri" w:hAnsiTheme="majorHAnsi" w:cstheme="majorHAnsi"/>
                <w:bCs/>
              </w:rPr>
              <w:t>ÁLCOOL GEL 70% - antisséptico e bactericida- frasco 500 ml. hidratado; branco transparente; indicado para higienização das mãos; perfume característico. embalagem com dados de identificação e procedência, número de lote, data de fabricação e validade mínim</w:t>
            </w:r>
            <w:r w:rsidRPr="00DC5D45">
              <w:rPr>
                <w:rFonts w:asciiTheme="majorHAnsi" w:eastAsia="Calibri" w:hAnsiTheme="majorHAnsi" w:cstheme="majorHAnsi"/>
                <w:bCs/>
              </w:rPr>
              <w:t>a de 12 meses a partir da emissão da ordem de fornecimento.</w:t>
            </w:r>
          </w:p>
          <w:p w14:paraId="3495113F" w14:textId="77777777" w:rsidR="00F820D5" w:rsidRPr="00DC5D45" w:rsidRDefault="006F1DFE">
            <w:pPr>
              <w:jc w:val="both"/>
              <w:rPr>
                <w:rFonts w:asciiTheme="majorHAnsi" w:eastAsia="Calibri" w:hAnsiTheme="majorHAnsi" w:cstheme="majorHAnsi"/>
                <w:bCs/>
              </w:rPr>
            </w:pPr>
            <w:r w:rsidRPr="00DC5D45">
              <w:rPr>
                <w:rFonts w:asciiTheme="majorHAnsi" w:eastAsia="Calibri" w:hAnsiTheme="majorHAnsi" w:cstheme="majorHAnsi"/>
                <w:bCs/>
              </w:rPr>
              <w:t>Catmat:</w:t>
            </w:r>
            <w:r w:rsidRPr="00DC5D45">
              <w:rPr>
                <w:rFonts w:asciiTheme="majorHAnsi" w:eastAsia="Raleway" w:hAnsiTheme="majorHAnsi" w:cstheme="majorHAnsi"/>
                <w:bCs/>
                <w:highlight w:val="white"/>
              </w:rPr>
              <w:t>269943</w:t>
            </w:r>
          </w:p>
        </w:tc>
        <w:tc>
          <w:tcPr>
            <w:tcW w:w="960" w:type="dxa"/>
            <w:tcBorders>
              <w:top w:val="single" w:sz="4" w:space="0" w:color="000000"/>
              <w:left w:val="single" w:sz="4" w:space="0" w:color="000000"/>
              <w:bottom w:val="single" w:sz="4" w:space="0" w:color="000000"/>
              <w:right w:val="single" w:sz="4" w:space="0" w:color="000000"/>
            </w:tcBorders>
            <w:vAlign w:val="center"/>
          </w:tcPr>
          <w:p w14:paraId="55C35DF3" w14:textId="77777777" w:rsidR="00F820D5" w:rsidRDefault="006F1DFE">
            <w:pPr>
              <w:jc w:val="center"/>
              <w:rPr>
                <w:rFonts w:ascii="Calibri" w:eastAsia="Calibri" w:hAnsi="Calibri" w:cs="Calibri"/>
                <w:sz w:val="22"/>
                <w:szCs w:val="22"/>
              </w:rPr>
            </w:pPr>
            <w:r>
              <w:rPr>
                <w:rFonts w:ascii="Calibri" w:eastAsia="Calibri" w:hAnsi="Calibri" w:cs="Calibri"/>
                <w:sz w:val="22"/>
                <w:szCs w:val="22"/>
              </w:rPr>
              <w:t>frasco</w:t>
            </w:r>
          </w:p>
        </w:tc>
        <w:tc>
          <w:tcPr>
            <w:tcW w:w="1470" w:type="dxa"/>
            <w:tcBorders>
              <w:top w:val="single" w:sz="4" w:space="0" w:color="000000"/>
              <w:left w:val="single" w:sz="4" w:space="0" w:color="000000"/>
              <w:bottom w:val="single" w:sz="4" w:space="0" w:color="000000"/>
              <w:right w:val="single" w:sz="4" w:space="0" w:color="000000"/>
            </w:tcBorders>
            <w:vAlign w:val="center"/>
          </w:tcPr>
          <w:p w14:paraId="42F818BB" w14:textId="77777777" w:rsidR="00F820D5" w:rsidRDefault="00F820D5">
            <w:pPr>
              <w:jc w:val="center"/>
              <w:rPr>
                <w:rFonts w:ascii="Calibri" w:eastAsia="Calibri" w:hAnsi="Calibri" w:cs="Calibri"/>
              </w:rPr>
            </w:pPr>
          </w:p>
        </w:tc>
      </w:tr>
      <w:tr w:rsidR="00F820D5" w14:paraId="33D335F3" w14:textId="77777777">
        <w:trPr>
          <w:trHeight w:val="1500"/>
        </w:trPr>
        <w:tc>
          <w:tcPr>
            <w:tcW w:w="705" w:type="dxa"/>
            <w:tcBorders>
              <w:top w:val="single" w:sz="4" w:space="0" w:color="000000"/>
              <w:left w:val="single" w:sz="4" w:space="0" w:color="000000"/>
              <w:bottom w:val="single" w:sz="4" w:space="0" w:color="000000"/>
              <w:right w:val="single" w:sz="4" w:space="0" w:color="000000"/>
            </w:tcBorders>
            <w:vAlign w:val="center"/>
          </w:tcPr>
          <w:p w14:paraId="304A1C7C" w14:textId="77777777" w:rsidR="00F820D5" w:rsidRDefault="006F1DFE">
            <w:pPr>
              <w:jc w:val="center"/>
              <w:rPr>
                <w:rFonts w:ascii="Calibri" w:eastAsia="Calibri" w:hAnsi="Calibri" w:cs="Calibri"/>
              </w:rPr>
            </w:pPr>
            <w:r>
              <w:rPr>
                <w:rFonts w:ascii="Calibri" w:eastAsia="Calibri" w:hAnsi="Calibri" w:cs="Calibri"/>
              </w:rPr>
              <w:t>4</w:t>
            </w:r>
          </w:p>
        </w:tc>
        <w:tc>
          <w:tcPr>
            <w:tcW w:w="7020" w:type="dxa"/>
            <w:tcBorders>
              <w:top w:val="single" w:sz="4" w:space="0" w:color="000000"/>
              <w:left w:val="single" w:sz="4" w:space="0" w:color="000000"/>
              <w:bottom w:val="single" w:sz="4" w:space="0" w:color="000000"/>
              <w:right w:val="single" w:sz="4" w:space="0" w:color="000000"/>
            </w:tcBorders>
            <w:vAlign w:val="center"/>
          </w:tcPr>
          <w:p w14:paraId="26337C9E" w14:textId="77777777" w:rsidR="00F820D5" w:rsidRPr="00DC5D45" w:rsidRDefault="006F1DFE">
            <w:pPr>
              <w:jc w:val="both"/>
              <w:rPr>
                <w:rFonts w:asciiTheme="majorHAnsi" w:eastAsia="Calibri" w:hAnsiTheme="majorHAnsi" w:cstheme="majorHAnsi"/>
                <w:bCs/>
              </w:rPr>
            </w:pPr>
            <w:r w:rsidRPr="00DC5D45">
              <w:rPr>
                <w:rFonts w:asciiTheme="majorHAnsi" w:eastAsia="Calibri" w:hAnsiTheme="majorHAnsi" w:cstheme="majorHAnsi"/>
                <w:bCs/>
              </w:rPr>
              <w:t xml:space="preserve">Luva em látex de borracha natural descartável, anatômica, não cirúrgico, ambidestra, em látex de borracha natural e levemente com pó </w:t>
            </w:r>
            <w:proofErr w:type="spellStart"/>
            <w:r w:rsidRPr="00DC5D45">
              <w:rPr>
                <w:rFonts w:asciiTheme="majorHAnsi" w:eastAsia="Calibri" w:hAnsiTheme="majorHAnsi" w:cstheme="majorHAnsi"/>
                <w:bCs/>
              </w:rPr>
              <w:t>bioabsorvível</w:t>
            </w:r>
            <w:proofErr w:type="spellEnd"/>
            <w:r w:rsidRPr="00DC5D45">
              <w:rPr>
                <w:rFonts w:asciiTheme="majorHAnsi" w:eastAsia="Calibri" w:hAnsiTheme="majorHAnsi" w:cstheme="majorHAnsi"/>
                <w:bCs/>
              </w:rPr>
              <w:t xml:space="preserve"> atóxico; hipoalergênica, superfície lisa, descartável. Tamanhos: PP, P M e G. Caixa com 100 unidades. dados d</w:t>
            </w:r>
            <w:r w:rsidRPr="00DC5D45">
              <w:rPr>
                <w:rFonts w:asciiTheme="majorHAnsi" w:eastAsia="Calibri" w:hAnsiTheme="majorHAnsi" w:cstheme="majorHAnsi"/>
                <w:bCs/>
              </w:rPr>
              <w:t xml:space="preserve">e identificação, procedência, validade mínima de 12 meses a partir da emissão da ordem de fornecimento, número de lote e registro no Ministério da Saúde. </w:t>
            </w:r>
            <w:r w:rsidRPr="00DC5D45">
              <w:rPr>
                <w:rFonts w:asciiTheme="majorHAnsi" w:eastAsia="Calibri" w:hAnsiTheme="majorHAnsi" w:cstheme="majorHAnsi"/>
                <w:bCs/>
              </w:rPr>
              <w:t>Com Certificado de Aprovação (CA) expedido pelo Ministério do Trabalho e Emprego (MTE) válido.</w:t>
            </w:r>
          </w:p>
          <w:p w14:paraId="20407C63" w14:textId="77777777" w:rsidR="00F820D5" w:rsidRPr="00DC5D45" w:rsidRDefault="006F1DFE">
            <w:pPr>
              <w:jc w:val="both"/>
              <w:rPr>
                <w:rFonts w:asciiTheme="majorHAnsi" w:eastAsia="Calibri" w:hAnsiTheme="majorHAnsi" w:cstheme="majorHAnsi"/>
                <w:bCs/>
              </w:rPr>
            </w:pPr>
            <w:proofErr w:type="spellStart"/>
            <w:r w:rsidRPr="00DC5D45">
              <w:rPr>
                <w:rFonts w:asciiTheme="majorHAnsi" w:eastAsia="Calibri" w:hAnsiTheme="majorHAnsi" w:cstheme="majorHAnsi"/>
                <w:bCs/>
              </w:rPr>
              <w:t>Catmat</w:t>
            </w:r>
            <w:proofErr w:type="spellEnd"/>
            <w:r w:rsidRPr="00DC5D45">
              <w:rPr>
                <w:rFonts w:asciiTheme="majorHAnsi" w:eastAsia="Calibri" w:hAnsiTheme="majorHAnsi" w:cstheme="majorHAnsi"/>
                <w:bCs/>
              </w:rPr>
              <w:t>:</w:t>
            </w:r>
            <w:r w:rsidRPr="00DC5D45">
              <w:rPr>
                <w:rFonts w:asciiTheme="majorHAnsi" w:eastAsia="Calibri" w:hAnsiTheme="majorHAnsi" w:cstheme="majorHAnsi"/>
                <w:bCs/>
              </w:rPr>
              <w:t xml:space="preserve"> 443397</w:t>
            </w:r>
          </w:p>
        </w:tc>
        <w:tc>
          <w:tcPr>
            <w:tcW w:w="960" w:type="dxa"/>
            <w:tcBorders>
              <w:top w:val="single" w:sz="4" w:space="0" w:color="000000"/>
              <w:left w:val="single" w:sz="4" w:space="0" w:color="000000"/>
              <w:bottom w:val="single" w:sz="4" w:space="0" w:color="000000"/>
              <w:right w:val="single" w:sz="4" w:space="0" w:color="000000"/>
            </w:tcBorders>
            <w:vAlign w:val="center"/>
          </w:tcPr>
          <w:p w14:paraId="64F0A446" w14:textId="77777777" w:rsidR="00F820D5" w:rsidRDefault="006F1DFE">
            <w:pPr>
              <w:jc w:val="center"/>
              <w:rPr>
                <w:rFonts w:ascii="Calibri" w:eastAsia="Calibri" w:hAnsi="Calibri" w:cs="Calibri"/>
                <w:sz w:val="22"/>
                <w:szCs w:val="22"/>
              </w:rPr>
            </w:pPr>
            <w:r>
              <w:rPr>
                <w:rFonts w:ascii="Calibri" w:eastAsia="Calibri" w:hAnsi="Calibri" w:cs="Calibri"/>
                <w:sz w:val="22"/>
                <w:szCs w:val="22"/>
              </w:rPr>
              <w:t>CX</w:t>
            </w:r>
          </w:p>
        </w:tc>
        <w:tc>
          <w:tcPr>
            <w:tcW w:w="1470" w:type="dxa"/>
            <w:tcBorders>
              <w:top w:val="single" w:sz="4" w:space="0" w:color="000000"/>
              <w:left w:val="single" w:sz="4" w:space="0" w:color="000000"/>
              <w:bottom w:val="single" w:sz="4" w:space="0" w:color="000000"/>
              <w:right w:val="single" w:sz="4" w:space="0" w:color="000000"/>
            </w:tcBorders>
            <w:vAlign w:val="center"/>
          </w:tcPr>
          <w:p w14:paraId="7EDB081D" w14:textId="77777777" w:rsidR="00F820D5" w:rsidRDefault="00F820D5">
            <w:pPr>
              <w:jc w:val="center"/>
              <w:rPr>
                <w:rFonts w:ascii="Calibri" w:eastAsia="Calibri" w:hAnsi="Calibri" w:cs="Calibri"/>
              </w:rPr>
            </w:pPr>
          </w:p>
        </w:tc>
      </w:tr>
      <w:tr w:rsidR="00F820D5" w14:paraId="344E9B57" w14:textId="77777777">
        <w:trPr>
          <w:trHeight w:val="1500"/>
        </w:trPr>
        <w:tc>
          <w:tcPr>
            <w:tcW w:w="705" w:type="dxa"/>
            <w:tcBorders>
              <w:top w:val="single" w:sz="4" w:space="0" w:color="000000"/>
              <w:left w:val="single" w:sz="4" w:space="0" w:color="000000"/>
              <w:bottom w:val="single" w:sz="4" w:space="0" w:color="000000"/>
              <w:right w:val="single" w:sz="4" w:space="0" w:color="000000"/>
            </w:tcBorders>
            <w:vAlign w:val="center"/>
          </w:tcPr>
          <w:p w14:paraId="48C97708" w14:textId="77777777" w:rsidR="00F820D5" w:rsidRDefault="006F1DFE">
            <w:pPr>
              <w:jc w:val="center"/>
              <w:rPr>
                <w:rFonts w:ascii="Calibri" w:eastAsia="Calibri" w:hAnsi="Calibri" w:cs="Calibri"/>
              </w:rPr>
            </w:pPr>
            <w:r>
              <w:rPr>
                <w:rFonts w:ascii="Calibri" w:eastAsia="Calibri" w:hAnsi="Calibri" w:cs="Calibri"/>
              </w:rPr>
              <w:t>5</w:t>
            </w:r>
          </w:p>
        </w:tc>
        <w:tc>
          <w:tcPr>
            <w:tcW w:w="7020" w:type="dxa"/>
            <w:tcBorders>
              <w:top w:val="single" w:sz="4" w:space="0" w:color="000000"/>
              <w:left w:val="single" w:sz="4" w:space="0" w:color="000000"/>
              <w:bottom w:val="single" w:sz="4" w:space="0" w:color="000000"/>
              <w:right w:val="single" w:sz="4" w:space="0" w:color="000000"/>
            </w:tcBorders>
            <w:vAlign w:val="center"/>
          </w:tcPr>
          <w:p w14:paraId="73E839E1" w14:textId="77777777" w:rsidR="00F820D5" w:rsidRPr="00DC5D45" w:rsidRDefault="006F1DFE">
            <w:pPr>
              <w:spacing w:line="276" w:lineRule="auto"/>
              <w:jc w:val="both"/>
              <w:rPr>
                <w:rFonts w:asciiTheme="majorHAnsi" w:eastAsia="Calibri" w:hAnsiTheme="majorHAnsi" w:cstheme="majorHAnsi"/>
                <w:bCs/>
              </w:rPr>
            </w:pPr>
            <w:r w:rsidRPr="00DC5D45">
              <w:rPr>
                <w:rFonts w:asciiTheme="majorHAnsi" w:eastAsia="Calibri" w:hAnsiTheme="majorHAnsi" w:cstheme="majorHAnsi"/>
                <w:bCs/>
              </w:rPr>
              <w:t>Máscara de proteção em tecido, artesanal, reutilizável, antialérgico, com 3 camadas, em tecido de algodão / tricoline 90 a 100% algodão gramatura de 90 a 210 G/M2.</w:t>
            </w:r>
          </w:p>
          <w:p w14:paraId="2F0173FC" w14:textId="77777777" w:rsidR="00F820D5" w:rsidRPr="00DC5D45" w:rsidRDefault="006F1DFE">
            <w:pPr>
              <w:spacing w:line="276" w:lineRule="auto"/>
              <w:jc w:val="both"/>
              <w:rPr>
                <w:rFonts w:asciiTheme="majorHAnsi" w:eastAsia="Calibri" w:hAnsiTheme="majorHAnsi" w:cstheme="majorHAnsi"/>
                <w:bCs/>
              </w:rPr>
            </w:pPr>
            <w:r w:rsidRPr="00DC5D45">
              <w:rPr>
                <w:rFonts w:asciiTheme="majorHAnsi" w:eastAsia="Calibri" w:hAnsiTheme="majorHAnsi" w:cstheme="majorHAnsi"/>
                <w:bCs/>
              </w:rPr>
              <w:t>As dimensões mínimas devem ser: 17,5 cm de largura por 9 cm de altura com 2 p</w:t>
            </w:r>
            <w:r w:rsidRPr="00DC5D45">
              <w:rPr>
                <w:rFonts w:asciiTheme="majorHAnsi" w:eastAsia="Calibri" w:hAnsiTheme="majorHAnsi" w:cstheme="majorHAnsi"/>
                <w:bCs/>
              </w:rPr>
              <w:t>regas na parte frontal, costura reta, laterais com elástico para sustentação na dimensão 18cm de comprimento de cada lado, ou tiras de pano do próprio tecido para amarração, sendo de 30cm de cada lado.</w:t>
            </w:r>
          </w:p>
          <w:p w14:paraId="65CB5F24" w14:textId="77777777" w:rsidR="00F820D5" w:rsidRPr="00DC5D45" w:rsidRDefault="006F1DFE">
            <w:pPr>
              <w:jc w:val="both"/>
              <w:rPr>
                <w:rFonts w:asciiTheme="majorHAnsi" w:eastAsia="Calibri" w:hAnsiTheme="majorHAnsi" w:cstheme="majorHAnsi"/>
                <w:bCs/>
              </w:rPr>
            </w:pPr>
            <w:proofErr w:type="spellStart"/>
            <w:r w:rsidRPr="00DC5D45">
              <w:rPr>
                <w:rFonts w:asciiTheme="majorHAnsi" w:eastAsia="Calibri" w:hAnsiTheme="majorHAnsi" w:cstheme="majorHAnsi"/>
                <w:bCs/>
              </w:rPr>
              <w:t>Catmat</w:t>
            </w:r>
            <w:proofErr w:type="spellEnd"/>
            <w:r w:rsidRPr="00DC5D45">
              <w:rPr>
                <w:rFonts w:asciiTheme="majorHAnsi" w:eastAsia="Calibri" w:hAnsiTheme="majorHAnsi" w:cstheme="majorHAnsi"/>
                <w:bCs/>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460DC4B0" w14:textId="77777777" w:rsidR="00F820D5" w:rsidRDefault="006F1DFE">
            <w:pPr>
              <w:jc w:val="center"/>
              <w:rPr>
                <w:rFonts w:ascii="Calibri" w:eastAsia="Calibri" w:hAnsi="Calibri" w:cs="Calibri"/>
                <w:sz w:val="22"/>
                <w:szCs w:val="22"/>
              </w:rPr>
            </w:pPr>
            <w:proofErr w:type="spellStart"/>
            <w:r>
              <w:rPr>
                <w:rFonts w:ascii="Calibri" w:eastAsia="Calibri" w:hAnsi="Calibri" w:cs="Calibri"/>
                <w:sz w:val="22"/>
                <w:szCs w:val="22"/>
              </w:rPr>
              <w:t>Und</w:t>
            </w:r>
            <w:proofErr w:type="spellEnd"/>
            <w:r>
              <w:rPr>
                <w:rFonts w:ascii="Calibri" w:eastAsia="Calibri" w:hAnsi="Calibri" w:cs="Calibri"/>
                <w:sz w:val="22"/>
                <w:szCs w:val="22"/>
              </w:rPr>
              <w:t>.</w:t>
            </w:r>
          </w:p>
        </w:tc>
        <w:tc>
          <w:tcPr>
            <w:tcW w:w="1470" w:type="dxa"/>
            <w:tcBorders>
              <w:top w:val="single" w:sz="4" w:space="0" w:color="000000"/>
              <w:left w:val="single" w:sz="4" w:space="0" w:color="000000"/>
              <w:bottom w:val="single" w:sz="4" w:space="0" w:color="000000"/>
              <w:right w:val="single" w:sz="4" w:space="0" w:color="000000"/>
            </w:tcBorders>
            <w:vAlign w:val="center"/>
          </w:tcPr>
          <w:p w14:paraId="193F8143" w14:textId="77777777" w:rsidR="00F820D5" w:rsidRDefault="00F820D5">
            <w:pPr>
              <w:jc w:val="center"/>
              <w:rPr>
                <w:rFonts w:ascii="Calibri" w:eastAsia="Calibri" w:hAnsi="Calibri" w:cs="Calibri"/>
              </w:rPr>
            </w:pPr>
          </w:p>
        </w:tc>
      </w:tr>
      <w:tr w:rsidR="00F820D5" w14:paraId="7D7037CF" w14:textId="77777777">
        <w:trPr>
          <w:trHeight w:val="1500"/>
        </w:trPr>
        <w:tc>
          <w:tcPr>
            <w:tcW w:w="705" w:type="dxa"/>
            <w:tcBorders>
              <w:top w:val="single" w:sz="4" w:space="0" w:color="000000"/>
              <w:left w:val="single" w:sz="4" w:space="0" w:color="000000"/>
              <w:bottom w:val="single" w:sz="4" w:space="0" w:color="000000"/>
              <w:right w:val="single" w:sz="4" w:space="0" w:color="000000"/>
            </w:tcBorders>
            <w:vAlign w:val="center"/>
          </w:tcPr>
          <w:p w14:paraId="46AA34B1" w14:textId="77777777" w:rsidR="00F820D5" w:rsidRDefault="006F1DFE">
            <w:pPr>
              <w:jc w:val="center"/>
              <w:rPr>
                <w:rFonts w:ascii="Calibri" w:eastAsia="Calibri" w:hAnsi="Calibri" w:cs="Calibri"/>
              </w:rPr>
            </w:pPr>
            <w:r>
              <w:rPr>
                <w:rFonts w:ascii="Calibri" w:eastAsia="Calibri" w:hAnsi="Calibri" w:cs="Calibri"/>
              </w:rPr>
              <w:lastRenderedPageBreak/>
              <w:t>6</w:t>
            </w:r>
          </w:p>
        </w:tc>
        <w:tc>
          <w:tcPr>
            <w:tcW w:w="7020" w:type="dxa"/>
            <w:tcBorders>
              <w:top w:val="single" w:sz="4" w:space="0" w:color="000000"/>
              <w:left w:val="single" w:sz="4" w:space="0" w:color="000000"/>
              <w:bottom w:val="single" w:sz="4" w:space="0" w:color="000000"/>
              <w:right w:val="single" w:sz="4" w:space="0" w:color="000000"/>
            </w:tcBorders>
            <w:vAlign w:val="center"/>
          </w:tcPr>
          <w:p w14:paraId="0AB44D36" w14:textId="77777777" w:rsidR="00F820D5" w:rsidRPr="00DC5D45" w:rsidRDefault="006F1DFE">
            <w:pPr>
              <w:jc w:val="both"/>
              <w:rPr>
                <w:rFonts w:asciiTheme="majorHAnsi" w:eastAsia="Calibri" w:hAnsiTheme="majorHAnsi" w:cstheme="majorHAnsi"/>
                <w:bCs/>
              </w:rPr>
            </w:pPr>
            <w:r w:rsidRPr="00DC5D45">
              <w:rPr>
                <w:rFonts w:asciiTheme="majorHAnsi" w:eastAsia="Calibri" w:hAnsiTheme="majorHAnsi" w:cstheme="majorHAnsi"/>
                <w:bCs/>
              </w:rPr>
              <w:t>Máscara cirúrgica em tecido não tecido (TNT), tripla camada com dobras, com fixação em tiras elásticas, clipe nasal, COMPONENTES: FILTRAÇÃO DE PARTÍCULAS MÍNIMA DE 95%, ESTERILIDADE USO ÚNICO. Caixa com 50 unidades.</w:t>
            </w:r>
          </w:p>
          <w:p w14:paraId="4202BB1A" w14:textId="77777777" w:rsidR="00F820D5" w:rsidRPr="00DC5D45" w:rsidRDefault="006F1DFE">
            <w:pPr>
              <w:jc w:val="both"/>
              <w:rPr>
                <w:rFonts w:asciiTheme="majorHAnsi" w:eastAsia="Calibri" w:hAnsiTheme="majorHAnsi" w:cstheme="majorHAnsi"/>
                <w:bCs/>
              </w:rPr>
            </w:pPr>
            <w:r w:rsidRPr="00DC5D45">
              <w:rPr>
                <w:rFonts w:asciiTheme="majorHAnsi" w:eastAsia="Calibri" w:hAnsiTheme="majorHAnsi" w:cstheme="majorHAnsi"/>
                <w:bCs/>
              </w:rPr>
              <w:t>Catmat:</w:t>
            </w:r>
            <w:r w:rsidRPr="00DC5D45">
              <w:rPr>
                <w:rFonts w:asciiTheme="majorHAnsi" w:eastAsia="Raleway" w:hAnsiTheme="majorHAnsi" w:cstheme="majorHAnsi"/>
                <w:bCs/>
                <w:highlight w:val="white"/>
              </w:rPr>
              <w:t>250311</w:t>
            </w:r>
          </w:p>
        </w:tc>
        <w:tc>
          <w:tcPr>
            <w:tcW w:w="960" w:type="dxa"/>
            <w:tcBorders>
              <w:top w:val="single" w:sz="4" w:space="0" w:color="000000"/>
              <w:left w:val="single" w:sz="4" w:space="0" w:color="000000"/>
              <w:bottom w:val="single" w:sz="4" w:space="0" w:color="000000"/>
              <w:right w:val="single" w:sz="4" w:space="0" w:color="000000"/>
            </w:tcBorders>
            <w:vAlign w:val="center"/>
          </w:tcPr>
          <w:p w14:paraId="7DD0ADE8" w14:textId="77777777" w:rsidR="00F820D5" w:rsidRDefault="006F1DFE">
            <w:pPr>
              <w:jc w:val="center"/>
              <w:rPr>
                <w:rFonts w:ascii="Calibri" w:eastAsia="Calibri" w:hAnsi="Calibri" w:cs="Calibri"/>
                <w:sz w:val="22"/>
                <w:szCs w:val="22"/>
              </w:rPr>
            </w:pPr>
            <w:r>
              <w:rPr>
                <w:rFonts w:ascii="Calibri" w:eastAsia="Calibri" w:hAnsi="Calibri" w:cs="Calibri"/>
                <w:sz w:val="22"/>
                <w:szCs w:val="22"/>
              </w:rPr>
              <w:t>CX</w:t>
            </w:r>
          </w:p>
        </w:tc>
        <w:tc>
          <w:tcPr>
            <w:tcW w:w="1470" w:type="dxa"/>
            <w:tcBorders>
              <w:top w:val="single" w:sz="4" w:space="0" w:color="000000"/>
              <w:left w:val="single" w:sz="4" w:space="0" w:color="000000"/>
              <w:bottom w:val="single" w:sz="4" w:space="0" w:color="000000"/>
              <w:right w:val="single" w:sz="4" w:space="0" w:color="000000"/>
            </w:tcBorders>
            <w:vAlign w:val="center"/>
          </w:tcPr>
          <w:p w14:paraId="49AC98D6" w14:textId="77777777" w:rsidR="00F820D5" w:rsidRDefault="00F820D5">
            <w:pPr>
              <w:jc w:val="center"/>
              <w:rPr>
                <w:rFonts w:ascii="Calibri" w:eastAsia="Calibri" w:hAnsi="Calibri" w:cs="Calibri"/>
              </w:rPr>
            </w:pPr>
          </w:p>
        </w:tc>
      </w:tr>
      <w:tr w:rsidR="00F820D5" w14:paraId="5C8FB4A2" w14:textId="77777777">
        <w:trPr>
          <w:trHeight w:val="546"/>
        </w:trPr>
        <w:tc>
          <w:tcPr>
            <w:tcW w:w="705" w:type="dxa"/>
            <w:tcBorders>
              <w:top w:val="nil"/>
              <w:left w:val="single" w:sz="4" w:space="0" w:color="000000"/>
              <w:bottom w:val="single" w:sz="4" w:space="0" w:color="000000"/>
              <w:right w:val="single" w:sz="4" w:space="0" w:color="000000"/>
            </w:tcBorders>
            <w:vAlign w:val="center"/>
          </w:tcPr>
          <w:p w14:paraId="112674DF" w14:textId="7D1FFDA4" w:rsidR="00F820D5" w:rsidRDefault="00650B53">
            <w:pPr>
              <w:jc w:val="center"/>
              <w:rPr>
                <w:rFonts w:ascii="Calibri" w:eastAsia="Calibri" w:hAnsi="Calibri" w:cs="Calibri"/>
              </w:rPr>
            </w:pPr>
            <w:r>
              <w:rPr>
                <w:rFonts w:ascii="Calibri" w:eastAsia="Calibri" w:hAnsi="Calibri" w:cs="Calibri"/>
              </w:rPr>
              <w:t>7</w:t>
            </w:r>
          </w:p>
        </w:tc>
        <w:tc>
          <w:tcPr>
            <w:tcW w:w="7020" w:type="dxa"/>
            <w:tcBorders>
              <w:top w:val="nil"/>
              <w:left w:val="single" w:sz="4" w:space="0" w:color="000000"/>
              <w:bottom w:val="single" w:sz="4" w:space="0" w:color="000000"/>
              <w:right w:val="single" w:sz="4" w:space="0" w:color="000000"/>
            </w:tcBorders>
            <w:vAlign w:val="center"/>
          </w:tcPr>
          <w:p w14:paraId="0B5E3A8C" w14:textId="77777777" w:rsidR="00F820D5" w:rsidRPr="00DC5D45" w:rsidRDefault="006F1DFE">
            <w:pPr>
              <w:jc w:val="both"/>
              <w:rPr>
                <w:rFonts w:asciiTheme="majorHAnsi" w:eastAsia="Calibri" w:hAnsiTheme="majorHAnsi" w:cstheme="majorHAnsi"/>
                <w:bCs/>
              </w:rPr>
            </w:pPr>
            <w:r w:rsidRPr="00DC5D45">
              <w:rPr>
                <w:rFonts w:asciiTheme="majorHAnsi" w:eastAsia="Calibri" w:hAnsiTheme="majorHAnsi" w:cstheme="majorHAnsi"/>
                <w:bCs/>
              </w:rPr>
              <w:t xml:space="preserve">Protetor Facial, incolor, com catraca, 8 polegadas. Com proteção UV e testeira de plástico. </w:t>
            </w:r>
            <w:r w:rsidRPr="00DC5D45">
              <w:rPr>
                <w:rFonts w:asciiTheme="majorHAnsi" w:eastAsia="Calibri" w:hAnsiTheme="majorHAnsi" w:cstheme="majorHAnsi"/>
                <w:bCs/>
              </w:rPr>
              <w:t>Com Certificado de Aprovação (CA) expedido pelo Ministério do Trabalho e Emprego (MTE) válido</w:t>
            </w:r>
          </w:p>
          <w:p w14:paraId="38F8D4CB" w14:textId="77777777" w:rsidR="00F820D5" w:rsidRPr="00DC5D45" w:rsidRDefault="006F1DFE">
            <w:pPr>
              <w:jc w:val="both"/>
              <w:rPr>
                <w:rFonts w:asciiTheme="majorHAnsi" w:eastAsia="Calibri" w:hAnsiTheme="majorHAnsi" w:cstheme="majorHAnsi"/>
                <w:bCs/>
              </w:rPr>
            </w:pPr>
            <w:r w:rsidRPr="00DC5D45">
              <w:rPr>
                <w:rFonts w:asciiTheme="majorHAnsi" w:eastAsia="Calibri" w:hAnsiTheme="majorHAnsi" w:cstheme="majorHAnsi"/>
                <w:bCs/>
              </w:rPr>
              <w:t>Catmat:</w:t>
            </w:r>
            <w:r w:rsidRPr="00DC5D45">
              <w:rPr>
                <w:rFonts w:asciiTheme="majorHAnsi" w:eastAsia="Raleway" w:hAnsiTheme="majorHAnsi" w:cstheme="majorHAnsi"/>
                <w:bCs/>
                <w:highlight w:val="white"/>
              </w:rPr>
              <w:t>467256</w:t>
            </w:r>
          </w:p>
        </w:tc>
        <w:tc>
          <w:tcPr>
            <w:tcW w:w="960" w:type="dxa"/>
            <w:tcBorders>
              <w:top w:val="nil"/>
              <w:left w:val="single" w:sz="4" w:space="0" w:color="000000"/>
              <w:bottom w:val="single" w:sz="4" w:space="0" w:color="000000"/>
              <w:right w:val="single" w:sz="4" w:space="0" w:color="000000"/>
            </w:tcBorders>
            <w:vAlign w:val="center"/>
          </w:tcPr>
          <w:p w14:paraId="3D08319C" w14:textId="77777777" w:rsidR="00F820D5" w:rsidRDefault="006F1DFE">
            <w:pPr>
              <w:jc w:val="center"/>
              <w:rPr>
                <w:rFonts w:ascii="Calibri" w:eastAsia="Calibri" w:hAnsi="Calibri" w:cs="Calibri"/>
                <w:sz w:val="22"/>
                <w:szCs w:val="22"/>
              </w:rPr>
            </w:pPr>
            <w:proofErr w:type="spellStart"/>
            <w:r>
              <w:rPr>
                <w:rFonts w:ascii="Calibri" w:eastAsia="Calibri" w:hAnsi="Calibri" w:cs="Calibri"/>
                <w:sz w:val="22"/>
                <w:szCs w:val="22"/>
              </w:rPr>
              <w:t>und</w:t>
            </w:r>
            <w:proofErr w:type="spellEnd"/>
            <w:r>
              <w:rPr>
                <w:rFonts w:ascii="Calibri" w:eastAsia="Calibri" w:hAnsi="Calibri" w:cs="Calibri"/>
                <w:sz w:val="22"/>
                <w:szCs w:val="22"/>
              </w:rPr>
              <w:t>.</w:t>
            </w:r>
          </w:p>
        </w:tc>
        <w:tc>
          <w:tcPr>
            <w:tcW w:w="1470" w:type="dxa"/>
            <w:tcBorders>
              <w:top w:val="nil"/>
              <w:left w:val="single" w:sz="4" w:space="0" w:color="000000"/>
              <w:bottom w:val="single" w:sz="4" w:space="0" w:color="000000"/>
              <w:right w:val="single" w:sz="4" w:space="0" w:color="000000"/>
            </w:tcBorders>
            <w:vAlign w:val="center"/>
          </w:tcPr>
          <w:p w14:paraId="7E63FA8B" w14:textId="77777777" w:rsidR="00F820D5" w:rsidRDefault="00F820D5">
            <w:pPr>
              <w:jc w:val="center"/>
              <w:rPr>
                <w:rFonts w:ascii="Calibri" w:eastAsia="Calibri" w:hAnsi="Calibri" w:cs="Calibri"/>
              </w:rPr>
            </w:pPr>
          </w:p>
        </w:tc>
      </w:tr>
      <w:tr w:rsidR="00F820D5" w14:paraId="61CA5F1A" w14:textId="77777777">
        <w:trPr>
          <w:trHeight w:val="546"/>
        </w:trPr>
        <w:tc>
          <w:tcPr>
            <w:tcW w:w="705" w:type="dxa"/>
            <w:tcBorders>
              <w:top w:val="nil"/>
              <w:left w:val="single" w:sz="4" w:space="0" w:color="000000"/>
              <w:bottom w:val="single" w:sz="4" w:space="0" w:color="000000"/>
              <w:right w:val="single" w:sz="4" w:space="0" w:color="000000"/>
            </w:tcBorders>
            <w:vAlign w:val="center"/>
          </w:tcPr>
          <w:p w14:paraId="10119AB9" w14:textId="290B87AE" w:rsidR="00F820D5" w:rsidRDefault="00650B53">
            <w:pPr>
              <w:jc w:val="center"/>
              <w:rPr>
                <w:rFonts w:ascii="Calibri" w:eastAsia="Calibri" w:hAnsi="Calibri" w:cs="Calibri"/>
              </w:rPr>
            </w:pPr>
            <w:r>
              <w:rPr>
                <w:rFonts w:ascii="Calibri" w:eastAsia="Calibri" w:hAnsi="Calibri" w:cs="Calibri"/>
              </w:rPr>
              <w:t>8</w:t>
            </w:r>
          </w:p>
        </w:tc>
        <w:tc>
          <w:tcPr>
            <w:tcW w:w="7020" w:type="dxa"/>
            <w:tcBorders>
              <w:top w:val="nil"/>
              <w:left w:val="single" w:sz="4" w:space="0" w:color="000000"/>
              <w:bottom w:val="single" w:sz="4" w:space="0" w:color="000000"/>
              <w:right w:val="single" w:sz="4" w:space="0" w:color="000000"/>
            </w:tcBorders>
            <w:vAlign w:val="center"/>
          </w:tcPr>
          <w:p w14:paraId="7C7904B3" w14:textId="2FC09734" w:rsidR="00F820D5" w:rsidRPr="00DC5D45" w:rsidRDefault="00650B53">
            <w:pPr>
              <w:jc w:val="both"/>
              <w:rPr>
                <w:rFonts w:asciiTheme="majorHAnsi" w:eastAsia="Calibri" w:hAnsiTheme="majorHAnsi" w:cstheme="majorHAnsi"/>
                <w:bCs/>
              </w:rPr>
            </w:pPr>
            <w:proofErr w:type="spellStart"/>
            <w:r w:rsidRPr="00DC5D45">
              <w:rPr>
                <w:rFonts w:asciiTheme="majorHAnsi" w:hAnsiTheme="majorHAnsi" w:cstheme="majorHAnsi"/>
                <w:bCs/>
              </w:rPr>
              <w:t>Dispenser</w:t>
            </w:r>
            <w:proofErr w:type="spellEnd"/>
            <w:r w:rsidRPr="00DC5D45">
              <w:rPr>
                <w:rFonts w:asciiTheme="majorHAnsi" w:hAnsiTheme="majorHAnsi" w:cstheme="majorHAnsi"/>
                <w:bCs/>
              </w:rPr>
              <w:t xml:space="preserve"> de parede para uso de sabonete líquido ou álcool gel com reservatório de 800 ml; material em plástico </w:t>
            </w:r>
            <w:proofErr w:type="spellStart"/>
            <w:r w:rsidRPr="00DC5D45">
              <w:rPr>
                <w:rFonts w:asciiTheme="majorHAnsi" w:hAnsiTheme="majorHAnsi" w:cstheme="majorHAnsi"/>
                <w:bCs/>
              </w:rPr>
              <w:t>abs</w:t>
            </w:r>
            <w:proofErr w:type="spellEnd"/>
            <w:r w:rsidRPr="00DC5D45">
              <w:rPr>
                <w:rFonts w:asciiTheme="majorHAnsi" w:hAnsiTheme="majorHAnsi" w:cstheme="majorHAnsi"/>
                <w:bCs/>
              </w:rPr>
              <w:t xml:space="preserve">; baixa densidade e alta resistência; cores: frente branco e tecla de aperte para saída do produto na cor cinza; sistema de abertura: travas laterais, tipo pressão; fixação em parede com buchas e parafusos; tampa frontal, tipo basculante e visor central transparente para facilitar a visibilidade do produto no abastecimento; dimensões aproximadas: 25cm(altura) x 12cm(largura x 10cm(profundidade); unidade de </w:t>
            </w:r>
            <w:proofErr w:type="spellStart"/>
            <w:r w:rsidRPr="00DC5D45">
              <w:rPr>
                <w:rFonts w:asciiTheme="majorHAnsi" w:hAnsiTheme="majorHAnsi" w:cstheme="majorHAnsi"/>
                <w:bCs/>
              </w:rPr>
              <w:t>fornecimento:unidade</w:t>
            </w:r>
            <w:proofErr w:type="spellEnd"/>
            <w:r w:rsidRPr="00DC5D45">
              <w:rPr>
                <w:rFonts w:asciiTheme="majorHAnsi" w:hAnsiTheme="majorHAnsi" w:cstheme="majorHAnsi"/>
                <w:bCs/>
              </w:rPr>
              <w:t>.</w:t>
            </w:r>
          </w:p>
        </w:tc>
        <w:tc>
          <w:tcPr>
            <w:tcW w:w="960" w:type="dxa"/>
            <w:tcBorders>
              <w:top w:val="nil"/>
              <w:left w:val="single" w:sz="4" w:space="0" w:color="000000"/>
              <w:bottom w:val="single" w:sz="4" w:space="0" w:color="000000"/>
              <w:right w:val="single" w:sz="4" w:space="0" w:color="000000"/>
            </w:tcBorders>
            <w:vAlign w:val="center"/>
          </w:tcPr>
          <w:p w14:paraId="49B636AC" w14:textId="2BF87895" w:rsidR="00F820D5" w:rsidRDefault="00650B53">
            <w:pPr>
              <w:jc w:val="center"/>
              <w:rPr>
                <w:rFonts w:ascii="Calibri" w:eastAsia="Calibri" w:hAnsi="Calibri" w:cs="Calibri"/>
                <w:sz w:val="22"/>
                <w:szCs w:val="22"/>
              </w:rPr>
            </w:pPr>
            <w:r>
              <w:rPr>
                <w:rFonts w:ascii="Calibri" w:eastAsia="Calibri" w:hAnsi="Calibri" w:cs="Calibri"/>
                <w:sz w:val="22"/>
                <w:szCs w:val="22"/>
              </w:rPr>
              <w:t>unidade</w:t>
            </w:r>
          </w:p>
        </w:tc>
        <w:tc>
          <w:tcPr>
            <w:tcW w:w="1470" w:type="dxa"/>
            <w:tcBorders>
              <w:top w:val="nil"/>
              <w:left w:val="single" w:sz="4" w:space="0" w:color="000000"/>
              <w:bottom w:val="single" w:sz="4" w:space="0" w:color="000000"/>
              <w:right w:val="single" w:sz="4" w:space="0" w:color="000000"/>
            </w:tcBorders>
            <w:vAlign w:val="center"/>
          </w:tcPr>
          <w:p w14:paraId="6E5C30D5" w14:textId="77777777" w:rsidR="00F820D5" w:rsidRDefault="00F820D5">
            <w:pPr>
              <w:jc w:val="center"/>
              <w:rPr>
                <w:rFonts w:ascii="Calibri" w:eastAsia="Calibri" w:hAnsi="Calibri" w:cs="Calibri"/>
              </w:rPr>
            </w:pPr>
          </w:p>
        </w:tc>
      </w:tr>
      <w:tr w:rsidR="00650B53" w14:paraId="0B4A40C3" w14:textId="77777777">
        <w:trPr>
          <w:trHeight w:val="525"/>
        </w:trPr>
        <w:tc>
          <w:tcPr>
            <w:tcW w:w="705" w:type="dxa"/>
            <w:tcBorders>
              <w:top w:val="nil"/>
              <w:left w:val="single" w:sz="4" w:space="0" w:color="000000"/>
              <w:bottom w:val="single" w:sz="4" w:space="0" w:color="000000"/>
              <w:right w:val="single" w:sz="4" w:space="0" w:color="000000"/>
            </w:tcBorders>
            <w:vAlign w:val="center"/>
          </w:tcPr>
          <w:p w14:paraId="2BAF4EE0" w14:textId="33051452" w:rsidR="00650B53" w:rsidRDefault="00650B53" w:rsidP="00650B53">
            <w:pPr>
              <w:jc w:val="center"/>
              <w:rPr>
                <w:rFonts w:ascii="Calibri" w:eastAsia="Calibri" w:hAnsi="Calibri" w:cs="Calibri"/>
              </w:rPr>
            </w:pPr>
            <w:r>
              <w:rPr>
                <w:rFonts w:ascii="Calibri" w:eastAsia="Calibri" w:hAnsi="Calibri" w:cs="Calibri"/>
              </w:rPr>
              <w:t>9</w:t>
            </w:r>
          </w:p>
        </w:tc>
        <w:tc>
          <w:tcPr>
            <w:tcW w:w="7020" w:type="dxa"/>
            <w:tcBorders>
              <w:top w:val="nil"/>
              <w:left w:val="single" w:sz="4" w:space="0" w:color="000000"/>
              <w:bottom w:val="single" w:sz="4" w:space="0" w:color="000000"/>
              <w:right w:val="single" w:sz="4" w:space="0" w:color="000000"/>
            </w:tcBorders>
            <w:vAlign w:val="center"/>
          </w:tcPr>
          <w:p w14:paraId="6D9278C8" w14:textId="77777777" w:rsidR="00650B53" w:rsidRPr="00DC5D45" w:rsidRDefault="00650B53" w:rsidP="00650B53">
            <w:pPr>
              <w:jc w:val="both"/>
              <w:rPr>
                <w:rFonts w:asciiTheme="majorHAnsi" w:eastAsia="Calibri" w:hAnsiTheme="majorHAnsi" w:cstheme="majorHAnsi"/>
                <w:bCs/>
              </w:rPr>
            </w:pPr>
            <w:r w:rsidRPr="00DC5D45">
              <w:rPr>
                <w:rFonts w:asciiTheme="majorHAnsi" w:eastAsia="Calibri" w:hAnsiTheme="majorHAnsi" w:cstheme="majorHAnsi"/>
                <w:bCs/>
              </w:rPr>
              <w:t>Borrifador/pulverizador com bico spray que permite fechar ou abrir o produto. Embalagem plástico reforçado de 500 ml.</w:t>
            </w:r>
          </w:p>
          <w:p w14:paraId="460BFAD2" w14:textId="273093B5" w:rsidR="00650B53" w:rsidRPr="00DC5D45" w:rsidRDefault="00650B53" w:rsidP="00650B53">
            <w:pPr>
              <w:shd w:val="clear" w:color="auto" w:fill="FFFFFF"/>
              <w:rPr>
                <w:rFonts w:asciiTheme="majorHAnsi" w:eastAsia="Calibri" w:hAnsiTheme="majorHAnsi" w:cstheme="majorHAnsi"/>
                <w:bCs/>
              </w:rPr>
            </w:pPr>
            <w:r w:rsidRPr="00DC5D45">
              <w:rPr>
                <w:rFonts w:asciiTheme="majorHAnsi" w:eastAsia="Calibri" w:hAnsiTheme="majorHAnsi" w:cstheme="majorHAnsi"/>
                <w:bCs/>
              </w:rPr>
              <w:t>Catmat:</w:t>
            </w:r>
            <w:r w:rsidRPr="00DC5D45">
              <w:rPr>
                <w:rFonts w:asciiTheme="majorHAnsi" w:eastAsia="Raleway" w:hAnsiTheme="majorHAnsi" w:cstheme="majorHAnsi"/>
                <w:bCs/>
                <w:highlight w:val="white"/>
              </w:rPr>
              <w:t>4596</w:t>
            </w:r>
          </w:p>
        </w:tc>
        <w:tc>
          <w:tcPr>
            <w:tcW w:w="960" w:type="dxa"/>
            <w:tcBorders>
              <w:top w:val="nil"/>
              <w:left w:val="single" w:sz="4" w:space="0" w:color="000000"/>
              <w:bottom w:val="single" w:sz="4" w:space="0" w:color="000000"/>
              <w:right w:val="single" w:sz="4" w:space="0" w:color="000000"/>
            </w:tcBorders>
            <w:vAlign w:val="center"/>
          </w:tcPr>
          <w:p w14:paraId="54A2312A" w14:textId="34834D53" w:rsidR="00650B53" w:rsidRDefault="00650B53" w:rsidP="00650B53">
            <w:pPr>
              <w:jc w:val="both"/>
              <w:rPr>
                <w:rFonts w:ascii="Calibri" w:eastAsia="Calibri" w:hAnsi="Calibri" w:cs="Calibri"/>
                <w:sz w:val="22"/>
                <w:szCs w:val="22"/>
              </w:rPr>
            </w:pPr>
            <w:proofErr w:type="spellStart"/>
            <w:r>
              <w:rPr>
                <w:rFonts w:ascii="Calibri" w:eastAsia="Calibri" w:hAnsi="Calibri" w:cs="Calibri"/>
                <w:sz w:val="22"/>
                <w:szCs w:val="22"/>
              </w:rPr>
              <w:t>Und</w:t>
            </w:r>
            <w:proofErr w:type="spellEnd"/>
            <w:r>
              <w:rPr>
                <w:rFonts w:ascii="Calibri" w:eastAsia="Calibri" w:hAnsi="Calibri" w:cs="Calibri"/>
                <w:sz w:val="22"/>
                <w:szCs w:val="22"/>
              </w:rPr>
              <w:t>.</w:t>
            </w:r>
          </w:p>
        </w:tc>
        <w:tc>
          <w:tcPr>
            <w:tcW w:w="1470" w:type="dxa"/>
            <w:tcBorders>
              <w:top w:val="nil"/>
              <w:left w:val="single" w:sz="4" w:space="0" w:color="000000"/>
              <w:bottom w:val="single" w:sz="4" w:space="0" w:color="000000"/>
              <w:right w:val="single" w:sz="4" w:space="0" w:color="000000"/>
            </w:tcBorders>
            <w:vAlign w:val="center"/>
          </w:tcPr>
          <w:p w14:paraId="6D450128" w14:textId="77777777" w:rsidR="00650B53" w:rsidRDefault="00650B53" w:rsidP="00650B53">
            <w:pPr>
              <w:jc w:val="both"/>
              <w:rPr>
                <w:rFonts w:ascii="Calibri" w:eastAsia="Calibri" w:hAnsi="Calibri" w:cs="Calibri"/>
              </w:rPr>
            </w:pPr>
          </w:p>
        </w:tc>
      </w:tr>
      <w:tr w:rsidR="00F820D5" w14:paraId="5C82C8E8" w14:textId="77777777">
        <w:trPr>
          <w:trHeight w:val="690"/>
        </w:trPr>
        <w:tc>
          <w:tcPr>
            <w:tcW w:w="705" w:type="dxa"/>
            <w:tcBorders>
              <w:top w:val="nil"/>
              <w:left w:val="single" w:sz="4" w:space="0" w:color="000000"/>
              <w:bottom w:val="single" w:sz="4" w:space="0" w:color="000000"/>
              <w:right w:val="single" w:sz="4" w:space="0" w:color="000000"/>
            </w:tcBorders>
            <w:vAlign w:val="center"/>
          </w:tcPr>
          <w:p w14:paraId="3AA33B9A" w14:textId="686D4657" w:rsidR="00F820D5" w:rsidRDefault="006F1DFE">
            <w:pPr>
              <w:jc w:val="center"/>
              <w:rPr>
                <w:rFonts w:ascii="Calibri" w:eastAsia="Calibri" w:hAnsi="Calibri" w:cs="Calibri"/>
              </w:rPr>
            </w:pPr>
            <w:r>
              <w:rPr>
                <w:rFonts w:ascii="Calibri" w:eastAsia="Calibri" w:hAnsi="Calibri" w:cs="Calibri"/>
              </w:rPr>
              <w:t>1</w:t>
            </w:r>
            <w:r w:rsidR="00650B53">
              <w:rPr>
                <w:rFonts w:ascii="Calibri" w:eastAsia="Calibri" w:hAnsi="Calibri" w:cs="Calibri"/>
              </w:rPr>
              <w:t>0</w:t>
            </w:r>
          </w:p>
        </w:tc>
        <w:tc>
          <w:tcPr>
            <w:tcW w:w="7020" w:type="dxa"/>
            <w:tcBorders>
              <w:top w:val="nil"/>
              <w:left w:val="single" w:sz="4" w:space="0" w:color="000000"/>
              <w:bottom w:val="single" w:sz="4" w:space="0" w:color="000000"/>
              <w:right w:val="single" w:sz="4" w:space="0" w:color="000000"/>
            </w:tcBorders>
            <w:vAlign w:val="center"/>
          </w:tcPr>
          <w:p w14:paraId="44B5FA79" w14:textId="77777777" w:rsidR="00650B53" w:rsidRPr="00DC5D45" w:rsidRDefault="00650B53" w:rsidP="00650B53">
            <w:pPr>
              <w:jc w:val="both"/>
              <w:rPr>
                <w:rFonts w:asciiTheme="majorHAnsi" w:eastAsia="Calibri" w:hAnsiTheme="majorHAnsi" w:cstheme="majorHAnsi"/>
                <w:bCs/>
              </w:rPr>
            </w:pPr>
            <w:r w:rsidRPr="00DC5D45">
              <w:rPr>
                <w:rFonts w:asciiTheme="majorHAnsi" w:eastAsia="Calibri" w:hAnsiTheme="majorHAnsi" w:cstheme="majorHAnsi"/>
                <w:bCs/>
              </w:rPr>
              <w:t xml:space="preserve">Sabonete líquido, cremoso, perfumado, </w:t>
            </w:r>
            <w:proofErr w:type="spellStart"/>
            <w:r w:rsidRPr="00DC5D45">
              <w:rPr>
                <w:rFonts w:asciiTheme="majorHAnsi" w:eastAsia="Calibri" w:hAnsiTheme="majorHAnsi" w:cstheme="majorHAnsi"/>
                <w:bCs/>
              </w:rPr>
              <w:t>anti-ressecamento</w:t>
            </w:r>
            <w:proofErr w:type="spellEnd"/>
            <w:r w:rsidRPr="00DC5D45">
              <w:rPr>
                <w:rFonts w:asciiTheme="majorHAnsi" w:eastAsia="Calibri" w:hAnsiTheme="majorHAnsi" w:cstheme="majorHAnsi"/>
                <w:bCs/>
              </w:rPr>
              <w:t xml:space="preserve"> mãos, PH neutro, fragrância suave. Registrado na ANVISA. Validade mínima 12 meses a partir da data de fabricação. Marcas de referência: </w:t>
            </w:r>
            <w:proofErr w:type="spellStart"/>
            <w:r w:rsidRPr="00DC5D45">
              <w:rPr>
                <w:rFonts w:asciiTheme="majorHAnsi" w:eastAsia="Calibri" w:hAnsiTheme="majorHAnsi" w:cstheme="majorHAnsi"/>
                <w:bCs/>
              </w:rPr>
              <w:t>Prote</w:t>
            </w:r>
            <w:proofErr w:type="spellEnd"/>
            <w:r w:rsidRPr="00DC5D45">
              <w:rPr>
                <w:rFonts w:asciiTheme="majorHAnsi" w:eastAsia="Calibri" w:hAnsiTheme="majorHAnsi" w:cstheme="majorHAnsi"/>
                <w:bCs/>
              </w:rPr>
              <w:t xml:space="preserve"> e Clean, </w:t>
            </w:r>
            <w:proofErr w:type="spellStart"/>
            <w:r w:rsidRPr="00DC5D45">
              <w:rPr>
                <w:rFonts w:asciiTheme="majorHAnsi" w:eastAsia="Calibri" w:hAnsiTheme="majorHAnsi" w:cstheme="majorHAnsi"/>
                <w:bCs/>
              </w:rPr>
              <w:t>Soap</w:t>
            </w:r>
            <w:proofErr w:type="spellEnd"/>
            <w:r w:rsidRPr="00DC5D45">
              <w:rPr>
                <w:rFonts w:asciiTheme="majorHAnsi" w:eastAsia="Calibri" w:hAnsiTheme="majorHAnsi" w:cstheme="majorHAnsi"/>
                <w:bCs/>
              </w:rPr>
              <w:t xml:space="preserve"> </w:t>
            </w:r>
            <w:proofErr w:type="spellStart"/>
            <w:r w:rsidRPr="00DC5D45">
              <w:rPr>
                <w:rFonts w:asciiTheme="majorHAnsi" w:eastAsia="Calibri" w:hAnsiTheme="majorHAnsi" w:cstheme="majorHAnsi"/>
                <w:bCs/>
              </w:rPr>
              <w:t>Starlux</w:t>
            </w:r>
            <w:proofErr w:type="spellEnd"/>
            <w:r w:rsidRPr="00DC5D45">
              <w:rPr>
                <w:rFonts w:asciiTheme="majorHAnsi" w:eastAsia="Calibri" w:hAnsiTheme="majorHAnsi" w:cstheme="majorHAnsi"/>
                <w:bCs/>
              </w:rPr>
              <w:t xml:space="preserve">, </w:t>
            </w:r>
            <w:proofErr w:type="spellStart"/>
            <w:proofErr w:type="gramStart"/>
            <w:r w:rsidRPr="00DC5D45">
              <w:rPr>
                <w:rFonts w:asciiTheme="majorHAnsi" w:eastAsia="Calibri" w:hAnsiTheme="majorHAnsi" w:cstheme="majorHAnsi"/>
                <w:bCs/>
              </w:rPr>
              <w:t>Becksoap</w:t>
            </w:r>
            <w:proofErr w:type="spellEnd"/>
            <w:r w:rsidRPr="00DC5D45">
              <w:rPr>
                <w:rFonts w:asciiTheme="majorHAnsi" w:eastAsia="Calibri" w:hAnsiTheme="majorHAnsi" w:cstheme="majorHAnsi"/>
                <w:bCs/>
              </w:rPr>
              <w:t>, ou similar</w:t>
            </w:r>
            <w:proofErr w:type="gramEnd"/>
            <w:r w:rsidRPr="00DC5D45">
              <w:rPr>
                <w:rFonts w:asciiTheme="majorHAnsi" w:eastAsia="Calibri" w:hAnsiTheme="majorHAnsi" w:cstheme="majorHAnsi"/>
                <w:bCs/>
              </w:rPr>
              <w:t>. Bombona de 5 litros.</w:t>
            </w:r>
          </w:p>
          <w:p w14:paraId="5D35872A" w14:textId="1456CF73" w:rsidR="00F820D5" w:rsidRPr="00DC5D45" w:rsidRDefault="00650B53" w:rsidP="00650B53">
            <w:pPr>
              <w:jc w:val="both"/>
              <w:rPr>
                <w:rFonts w:asciiTheme="majorHAnsi" w:eastAsia="Calibri" w:hAnsiTheme="majorHAnsi" w:cstheme="majorHAnsi"/>
                <w:bCs/>
              </w:rPr>
            </w:pPr>
            <w:proofErr w:type="spellStart"/>
            <w:r w:rsidRPr="00DC5D45">
              <w:rPr>
                <w:rFonts w:asciiTheme="majorHAnsi" w:eastAsia="Calibri" w:hAnsiTheme="majorHAnsi" w:cstheme="majorHAnsi"/>
                <w:bCs/>
              </w:rPr>
              <w:t>Catmat</w:t>
            </w:r>
            <w:proofErr w:type="spellEnd"/>
            <w:r w:rsidRPr="00DC5D45">
              <w:rPr>
                <w:rFonts w:asciiTheme="majorHAnsi" w:eastAsia="Calibri" w:hAnsiTheme="majorHAnsi" w:cstheme="majorHAnsi"/>
                <w:bCs/>
              </w:rPr>
              <w:t xml:space="preserve">: </w:t>
            </w:r>
            <w:hyperlink r:id="rId7">
              <w:r w:rsidRPr="00DC5D45">
                <w:rPr>
                  <w:rFonts w:asciiTheme="majorHAnsi" w:eastAsia="Calibri" w:hAnsiTheme="majorHAnsi" w:cstheme="majorHAnsi"/>
                  <w:bCs/>
                  <w:u w:val="single"/>
                </w:rPr>
                <w:t>229357</w:t>
              </w:r>
            </w:hyperlink>
          </w:p>
        </w:tc>
        <w:tc>
          <w:tcPr>
            <w:tcW w:w="960" w:type="dxa"/>
            <w:tcBorders>
              <w:top w:val="nil"/>
              <w:left w:val="single" w:sz="4" w:space="0" w:color="000000"/>
              <w:bottom w:val="single" w:sz="4" w:space="0" w:color="000000"/>
              <w:right w:val="single" w:sz="4" w:space="0" w:color="000000"/>
            </w:tcBorders>
            <w:vAlign w:val="center"/>
          </w:tcPr>
          <w:p w14:paraId="698F4A8B" w14:textId="4E2E1146" w:rsidR="00F820D5" w:rsidRDefault="00650B53">
            <w:pPr>
              <w:jc w:val="both"/>
              <w:rPr>
                <w:rFonts w:ascii="Calibri" w:eastAsia="Calibri" w:hAnsi="Calibri" w:cs="Calibri"/>
                <w:sz w:val="22"/>
                <w:szCs w:val="22"/>
              </w:rPr>
            </w:pPr>
            <w:proofErr w:type="spellStart"/>
            <w:r>
              <w:rPr>
                <w:rFonts w:ascii="Calibri" w:eastAsia="Calibri" w:hAnsi="Calibri" w:cs="Calibri"/>
                <w:sz w:val="22"/>
                <w:szCs w:val="22"/>
              </w:rPr>
              <w:t>Und</w:t>
            </w:r>
            <w:proofErr w:type="spellEnd"/>
            <w:r>
              <w:rPr>
                <w:rFonts w:ascii="Calibri" w:eastAsia="Calibri" w:hAnsi="Calibri" w:cs="Calibri"/>
                <w:sz w:val="22"/>
                <w:szCs w:val="22"/>
              </w:rPr>
              <w:t>.</w:t>
            </w:r>
          </w:p>
        </w:tc>
        <w:tc>
          <w:tcPr>
            <w:tcW w:w="1470" w:type="dxa"/>
            <w:tcBorders>
              <w:top w:val="nil"/>
              <w:left w:val="single" w:sz="4" w:space="0" w:color="000000"/>
              <w:bottom w:val="single" w:sz="4" w:space="0" w:color="000000"/>
              <w:right w:val="single" w:sz="4" w:space="0" w:color="000000"/>
            </w:tcBorders>
            <w:vAlign w:val="center"/>
          </w:tcPr>
          <w:p w14:paraId="392BB31A" w14:textId="77777777" w:rsidR="00F820D5" w:rsidRDefault="00F820D5">
            <w:pPr>
              <w:jc w:val="both"/>
              <w:rPr>
                <w:rFonts w:ascii="Calibri" w:eastAsia="Calibri" w:hAnsi="Calibri" w:cs="Calibri"/>
              </w:rPr>
            </w:pPr>
          </w:p>
        </w:tc>
      </w:tr>
    </w:tbl>
    <w:p w14:paraId="67D1ACA5" w14:textId="77777777" w:rsidR="00F820D5" w:rsidRDefault="00F820D5">
      <w:pPr>
        <w:rPr>
          <w:rFonts w:ascii="Calibri" w:eastAsia="Calibri" w:hAnsi="Calibri" w:cs="Calibri"/>
          <w:b/>
          <w:sz w:val="22"/>
          <w:szCs w:val="22"/>
        </w:rPr>
      </w:pPr>
      <w:bookmarkStart w:id="1" w:name="_30j0zll" w:colFirst="0" w:colLast="0"/>
      <w:bookmarkEnd w:id="1"/>
    </w:p>
    <w:sectPr w:rsidR="00F820D5">
      <w:headerReference w:type="default" r:id="rId8"/>
      <w:footerReference w:type="default" r:id="rId9"/>
      <w:pgSz w:w="11906" w:h="16838"/>
      <w:pgMar w:top="1418" w:right="851" w:bottom="1418" w:left="1701" w:header="709" w:footer="2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E086D" w14:textId="77777777" w:rsidR="006F1DFE" w:rsidRDefault="006F1DFE">
      <w:r>
        <w:separator/>
      </w:r>
    </w:p>
  </w:endnote>
  <w:endnote w:type="continuationSeparator" w:id="0">
    <w:p w14:paraId="3C9CB623" w14:textId="77777777" w:rsidR="006F1DFE" w:rsidRDefault="006F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EEFE9" w14:textId="77777777" w:rsidR="00F820D5" w:rsidRDefault="006F1DFE">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sidR="00650B53">
      <w:rPr>
        <w:rFonts w:ascii="Calibri" w:eastAsia="Calibri" w:hAnsi="Calibri" w:cs="Calibri"/>
        <w:color w:val="000000"/>
        <w:sz w:val="22"/>
        <w:szCs w:val="22"/>
      </w:rPr>
      <w:fldChar w:fldCharType="separate"/>
    </w:r>
    <w:r w:rsidR="00650B53">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1A36B2D6" w14:textId="77777777" w:rsidR="00F820D5" w:rsidRDefault="00F820D5">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90F7C" w14:textId="77777777" w:rsidR="006F1DFE" w:rsidRDefault="006F1DFE">
      <w:r>
        <w:separator/>
      </w:r>
    </w:p>
  </w:footnote>
  <w:footnote w:type="continuationSeparator" w:id="0">
    <w:p w14:paraId="3364B776" w14:textId="77777777" w:rsidR="006F1DFE" w:rsidRDefault="006F1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56F82" w14:textId="77777777" w:rsidR="00F820D5" w:rsidRDefault="006F1DFE">
    <w:pPr>
      <w:pBdr>
        <w:top w:val="nil"/>
        <w:left w:val="nil"/>
        <w:bottom w:val="nil"/>
        <w:right w:val="nil"/>
        <w:between w:val="nil"/>
      </w:pBdr>
      <w:tabs>
        <w:tab w:val="center" w:pos="4252"/>
        <w:tab w:val="right" w:pos="8504"/>
      </w:tabs>
      <w:rPr>
        <w:rFonts w:ascii="Calibri" w:eastAsia="Calibri" w:hAnsi="Calibri" w:cs="Calibri"/>
        <w:color w:val="000000"/>
        <w:sz w:val="22"/>
        <w:szCs w:val="22"/>
      </w:rPr>
    </w:pPr>
    <w:r>
      <w:rPr>
        <w:noProof/>
      </w:rPr>
      <w:drawing>
        <wp:anchor distT="0" distB="0" distL="114300" distR="114300" simplePos="0" relativeHeight="251658240" behindDoc="0" locked="0" layoutInCell="1" hidden="0" allowOverlap="1" wp14:anchorId="5E996B08" wp14:editId="3EABF09E">
          <wp:simplePos x="0" y="0"/>
          <wp:positionH relativeFrom="column">
            <wp:posOffset>969099</wp:posOffset>
          </wp:positionH>
          <wp:positionV relativeFrom="paragraph">
            <wp:posOffset>-323455</wp:posOffset>
          </wp:positionV>
          <wp:extent cx="3609975" cy="93345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609975" cy="933450"/>
                  </a:xfrm>
                  <a:prstGeom prst="rect">
                    <a:avLst/>
                  </a:prstGeom>
                  <a:ln/>
                </pic:spPr>
              </pic:pic>
            </a:graphicData>
          </a:graphic>
        </wp:anchor>
      </w:drawing>
    </w:r>
  </w:p>
  <w:p w14:paraId="3C13818E" w14:textId="77777777" w:rsidR="00F820D5" w:rsidRDefault="00F820D5">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p>
  <w:p w14:paraId="535DE852" w14:textId="77777777" w:rsidR="00F820D5" w:rsidRDefault="00F820D5">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p>
  <w:p w14:paraId="54A6736B" w14:textId="77777777" w:rsidR="00F820D5" w:rsidRDefault="00F820D5">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C6E95"/>
    <w:multiLevelType w:val="multilevel"/>
    <w:tmpl w:val="3B9C1DD2"/>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46C2416"/>
    <w:multiLevelType w:val="multilevel"/>
    <w:tmpl w:val="182CC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4313BA"/>
    <w:multiLevelType w:val="multilevel"/>
    <w:tmpl w:val="CFBE27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EB1E3A"/>
    <w:multiLevelType w:val="hybridMultilevel"/>
    <w:tmpl w:val="6DF499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1C5D7C"/>
    <w:multiLevelType w:val="multilevel"/>
    <w:tmpl w:val="66BE08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5E25C2"/>
    <w:multiLevelType w:val="multilevel"/>
    <w:tmpl w:val="97566142"/>
    <w:lvl w:ilvl="0">
      <w:start w:val="7"/>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C42682C"/>
    <w:multiLevelType w:val="multilevel"/>
    <w:tmpl w:val="75EC54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663ACB"/>
    <w:multiLevelType w:val="multilevel"/>
    <w:tmpl w:val="96F00B2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F18451F"/>
    <w:multiLevelType w:val="multilevel"/>
    <w:tmpl w:val="F5E85D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B827DA"/>
    <w:multiLevelType w:val="multilevel"/>
    <w:tmpl w:val="306C05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73060641"/>
    <w:multiLevelType w:val="multilevel"/>
    <w:tmpl w:val="36D4EBA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num>
  <w:num w:numId="2">
    <w:abstractNumId w:val="9"/>
  </w:num>
  <w:num w:numId="3">
    <w:abstractNumId w:val="7"/>
  </w:num>
  <w:num w:numId="4">
    <w:abstractNumId w:val="0"/>
  </w:num>
  <w:num w:numId="5">
    <w:abstractNumId w:val="5"/>
  </w:num>
  <w:num w:numId="6">
    <w:abstractNumId w:val="6"/>
  </w:num>
  <w:num w:numId="7">
    <w:abstractNumId w:val="2"/>
  </w:num>
  <w:num w:numId="8">
    <w:abstractNumId w:val="1"/>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0D5"/>
    <w:rsid w:val="00650B53"/>
    <w:rsid w:val="006D6D8D"/>
    <w:rsid w:val="006F1DFE"/>
    <w:rsid w:val="00DC5D45"/>
    <w:rsid w:val="00F8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8BBC"/>
  <w15:docId w15:val="{FA90CF3E-70BA-446F-A4FC-3A207FCC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unhideWhenUsed/>
    <w:qFormat/>
    <w:pPr>
      <w:keepNext/>
      <w:keepLines/>
      <w:spacing w:before="200"/>
      <w:outlineLvl w:val="3"/>
    </w:pPr>
    <w:rPr>
      <w:rFonts w:ascii="Cambria" w:eastAsia="Cambria" w:hAnsi="Cambria" w:cs="Cambria"/>
      <w:b/>
      <w:i/>
      <w:color w:val="4F81BD"/>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ind w:firstLine="567"/>
    </w:pPr>
    <w:rPr>
      <w:b/>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PargrafodaLista">
    <w:name w:val="List Paragraph"/>
    <w:basedOn w:val="Normal"/>
    <w:uiPriority w:val="34"/>
    <w:qFormat/>
    <w:rsid w:val="00650B5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4245</Words>
  <Characters>22928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 Fontan</dc:creator>
  <cp:lastModifiedBy>Luciana Melo</cp:lastModifiedBy>
  <cp:revision>3</cp:revision>
  <dcterms:created xsi:type="dcterms:W3CDTF">2020-07-16T19:33:00Z</dcterms:created>
  <dcterms:modified xsi:type="dcterms:W3CDTF">2020-07-16T19:34:00Z</dcterms:modified>
</cp:coreProperties>
</file>