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tabs>
          <w:tab w:val="clear" w:pos="708"/>
          <w:tab w:val="left" w:pos="8504" w:leader="none"/>
        </w:tabs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18"/>
          <w:szCs w:val="1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18"/>
          <w:szCs w:val="18"/>
          <w:u w:val="none"/>
        </w:rPr>
        <w:t>CONSULTA PÚBLICA Nº 128/2020</w:t>
      </w:r>
    </w:p>
    <w:p>
      <w:pPr>
        <w:pStyle w:val="Normal"/>
        <w:tabs>
          <w:tab w:val="clear" w:pos="708"/>
          <w:tab w:val="left" w:pos="8504" w:leader="none"/>
        </w:tabs>
        <w:rPr>
          <w:sz w:val="18"/>
          <w:szCs w:val="18"/>
          <w:highlight w:val="yellow"/>
        </w:rPr>
      </w:pPr>
      <w:r>
        <w:rPr>
          <w:sz w:val="18"/>
          <w:szCs w:val="18"/>
        </w:rPr>
        <w:t>Processo n° 3700.070979/2020</w:t>
      </w:r>
    </w:p>
    <w:p>
      <w:pPr>
        <w:pStyle w:val="Corpodotexto"/>
        <w:ind w:right="3401" w:hanging="0"/>
        <w:rPr/>
      </w:pPr>
      <w:r>
        <w:rPr>
          <w:sz w:val="18"/>
          <w:szCs w:val="18"/>
        </w:rPr>
        <w:t xml:space="preserve">A Agência Municipal de Regulação de Serviços Delegados – ARSER, avisa que realizará Consulta Pública. OBJETO: </w:t>
      </w:r>
      <w:r>
        <w:rPr>
          <w:color w:val="000000"/>
          <w:sz w:val="18"/>
          <w:szCs w:val="18"/>
          <w:shd w:fill="FFFFFF" w:val="clear"/>
        </w:rPr>
        <w:t>Contratação de empresa especializada para administração de sete banheiros públicos na orla marítima de Maceió</w:t>
      </w:r>
      <w:r>
        <w:rPr>
          <w:sz w:val="18"/>
          <w:szCs w:val="18"/>
        </w:rPr>
        <w:t xml:space="preserve">, conforme condições e exigências estabelecidas no termo de referência e seus anexos. </w:t>
      </w:r>
      <w:r>
        <w:rPr>
          <w:bCs/>
          <w:sz w:val="18"/>
          <w:szCs w:val="18"/>
        </w:rPr>
        <w:t xml:space="preserve">PERÍODO: de 07:00h do dia 23/11/2020 às 23:00h do dia 27/11/2020. </w:t>
      </w:r>
      <w:r>
        <w:rPr>
          <w:sz w:val="18"/>
          <w:szCs w:val="18"/>
        </w:rPr>
        <w:t xml:space="preserve">INSTRUÇÕES E LOCAL: O Termo de Referência encontra-se </w:t>
      </w:r>
      <w:r>
        <w:rPr>
          <w:bCs/>
          <w:sz w:val="18"/>
          <w:szCs w:val="18"/>
        </w:rPr>
        <w:t xml:space="preserve">disponível no site </w:t>
      </w:r>
      <w:hyperlink r:id="rId2">
        <w:bookmarkStart w:id="0" w:name="_Hlk511137334"/>
        <w:r>
          <w:rPr>
            <w:rStyle w:val="LinkdaInternet"/>
            <w:bCs/>
            <w:sz w:val="18"/>
            <w:szCs w:val="18"/>
          </w:rPr>
          <w:t>www.maceio.al.gov.br</w:t>
        </w:r>
      </w:hyperlink>
      <w:r>
        <w:rPr>
          <w:bCs/>
          <w:sz w:val="18"/>
          <w:szCs w:val="18"/>
        </w:rPr>
        <w:t xml:space="preserve"> no </w:t>
      </w:r>
      <w:r>
        <w:rPr>
          <w:bCs/>
          <w:i/>
          <w:sz w:val="18"/>
          <w:szCs w:val="18"/>
        </w:rPr>
        <w:t xml:space="preserve">link </w:t>
      </w:r>
      <w:r>
        <w:rPr>
          <w:bCs/>
          <w:color w:val="3333FF"/>
          <w:sz w:val="18"/>
          <w:szCs w:val="18"/>
          <w:u w:val="single"/>
        </w:rPr>
        <w:t>licitações</w:t>
      </w:r>
      <w:r>
        <w:rPr>
          <w:bCs/>
          <w:sz w:val="18"/>
          <w:szCs w:val="18"/>
        </w:rPr>
        <w:t xml:space="preserve">. </w:t>
      </w:r>
      <w:bookmarkEnd w:id="0"/>
      <w:r>
        <w:rPr>
          <w:sz w:val="18"/>
          <w:szCs w:val="18"/>
        </w:rPr>
        <w:t>As</w:t>
      </w:r>
      <w:r>
        <w:rPr>
          <w:bCs/>
          <w:sz w:val="18"/>
          <w:szCs w:val="18"/>
        </w:rPr>
        <w:t xml:space="preserve"> contribuições, sugestões e questionamentos devem ser preenchidos diretamente no Formulário de Manifestação disponibilizado no mesmo site. </w:t>
      </w:r>
      <w:r>
        <w:rPr>
          <w:color w:val="000000"/>
          <w:sz w:val="18"/>
          <w:szCs w:val="18"/>
        </w:rPr>
        <w:t xml:space="preserve">Todas as manifestações e contribuições recebidas serão anexadas ao processo administrativo, objetivando a transparência e lisura do procedimento em questão. </w:t>
      </w:r>
      <w:r>
        <w:rPr>
          <w:sz w:val="18"/>
          <w:szCs w:val="18"/>
        </w:rPr>
        <w:t>Informações: (082) 98882-8207</w:t>
      </w:r>
    </w:p>
    <w:p>
      <w:pPr>
        <w:pStyle w:val="Normal"/>
        <w:tabs>
          <w:tab w:val="clear" w:pos="708"/>
          <w:tab w:val="left" w:pos="8504" w:leader="none"/>
        </w:tabs>
        <w:rPr>
          <w:sz w:val="18"/>
          <w:szCs w:val="18"/>
        </w:rPr>
      </w:pPr>
      <w:r>
        <w:rPr>
          <w:sz w:val="18"/>
          <w:szCs w:val="18"/>
        </w:rPr>
        <w:t>Maceió, 19 de novembro de 2020.</w:t>
      </w:r>
    </w:p>
    <w:p>
      <w:pPr>
        <w:pStyle w:val="Normal"/>
        <w:tabs>
          <w:tab w:val="clear" w:pos="708"/>
          <w:tab w:val="center" w:pos="2693" w:leader="none"/>
          <w:tab w:val="left" w:pos="3513" w:leader="none"/>
          <w:tab w:val="left" w:pos="8504" w:leader="none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>Emanuelle de Oliveira Silva</w:t>
      </w:r>
    </w:p>
    <w:p>
      <w:pPr>
        <w:pStyle w:val="Normal"/>
        <w:tabs>
          <w:tab w:val="clear" w:pos="708"/>
          <w:tab w:val="center" w:pos="2693" w:leader="none"/>
          <w:tab w:val="left" w:pos="3513" w:leader="none"/>
          <w:tab w:val="left" w:pos="8504" w:leader="none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>Secretária Adjunta / SEMTEL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3420" w:leader="none"/>
        </w:tabs>
        <w:rPr/>
      </w:pPr>
      <w:r>
        <w:rPr>
          <w:sz w:val="16"/>
          <w:szCs w:val="16"/>
        </w:rPr>
        <w:tab/>
      </w:r>
    </w:p>
    <w:sectPr>
      <w:headerReference w:type="default" r:id="rId3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Normal"/>
      <w:keepNext w:val="true"/>
      <w:numPr>
        <w:ilvl w:val="0"/>
        <w:numId w:val="0"/>
      </w:numPr>
      <w:tabs>
        <w:tab w:val="clear" w:pos="708"/>
        <w:tab w:val="center" w:pos="4252" w:leader="none"/>
        <w:tab w:val="right" w:pos="8504" w:leader="none"/>
      </w:tabs>
      <w:spacing w:before="240" w:after="60"/>
      <w:outlineLvl w:val="2"/>
      <w:rPr>
        <w:rFonts w:ascii="Calibri" w:hAnsi="Calibri" w:cs="Arial"/>
        <w:b/>
        <w:b/>
        <w:iCs/>
        <w:sz w:val="20"/>
        <w:szCs w:val="26"/>
      </w:rPr>
    </w:pPr>
    <w:r>
      <w:rPr>
        <w:rFonts w:cs="Arial" w:ascii="Calibri" w:hAnsi="Calibri"/>
        <w:b/>
        <w:iCs/>
        <w:sz w:val="20"/>
        <w:szCs w:val="26"/>
      </w:rPr>
      <w:tab/>
    </w:r>
    <w:r>
      <w:drawing>
        <wp:anchor behindDoc="1" distT="0" distB="0" distL="114300" distR="114300" simplePos="0" locked="0" layoutInCell="1" allowOverlap="1" relativeHeight="2">
          <wp:simplePos x="0" y="0"/>
          <wp:positionH relativeFrom="margin">
            <wp:align>center</wp:align>
          </wp:positionH>
          <wp:positionV relativeFrom="paragraph">
            <wp:posOffset>66675</wp:posOffset>
          </wp:positionV>
          <wp:extent cx="1933575" cy="498475"/>
          <wp:effectExtent l="0" t="0" r="0" b="0"/>
          <wp:wrapSquare wrapText="bothSides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498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Calibri" w:hAnsi="Calibri"/>
        <w:b/>
        <w:iCs/>
        <w:sz w:val="20"/>
        <w:szCs w:val="26"/>
      </w:rPr>
      <w:tab/>
    </w:r>
  </w:p>
  <w:p>
    <w:pPr>
      <w:pStyle w:val="Normal"/>
      <w:rPr>
        <w:rFonts w:ascii="Arial" w:hAnsi="Arial"/>
      </w:rPr>
    </w:pPr>
    <w:r>
      <w:rPr>
        <w:rFonts w:ascii="Arial" w:hAnsi="Arial"/>
      </w:rPr>
    </w:r>
  </w:p>
  <w:p>
    <w:pPr>
      <w:pStyle w:val="Normal"/>
      <w:keepNext w:val="true"/>
      <w:numPr>
        <w:ilvl w:val="0"/>
        <w:numId w:val="0"/>
      </w:numPr>
      <w:tabs>
        <w:tab w:val="clear" w:pos="708"/>
        <w:tab w:val="center" w:pos="4890" w:leader="none"/>
        <w:tab w:val="left" w:pos="7400" w:leader="none"/>
      </w:tabs>
      <w:spacing w:before="240" w:after="60"/>
      <w:jc w:val="center"/>
      <w:outlineLvl w:val="2"/>
      <w:rPr>
        <w:rFonts w:ascii="Calibri" w:hAnsi="Calibri" w:cs="Arial"/>
        <w:b/>
        <w:b/>
        <w:bCs/>
        <w:sz w:val="14"/>
        <w:szCs w:val="14"/>
      </w:rPr>
    </w:pPr>
    <w:r>
      <w:rPr>
        <w:rFonts w:cs="Arial" w:ascii="Calibri" w:hAnsi="Calibri"/>
        <w:b/>
        <w:bCs/>
        <w:sz w:val="14"/>
        <w:szCs w:val="14"/>
      </w:rPr>
      <w:t>COMISSÃO PERMANENTE DE LICITAÇÃO/ARSER</w:t>
    </w:r>
  </w:p>
  <w:p>
    <w:pPr>
      <w:pStyle w:val="Normal"/>
      <w:jc w:val="center"/>
      <w:rPr>
        <w:rFonts w:ascii="Arial" w:hAnsi="Arial" w:cs="Calibri"/>
        <w:bCs/>
        <w:sz w:val="14"/>
        <w:szCs w:val="14"/>
      </w:rPr>
    </w:pPr>
    <w:bookmarkStart w:id="1" w:name="_Hlk499294668"/>
    <w:r>
      <w:rPr>
        <w:rFonts w:cs="Calibri" w:ascii="Arial" w:hAnsi="Arial"/>
        <w:sz w:val="14"/>
        <w:szCs w:val="14"/>
      </w:rPr>
      <w:t xml:space="preserve">Rua Engenheiro Roberto Gonçalves Menezes, nº 71 – </w:t>
    </w:r>
    <w:r>
      <w:rPr>
        <w:rFonts w:cs="Calibri" w:ascii="Arial" w:hAnsi="Arial"/>
        <w:bCs/>
        <w:sz w:val="14"/>
        <w:szCs w:val="14"/>
      </w:rPr>
      <w:t>Centro - Maceió/AL - CEP: 57.020-680</w:t>
    </w:r>
    <w:bookmarkEnd w:id="1"/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603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t-BR" w:val="pt-BR" w:bidi="ar-SA"/>
    </w:rPr>
  </w:style>
  <w:style w:type="paragraph" w:styleId="Ttulo1">
    <w:name w:val="Heading 1"/>
    <w:basedOn w:val="Normal"/>
    <w:next w:val="Normal"/>
    <w:link w:val="Ttulo1Char"/>
    <w:qFormat/>
    <w:rsid w:val="001d1c9e"/>
    <w:pPr>
      <w:keepNext w:val="true"/>
      <w:jc w:val="center"/>
      <w:outlineLvl w:val="0"/>
    </w:pPr>
    <w:rPr>
      <w:rFonts w:ascii="Arial" w:hAnsi="Arial"/>
      <w:b/>
      <w:bCs/>
      <w:i/>
      <w:iCs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380e9e"/>
    <w:rPr/>
  </w:style>
  <w:style w:type="character" w:styleId="RodapChar" w:customStyle="1">
    <w:name w:val="Rodapé Char"/>
    <w:basedOn w:val="DefaultParagraphFont"/>
    <w:link w:val="Rodap"/>
    <w:uiPriority w:val="99"/>
    <w:qFormat/>
    <w:rsid w:val="00380e9e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380e9e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sid w:val="00380e9e"/>
    <w:rPr>
      <w:color w:val="0000FF" w:themeColor="hyperlink"/>
      <w:u w:val="single"/>
    </w:rPr>
  </w:style>
  <w:style w:type="character" w:styleId="CorpodetextoChar" w:customStyle="1">
    <w:name w:val="Corpo de texto Char"/>
    <w:basedOn w:val="DefaultParagraphFont"/>
    <w:link w:val="Corpodetexto"/>
    <w:qFormat/>
    <w:rsid w:val="0040603d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Nfase">
    <w:name w:val="Ênfase"/>
    <w:basedOn w:val="DefaultParagraphFont"/>
    <w:uiPriority w:val="20"/>
    <w:qFormat/>
    <w:rsid w:val="006d541a"/>
    <w:rPr>
      <w:b/>
      <w:bCs/>
      <w:i w:val="false"/>
      <w:iCs w:val="false"/>
    </w:rPr>
  </w:style>
  <w:style w:type="character" w:styleId="St1" w:customStyle="1">
    <w:name w:val="st1"/>
    <w:basedOn w:val="DefaultParagraphFont"/>
    <w:qFormat/>
    <w:rsid w:val="006d541a"/>
    <w:rPr/>
  </w:style>
  <w:style w:type="character" w:styleId="Ttulo1Char" w:customStyle="1">
    <w:name w:val="Título 1 Char"/>
    <w:basedOn w:val="DefaultParagraphFont"/>
    <w:link w:val="Ttulo1"/>
    <w:qFormat/>
    <w:rsid w:val="001d1c9e"/>
    <w:rPr>
      <w:rFonts w:ascii="Arial" w:hAnsi="Arial" w:eastAsia="Times New Roman" w:cs="Times New Roman"/>
      <w:b/>
      <w:bCs/>
      <w:i/>
      <w:iCs/>
      <w:sz w:val="24"/>
      <w:szCs w:val="24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2203bf"/>
    <w:rPr>
      <w:color w:val="808080"/>
      <w:shd w:fill="E6E6E6" w:val="clear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bCs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nhideWhenUsed/>
    <w:rsid w:val="0040603d"/>
    <w:pPr>
      <w:jc w:val="both"/>
    </w:pPr>
    <w:rPr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380e9e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80e9e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80e9e"/>
    <w:pPr/>
    <w:rPr>
      <w:rFonts w:ascii="Tahoma" w:hAnsi="Tahoma" w:eastAsia="Calibri" w:cs="Tahoma" w:eastAsiaTheme="minorHAnsi"/>
      <w:sz w:val="16"/>
      <w:szCs w:val="16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aceio.al.gov.br/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LibreOffice/6.2.7.1$Windows_X86_64 LibreOffice_project/23edc44b61b830b7d749943e020e96f5a7df63bf</Application>
  <Pages>1</Pages>
  <Words>146</Words>
  <Characters>937</Characters>
  <CharactersWithSpaces>1080</CharactersWithSpaces>
  <Paragraphs>10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2020-11-18T19:10:00Z</dcterms:created>
  <dc:creator>suzana</dc:creator>
  <dc:description/>
  <dc:language>pt-BR</dc:language>
  <cp:lastModifiedBy>Semtel-Manu</cp:lastModifiedBy>
  <cp:lastPrinted>2018-02-20T14:54:00Z</cp:lastPrinted>
  <dcterms:modified xsi:type="dcterms:W3CDTF">2020-11-19T11:32:00Z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