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7D3" w:rsidRDefault="001377D3" w:rsidP="001377D3">
      <w:pPr>
        <w:tabs>
          <w:tab w:val="left" w:pos="284"/>
        </w:tabs>
        <w:autoSpaceDE w:val="0"/>
        <w:autoSpaceDN w:val="0"/>
        <w:adjustRightInd w:val="0"/>
        <w:jc w:val="center"/>
        <w:rPr>
          <w:rFonts w:ascii="Calibri" w:hAnsi="Calibri"/>
          <w:b/>
          <w:u w:val="single"/>
        </w:rPr>
      </w:pPr>
      <w:bookmarkStart w:id="0" w:name="_GoBack"/>
      <w:bookmarkEnd w:id="0"/>
      <w:r w:rsidRPr="009E1D15">
        <w:rPr>
          <w:rFonts w:ascii="Calibri" w:hAnsi="Calibri"/>
          <w:b/>
          <w:u w:val="single"/>
        </w:rPr>
        <w:t>TERMO DE REFERÊNCIA</w:t>
      </w:r>
    </w:p>
    <w:p w:rsidR="001377D3" w:rsidRDefault="001377D3" w:rsidP="001377D3">
      <w:pPr>
        <w:pStyle w:val="PargrafodaLista"/>
        <w:tabs>
          <w:tab w:val="left" w:pos="284"/>
        </w:tabs>
        <w:ind w:left="0"/>
        <w:jc w:val="both"/>
        <w:rPr>
          <w:rFonts w:ascii="Calibri" w:hAnsi="Calibri"/>
          <w:sz w:val="22"/>
          <w:szCs w:val="22"/>
        </w:rPr>
      </w:pPr>
    </w:p>
    <w:p w:rsidR="001377D3" w:rsidRPr="002576B4" w:rsidRDefault="001377D3" w:rsidP="001377D3">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1377D3" w:rsidRPr="008115F0" w:rsidRDefault="001377D3" w:rsidP="008115F0">
      <w:pPr>
        <w:pStyle w:val="PargrafodaLista"/>
        <w:numPr>
          <w:ilvl w:val="1"/>
          <w:numId w:val="1"/>
        </w:numPr>
        <w:spacing w:after="240"/>
        <w:ind w:left="426" w:hanging="426"/>
        <w:jc w:val="both"/>
        <w:rPr>
          <w:rFonts w:asciiTheme="minorHAnsi" w:eastAsiaTheme="minorHAnsi" w:hAnsiTheme="minorHAnsi" w:cstheme="minorHAnsi"/>
          <w:sz w:val="22"/>
          <w:szCs w:val="22"/>
        </w:rPr>
      </w:pPr>
      <w:r>
        <w:rPr>
          <w:rFonts w:asciiTheme="minorHAnsi" w:hAnsiTheme="minorHAnsi"/>
          <w:sz w:val="22"/>
          <w:szCs w:val="22"/>
        </w:rPr>
        <w:t xml:space="preserve">Aquisição de </w:t>
      </w:r>
      <w:r w:rsidR="00A647F6">
        <w:rPr>
          <w:rFonts w:asciiTheme="minorHAnsi" w:hAnsiTheme="minorHAnsi"/>
          <w:sz w:val="22"/>
          <w:szCs w:val="22"/>
        </w:rPr>
        <w:t>material permanente</w:t>
      </w:r>
      <w:r>
        <w:rPr>
          <w:rFonts w:asciiTheme="minorHAnsi" w:hAnsiTheme="minorHAnsi"/>
          <w:sz w:val="22"/>
          <w:szCs w:val="22"/>
        </w:rPr>
        <w:t xml:space="preserve"> </w:t>
      </w:r>
      <w:r w:rsidR="008115F0">
        <w:rPr>
          <w:rFonts w:asciiTheme="minorHAnsi" w:hAnsiTheme="minorHAnsi"/>
          <w:sz w:val="22"/>
          <w:szCs w:val="22"/>
        </w:rPr>
        <w:t>–</w:t>
      </w:r>
      <w:r w:rsidR="008115F0" w:rsidRPr="008115F0">
        <w:rPr>
          <w:rFonts w:asciiTheme="minorHAnsi" w:hAnsiTheme="minorHAnsi"/>
          <w:b/>
          <w:sz w:val="22"/>
          <w:szCs w:val="22"/>
        </w:rPr>
        <w:t xml:space="preserve">Projetor </w:t>
      </w:r>
      <w:r w:rsidR="00320E19">
        <w:rPr>
          <w:rFonts w:asciiTheme="minorHAnsi" w:hAnsiTheme="minorHAnsi"/>
          <w:b/>
          <w:sz w:val="22"/>
          <w:szCs w:val="22"/>
        </w:rPr>
        <w:t>Multimídia</w:t>
      </w:r>
      <w:r w:rsidR="008115F0" w:rsidRPr="008115F0">
        <w:rPr>
          <w:rFonts w:asciiTheme="minorHAnsi" w:hAnsiTheme="minorHAnsi"/>
          <w:b/>
          <w:sz w:val="22"/>
          <w:szCs w:val="22"/>
        </w:rPr>
        <w:t>, Caixa de Som</w:t>
      </w:r>
      <w:r w:rsidR="00A5161A">
        <w:rPr>
          <w:rFonts w:asciiTheme="minorHAnsi" w:hAnsiTheme="minorHAnsi"/>
          <w:b/>
          <w:sz w:val="22"/>
          <w:szCs w:val="22"/>
        </w:rPr>
        <w:t xml:space="preserve"> Amplificada</w:t>
      </w:r>
      <w:r w:rsidR="008115F0" w:rsidRPr="008115F0">
        <w:rPr>
          <w:rFonts w:asciiTheme="minorHAnsi" w:hAnsiTheme="minorHAnsi"/>
          <w:b/>
          <w:sz w:val="22"/>
          <w:szCs w:val="22"/>
        </w:rPr>
        <w:t xml:space="preserve"> e Microfone</w:t>
      </w:r>
      <w:r w:rsidR="006B1DF8">
        <w:rPr>
          <w:rFonts w:asciiTheme="minorHAnsi" w:hAnsiTheme="minorHAnsi"/>
          <w:b/>
          <w:sz w:val="22"/>
          <w:szCs w:val="22"/>
        </w:rPr>
        <w:t xml:space="preserve"> sem fio</w:t>
      </w:r>
      <w:r w:rsidR="008115F0">
        <w:rPr>
          <w:rFonts w:asciiTheme="minorHAnsi" w:hAnsiTheme="minorHAnsi"/>
          <w:b/>
          <w:sz w:val="22"/>
          <w:szCs w:val="22"/>
        </w:rPr>
        <w:t>-</w:t>
      </w:r>
      <w:r w:rsidR="008115F0">
        <w:rPr>
          <w:rFonts w:asciiTheme="minorHAnsi" w:hAnsiTheme="minorHAnsi"/>
          <w:sz w:val="22"/>
          <w:szCs w:val="22"/>
        </w:rPr>
        <w:t xml:space="preserve"> </w:t>
      </w:r>
      <w:r w:rsidR="008115F0" w:rsidRPr="008208AE">
        <w:rPr>
          <w:rFonts w:asciiTheme="minorHAnsi" w:hAnsiTheme="minorHAnsi"/>
          <w:sz w:val="22"/>
          <w:szCs w:val="22"/>
        </w:rPr>
        <w:t>nas especificações e quantidades constantes no Anexo I deste Termo de Referência</w:t>
      </w:r>
      <w:r w:rsidR="008115F0">
        <w:rPr>
          <w:rFonts w:asciiTheme="minorHAnsi" w:hAnsiTheme="minorHAnsi"/>
          <w:sz w:val="22"/>
          <w:szCs w:val="22"/>
        </w:rPr>
        <w:t xml:space="preserve"> </w:t>
      </w:r>
      <w:r w:rsidRPr="008115F0">
        <w:rPr>
          <w:rFonts w:asciiTheme="minorHAnsi" w:hAnsiTheme="minorHAnsi"/>
          <w:sz w:val="22"/>
          <w:szCs w:val="22"/>
        </w:rPr>
        <w:t xml:space="preserve">para atendimento </w:t>
      </w:r>
      <w:r w:rsidR="00A647F6" w:rsidRPr="008115F0">
        <w:rPr>
          <w:rFonts w:asciiTheme="minorHAnsi" w:hAnsiTheme="minorHAnsi"/>
          <w:sz w:val="22"/>
          <w:szCs w:val="22"/>
        </w:rPr>
        <w:t xml:space="preserve">das demandas técnicas </w:t>
      </w:r>
      <w:r w:rsidR="008115F0">
        <w:rPr>
          <w:rFonts w:asciiTheme="minorHAnsi" w:hAnsiTheme="minorHAnsi"/>
          <w:sz w:val="22"/>
          <w:szCs w:val="22"/>
        </w:rPr>
        <w:t xml:space="preserve">dos serviços que compõe </w:t>
      </w:r>
      <w:r w:rsidR="00695583">
        <w:rPr>
          <w:rFonts w:asciiTheme="minorHAnsi" w:hAnsiTheme="minorHAnsi"/>
          <w:sz w:val="22"/>
          <w:szCs w:val="22"/>
        </w:rPr>
        <w:t>os</w:t>
      </w:r>
      <w:r w:rsidR="008115F0">
        <w:rPr>
          <w:rFonts w:asciiTheme="minorHAnsi" w:hAnsiTheme="minorHAnsi"/>
          <w:sz w:val="22"/>
          <w:szCs w:val="22"/>
        </w:rPr>
        <w:t xml:space="preserve"> </w:t>
      </w:r>
      <w:r w:rsidR="00695583">
        <w:rPr>
          <w:rFonts w:asciiTheme="minorHAnsi" w:hAnsiTheme="minorHAnsi"/>
          <w:sz w:val="22"/>
          <w:szCs w:val="22"/>
        </w:rPr>
        <w:t>Centros de Referência Especializada da Assistência Social - CREAS</w:t>
      </w:r>
      <w:r w:rsidR="008115F0">
        <w:rPr>
          <w:rFonts w:asciiTheme="minorHAnsi" w:hAnsiTheme="minorHAnsi"/>
          <w:sz w:val="22"/>
          <w:szCs w:val="22"/>
        </w:rPr>
        <w:t>, a saber: PAEFI, PETI, SEAS e MSE/LA</w:t>
      </w:r>
      <w:r w:rsidR="00695583">
        <w:rPr>
          <w:rFonts w:asciiTheme="minorHAnsi" w:hAnsiTheme="minorHAnsi"/>
          <w:sz w:val="22"/>
          <w:szCs w:val="22"/>
        </w:rPr>
        <w:t>,</w:t>
      </w:r>
      <w:r w:rsidRPr="008115F0">
        <w:rPr>
          <w:rFonts w:asciiTheme="minorHAnsi" w:hAnsiTheme="minorHAnsi"/>
          <w:sz w:val="22"/>
          <w:szCs w:val="22"/>
        </w:rPr>
        <w:t xml:space="preserve"> </w:t>
      </w:r>
      <w:r w:rsidR="00A647F6" w:rsidRPr="008115F0">
        <w:rPr>
          <w:rFonts w:asciiTheme="minorHAnsi" w:hAnsiTheme="minorHAnsi"/>
          <w:sz w:val="22"/>
          <w:szCs w:val="22"/>
        </w:rPr>
        <w:t xml:space="preserve">com o objetivo de </w:t>
      </w:r>
      <w:r w:rsidR="008115F0">
        <w:rPr>
          <w:rFonts w:asciiTheme="minorHAnsi" w:hAnsiTheme="minorHAnsi"/>
          <w:sz w:val="22"/>
          <w:szCs w:val="22"/>
        </w:rPr>
        <w:t xml:space="preserve">qualificar as ações desenvolvidas </w:t>
      </w:r>
      <w:r w:rsidR="00695583">
        <w:rPr>
          <w:rFonts w:asciiTheme="minorHAnsi" w:hAnsiTheme="minorHAnsi"/>
          <w:sz w:val="22"/>
          <w:szCs w:val="22"/>
        </w:rPr>
        <w:t>no Sistema Único de Assistência Social (SUAS) no município de Maceió.</w:t>
      </w:r>
    </w:p>
    <w:p w:rsidR="001377D3" w:rsidRPr="004A7476" w:rsidRDefault="001377D3" w:rsidP="001377D3">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Pr>
          <w:rFonts w:asciiTheme="minorHAnsi" w:hAnsiTheme="minorHAnsi"/>
          <w:i w:val="0"/>
          <w:color w:val="auto"/>
          <w:kern w:val="32"/>
          <w:sz w:val="22"/>
          <w:szCs w:val="22"/>
        </w:rPr>
        <w:t>JUSTIFICATIVA E ESTUDO DA ESTIMATIVA – QUANTIDADE E PREÇO</w:t>
      </w:r>
    </w:p>
    <w:p w:rsidR="001377D3" w:rsidRPr="003C49AF" w:rsidRDefault="001377D3" w:rsidP="001377D3">
      <w:pPr>
        <w:pStyle w:val="PargrafodaLista"/>
        <w:numPr>
          <w:ilvl w:val="1"/>
          <w:numId w:val="2"/>
        </w:numPr>
        <w:spacing w:after="240"/>
        <w:jc w:val="both"/>
        <w:rPr>
          <w:rFonts w:ascii="Calibri" w:eastAsia="Calibri" w:hAnsi="Calibri" w:cs="Calibri"/>
          <w:sz w:val="22"/>
          <w:szCs w:val="22"/>
        </w:rPr>
      </w:pPr>
      <w:r w:rsidRPr="003C49AF">
        <w:rPr>
          <w:rFonts w:ascii="Calibri" w:hAnsi="Calibri"/>
          <w:sz w:val="22"/>
          <w:szCs w:val="22"/>
        </w:rPr>
        <w:t xml:space="preserve">A Coordenação Geral </w:t>
      </w:r>
      <w:r w:rsidR="00695583" w:rsidRPr="003C49AF">
        <w:rPr>
          <w:rFonts w:ascii="Calibri" w:hAnsi="Calibri"/>
          <w:sz w:val="22"/>
          <w:szCs w:val="22"/>
        </w:rPr>
        <w:t>dos CREAS</w:t>
      </w:r>
      <w:r w:rsidRPr="003C49AF">
        <w:rPr>
          <w:rFonts w:ascii="Calibri" w:hAnsi="Calibri"/>
          <w:sz w:val="22"/>
          <w:szCs w:val="22"/>
        </w:rPr>
        <w:t xml:space="preserve"> na realização das atividades de sua competência e coadunando com </w:t>
      </w:r>
      <w:r w:rsidR="00695583" w:rsidRPr="003C49AF">
        <w:rPr>
          <w:rFonts w:ascii="Calibri" w:hAnsi="Calibri"/>
          <w:sz w:val="22"/>
          <w:szCs w:val="22"/>
        </w:rPr>
        <w:t xml:space="preserve">as orientações técnicas </w:t>
      </w:r>
      <w:r w:rsidR="004844DE" w:rsidRPr="003C49AF">
        <w:rPr>
          <w:rFonts w:ascii="Calibri" w:hAnsi="Calibri"/>
          <w:sz w:val="22"/>
          <w:szCs w:val="22"/>
        </w:rPr>
        <w:t>para</w:t>
      </w:r>
      <w:r w:rsidR="00695583" w:rsidRPr="003C49AF">
        <w:rPr>
          <w:rFonts w:ascii="Calibri" w:hAnsi="Calibri"/>
          <w:sz w:val="22"/>
          <w:szCs w:val="22"/>
        </w:rPr>
        <w:t xml:space="preserve"> a realização de ações </w:t>
      </w:r>
      <w:r w:rsidR="004844DE" w:rsidRPr="003C49AF">
        <w:rPr>
          <w:rFonts w:ascii="Calibri" w:hAnsi="Calibri"/>
          <w:sz w:val="22"/>
          <w:szCs w:val="22"/>
        </w:rPr>
        <w:t>de</w:t>
      </w:r>
      <w:r w:rsidR="00695583" w:rsidRPr="003C49AF">
        <w:rPr>
          <w:rFonts w:ascii="Calibri" w:hAnsi="Calibri"/>
          <w:sz w:val="22"/>
          <w:szCs w:val="22"/>
        </w:rPr>
        <w:t xml:space="preserve"> proteção social</w:t>
      </w:r>
      <w:r w:rsidRPr="003C49AF">
        <w:rPr>
          <w:rFonts w:ascii="Calibri" w:hAnsi="Calibri"/>
          <w:sz w:val="22"/>
          <w:szCs w:val="22"/>
        </w:rPr>
        <w:t xml:space="preserve"> </w:t>
      </w:r>
      <w:r w:rsidR="004844DE" w:rsidRPr="003C49AF">
        <w:rPr>
          <w:rFonts w:ascii="Calibri" w:hAnsi="Calibri"/>
          <w:sz w:val="22"/>
          <w:szCs w:val="22"/>
        </w:rPr>
        <w:t xml:space="preserve">de famílias e indivíduos, </w:t>
      </w:r>
      <w:r w:rsidRPr="003C49AF">
        <w:rPr>
          <w:rFonts w:ascii="Calibri" w:hAnsi="Calibri"/>
          <w:sz w:val="22"/>
          <w:szCs w:val="22"/>
        </w:rPr>
        <w:t xml:space="preserve">necessita de </w:t>
      </w:r>
      <w:r w:rsidR="001541A5" w:rsidRPr="003C49AF">
        <w:rPr>
          <w:rFonts w:ascii="Calibri" w:hAnsi="Calibri"/>
          <w:sz w:val="22"/>
          <w:szCs w:val="22"/>
        </w:rPr>
        <w:t xml:space="preserve">material permanente, tais como: projetor </w:t>
      </w:r>
      <w:r w:rsidR="00320E19">
        <w:rPr>
          <w:rFonts w:ascii="Calibri" w:hAnsi="Calibri"/>
          <w:sz w:val="22"/>
          <w:szCs w:val="22"/>
        </w:rPr>
        <w:t>multimídia</w:t>
      </w:r>
      <w:r w:rsidR="001541A5" w:rsidRPr="003C49AF">
        <w:rPr>
          <w:rFonts w:ascii="Calibri" w:hAnsi="Calibri"/>
          <w:sz w:val="22"/>
          <w:szCs w:val="22"/>
        </w:rPr>
        <w:t>, caixa de som</w:t>
      </w:r>
      <w:r w:rsidR="00A5161A">
        <w:rPr>
          <w:rFonts w:ascii="Calibri" w:hAnsi="Calibri"/>
          <w:sz w:val="22"/>
          <w:szCs w:val="22"/>
        </w:rPr>
        <w:t xml:space="preserve"> amplificada</w:t>
      </w:r>
      <w:r w:rsidR="001541A5" w:rsidRPr="003C49AF">
        <w:rPr>
          <w:rFonts w:ascii="Calibri" w:hAnsi="Calibri"/>
          <w:sz w:val="22"/>
          <w:szCs w:val="22"/>
        </w:rPr>
        <w:t xml:space="preserve"> e microfone</w:t>
      </w:r>
      <w:r w:rsidR="006B1DF8">
        <w:rPr>
          <w:rFonts w:ascii="Calibri" w:hAnsi="Calibri"/>
          <w:sz w:val="22"/>
          <w:szCs w:val="22"/>
        </w:rPr>
        <w:t xml:space="preserve"> sem fio</w:t>
      </w:r>
      <w:r w:rsidR="001541A5" w:rsidRPr="003C49AF">
        <w:rPr>
          <w:rFonts w:ascii="Calibri" w:hAnsi="Calibri"/>
          <w:sz w:val="22"/>
          <w:szCs w:val="22"/>
        </w:rPr>
        <w:t>,</w:t>
      </w:r>
      <w:r w:rsidRPr="003C49AF">
        <w:rPr>
          <w:rFonts w:ascii="Calibri" w:hAnsi="Calibri"/>
          <w:sz w:val="22"/>
          <w:szCs w:val="22"/>
        </w:rPr>
        <w:t xml:space="preserve"> para </w:t>
      </w:r>
      <w:r w:rsidR="001541A5" w:rsidRPr="003C49AF">
        <w:rPr>
          <w:rFonts w:ascii="Calibri" w:hAnsi="Calibri"/>
          <w:sz w:val="22"/>
          <w:szCs w:val="22"/>
        </w:rPr>
        <w:t>qualificação das atividades ofertadas nos serviços às comunidades assistidas, bem como para a implantação e fortalecimento de redes necessárias ao progresso de políticas públicas as mais diversas</w:t>
      </w:r>
      <w:r w:rsidRPr="003C49AF">
        <w:rPr>
          <w:rFonts w:ascii="Calibri" w:hAnsi="Calibri"/>
          <w:sz w:val="22"/>
          <w:szCs w:val="22"/>
        </w:rPr>
        <w:t xml:space="preserve">. </w:t>
      </w:r>
      <w:r w:rsidR="001541A5" w:rsidRPr="003C49AF">
        <w:rPr>
          <w:rFonts w:ascii="Calibri" w:hAnsi="Calibri"/>
          <w:sz w:val="22"/>
          <w:szCs w:val="22"/>
        </w:rPr>
        <w:t xml:space="preserve">Dada a existência de cinco (5) Centros de Referência Especializados da Assistência Social – CREAS </w:t>
      </w:r>
      <w:r w:rsidR="003C49AF" w:rsidRPr="003C49AF">
        <w:rPr>
          <w:rFonts w:ascii="Calibri" w:hAnsi="Calibri"/>
          <w:sz w:val="22"/>
          <w:szCs w:val="22"/>
        </w:rPr>
        <w:t xml:space="preserve">se </w:t>
      </w:r>
      <w:r w:rsidR="001541A5" w:rsidRPr="003C49AF">
        <w:rPr>
          <w:rFonts w:ascii="Calibri" w:hAnsi="Calibri"/>
          <w:sz w:val="22"/>
          <w:szCs w:val="22"/>
        </w:rPr>
        <w:t>justifica</w:t>
      </w:r>
      <w:r w:rsidRPr="003C49AF">
        <w:rPr>
          <w:rFonts w:ascii="Calibri" w:hAnsi="Calibri"/>
          <w:sz w:val="22"/>
          <w:szCs w:val="22"/>
        </w:rPr>
        <w:t xml:space="preserve"> assim o quantitativo d</w:t>
      </w:r>
      <w:r w:rsidR="001541A5" w:rsidRPr="003C49AF">
        <w:rPr>
          <w:rFonts w:ascii="Calibri" w:hAnsi="Calibri"/>
          <w:sz w:val="22"/>
          <w:szCs w:val="22"/>
        </w:rPr>
        <w:t>e</w:t>
      </w:r>
      <w:r w:rsidRPr="003C49AF">
        <w:rPr>
          <w:rFonts w:ascii="Calibri" w:hAnsi="Calibri"/>
          <w:sz w:val="22"/>
          <w:szCs w:val="22"/>
        </w:rPr>
        <w:t xml:space="preserve"> produto</w:t>
      </w:r>
      <w:r w:rsidR="001541A5" w:rsidRPr="003C49AF">
        <w:rPr>
          <w:rFonts w:ascii="Calibri" w:hAnsi="Calibri"/>
          <w:sz w:val="22"/>
          <w:szCs w:val="22"/>
        </w:rPr>
        <w:t>s</w:t>
      </w:r>
      <w:r w:rsidRPr="003C49AF">
        <w:rPr>
          <w:rFonts w:ascii="Calibri" w:hAnsi="Calibri"/>
          <w:sz w:val="22"/>
          <w:szCs w:val="22"/>
        </w:rPr>
        <w:t xml:space="preserve"> ora solicitado. </w:t>
      </w:r>
    </w:p>
    <w:p w:rsidR="001377D3" w:rsidRDefault="001377D3" w:rsidP="001377D3">
      <w:pPr>
        <w:numPr>
          <w:ilvl w:val="1"/>
          <w:numId w:val="2"/>
        </w:numPr>
        <w:spacing w:after="240" w:line="240" w:lineRule="auto"/>
        <w:jc w:val="both"/>
        <w:rPr>
          <w:rFonts w:ascii="Calibri" w:eastAsia="Calibri" w:hAnsi="Calibri" w:cs="Calibri"/>
          <w:lang w:eastAsia="en-US"/>
        </w:rPr>
      </w:pPr>
      <w:r w:rsidRPr="00BA55AB">
        <w:rPr>
          <w:rFonts w:ascii="Calibri" w:eastAsia="Calibri" w:hAnsi="Calibri" w:cs="Calibri"/>
          <w:lang w:eastAsia="en-US"/>
        </w:rPr>
        <w:t>Nesse sentido, a aquisição do</w:t>
      </w:r>
      <w:r w:rsidR="003C49AF">
        <w:rPr>
          <w:rFonts w:ascii="Calibri" w:eastAsia="Calibri" w:hAnsi="Calibri" w:cs="Calibri"/>
          <w:lang w:eastAsia="en-US"/>
        </w:rPr>
        <w:t>s</w:t>
      </w:r>
      <w:r w:rsidRPr="00BA55AB">
        <w:rPr>
          <w:rFonts w:ascii="Calibri" w:eastAsia="Calibri" w:hAnsi="Calibri" w:cs="Calibri"/>
          <w:lang w:eastAsia="en-US"/>
        </w:rPr>
        <w:t xml:space="preserve"> objeto</w:t>
      </w:r>
      <w:r w:rsidR="003C49AF">
        <w:rPr>
          <w:rFonts w:ascii="Calibri" w:eastAsia="Calibri" w:hAnsi="Calibri" w:cs="Calibri"/>
          <w:lang w:eastAsia="en-US"/>
        </w:rPr>
        <w:t>s</w:t>
      </w:r>
      <w:r w:rsidRPr="00BA55AB">
        <w:rPr>
          <w:rFonts w:ascii="Calibri" w:eastAsia="Calibri" w:hAnsi="Calibri" w:cs="Calibri"/>
          <w:lang w:eastAsia="en-US"/>
        </w:rPr>
        <w:t xml:space="preserve"> se </w:t>
      </w:r>
      <w:r w:rsidR="003C49AF">
        <w:rPr>
          <w:rFonts w:ascii="Calibri" w:eastAsia="Calibri" w:hAnsi="Calibri" w:cs="Calibri"/>
          <w:lang w:eastAsia="en-US"/>
        </w:rPr>
        <w:t>configura como</w:t>
      </w:r>
      <w:r w:rsidRPr="00BA55AB">
        <w:rPr>
          <w:rFonts w:ascii="Calibri" w:eastAsia="Calibri" w:hAnsi="Calibri" w:cs="Calibri"/>
          <w:lang w:eastAsia="en-US"/>
        </w:rPr>
        <w:t xml:space="preserve"> </w:t>
      </w:r>
      <w:r>
        <w:rPr>
          <w:rFonts w:ascii="Calibri" w:eastAsia="Calibri" w:hAnsi="Calibri" w:cs="Calibri"/>
          <w:lang w:eastAsia="en-US"/>
        </w:rPr>
        <w:t>sendo</w:t>
      </w:r>
      <w:r w:rsidRPr="00BA55AB">
        <w:rPr>
          <w:rFonts w:ascii="Calibri" w:eastAsia="Calibri" w:hAnsi="Calibri" w:cs="Calibri"/>
          <w:lang w:eastAsia="en-US"/>
        </w:rPr>
        <w:t xml:space="preserve"> interesse d</w:t>
      </w:r>
      <w:r>
        <w:rPr>
          <w:rFonts w:ascii="Calibri" w:eastAsia="Calibri" w:hAnsi="Calibri" w:cs="Calibri"/>
          <w:lang w:eastAsia="en-US"/>
        </w:rPr>
        <w:t>esta</w:t>
      </w:r>
      <w:r w:rsidRPr="00BA55AB">
        <w:rPr>
          <w:rFonts w:ascii="Calibri" w:eastAsia="Calibri" w:hAnsi="Calibri" w:cs="Calibri"/>
          <w:lang w:eastAsia="en-US"/>
        </w:rPr>
        <w:t xml:space="preserve"> SEMAS,  face a necessidade da </w:t>
      </w:r>
      <w:r w:rsidR="003C49AF">
        <w:rPr>
          <w:rFonts w:ascii="Calibri" w:eastAsia="Calibri" w:hAnsi="Calibri" w:cs="Calibri"/>
          <w:lang w:eastAsia="en-US"/>
        </w:rPr>
        <w:t>oferta qualificada</w:t>
      </w:r>
      <w:r>
        <w:rPr>
          <w:rFonts w:ascii="Calibri" w:eastAsia="Calibri" w:hAnsi="Calibri" w:cs="Calibri"/>
          <w:lang w:eastAsia="en-US"/>
        </w:rPr>
        <w:t xml:space="preserve"> </w:t>
      </w:r>
      <w:r w:rsidR="003C49AF">
        <w:rPr>
          <w:rFonts w:ascii="Calibri" w:eastAsia="Calibri" w:hAnsi="Calibri" w:cs="Calibri"/>
          <w:lang w:eastAsia="en-US"/>
        </w:rPr>
        <w:t>dos serviços da</w:t>
      </w:r>
      <w:r>
        <w:rPr>
          <w:rFonts w:ascii="Calibri" w:eastAsia="Calibri" w:hAnsi="Calibri" w:cs="Calibri"/>
          <w:lang w:eastAsia="en-US"/>
        </w:rPr>
        <w:t xml:space="preserve"> Política de Assistência Social.</w:t>
      </w:r>
    </w:p>
    <w:p w:rsidR="001377D3" w:rsidRPr="00BE71CB" w:rsidRDefault="001377D3" w:rsidP="001377D3">
      <w:pPr>
        <w:numPr>
          <w:ilvl w:val="1"/>
          <w:numId w:val="2"/>
        </w:numPr>
        <w:spacing w:after="240" w:line="240" w:lineRule="auto"/>
        <w:jc w:val="both"/>
        <w:rPr>
          <w:rFonts w:ascii="Calibri" w:eastAsia="Calibri" w:hAnsi="Calibri" w:cs="Calibri"/>
          <w:lang w:eastAsia="en-US"/>
        </w:rPr>
      </w:pPr>
      <w:r>
        <w:rPr>
          <w:rFonts w:ascii="Calibri" w:eastAsia="Calibri" w:hAnsi="Calibri" w:cs="Calibri"/>
          <w:lang w:eastAsia="en-US"/>
        </w:rPr>
        <w:t>Pode ser visualizado no Anexo II deste Termo de Referência a estimativa de preço para aquisição do</w:t>
      </w:r>
      <w:r w:rsidR="003C49AF">
        <w:rPr>
          <w:rFonts w:ascii="Calibri" w:eastAsia="Calibri" w:hAnsi="Calibri" w:cs="Calibri"/>
          <w:lang w:eastAsia="en-US"/>
        </w:rPr>
        <w:t>s</w:t>
      </w:r>
      <w:r>
        <w:rPr>
          <w:rFonts w:ascii="Calibri" w:eastAsia="Calibri" w:hAnsi="Calibri" w:cs="Calibri"/>
          <w:lang w:eastAsia="en-US"/>
        </w:rPr>
        <w:t xml:space="preserve"> produto</w:t>
      </w:r>
      <w:r w:rsidR="003C49AF">
        <w:rPr>
          <w:rFonts w:ascii="Calibri" w:eastAsia="Calibri" w:hAnsi="Calibri" w:cs="Calibri"/>
          <w:lang w:eastAsia="en-US"/>
        </w:rPr>
        <w:t>s ora solicitados</w:t>
      </w:r>
      <w:r>
        <w:rPr>
          <w:rFonts w:ascii="Calibri" w:eastAsia="Calibri" w:hAnsi="Calibri" w:cs="Calibri"/>
          <w:lang w:eastAsia="en-US"/>
        </w:rPr>
        <w:t xml:space="preserve">, pesquisado na página </w:t>
      </w:r>
      <w:r w:rsidRPr="007173C1">
        <w:rPr>
          <w:rFonts w:ascii="Calibri" w:eastAsia="Calibri" w:hAnsi="Calibri" w:cs="Calibri"/>
          <w:b/>
          <w:i/>
          <w:color w:val="00B0F0"/>
          <w:lang w:eastAsia="en-US"/>
        </w:rPr>
        <w:t>paineldeprecos.planejamento.gov.br</w:t>
      </w:r>
      <w:r>
        <w:rPr>
          <w:rFonts w:ascii="Calibri" w:eastAsia="Calibri" w:hAnsi="Calibri" w:cs="Calibri"/>
          <w:i/>
          <w:lang w:eastAsia="en-US"/>
        </w:rPr>
        <w:t>.</w:t>
      </w:r>
    </w:p>
    <w:p w:rsidR="001377D3" w:rsidRPr="004E7197" w:rsidRDefault="001377D3" w:rsidP="001377D3">
      <w:pPr>
        <w:pStyle w:val="PargrafodaLista"/>
        <w:numPr>
          <w:ilvl w:val="0"/>
          <w:numId w:val="3"/>
        </w:numPr>
        <w:pBdr>
          <w:bottom w:val="single" w:sz="4" w:space="1" w:color="auto"/>
        </w:pBdr>
        <w:tabs>
          <w:tab w:val="left" w:pos="284"/>
        </w:tabs>
        <w:spacing w:after="60"/>
        <w:ind w:left="0" w:firstLine="0"/>
        <w:jc w:val="both"/>
        <w:rPr>
          <w:rFonts w:asciiTheme="minorHAnsi" w:hAnsiTheme="minorHAnsi"/>
          <w:b/>
          <w:kern w:val="32"/>
          <w:sz w:val="22"/>
          <w:szCs w:val="22"/>
        </w:rPr>
      </w:pPr>
      <w:r w:rsidRPr="004E7197">
        <w:rPr>
          <w:rFonts w:asciiTheme="minorHAnsi" w:hAnsiTheme="minorHAnsi"/>
          <w:b/>
          <w:kern w:val="32"/>
          <w:sz w:val="22"/>
          <w:szCs w:val="22"/>
        </w:rPr>
        <w:t>DAS ESPECIFICAÇÕES</w:t>
      </w:r>
    </w:p>
    <w:p w:rsidR="001377D3" w:rsidRDefault="001377D3" w:rsidP="001377D3">
      <w:pPr>
        <w:pStyle w:val="PargrafodaLista"/>
        <w:numPr>
          <w:ilvl w:val="1"/>
          <w:numId w:val="3"/>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1377D3" w:rsidRDefault="001377D3" w:rsidP="001377D3">
      <w:pPr>
        <w:pStyle w:val="PargrafodaLista"/>
        <w:ind w:left="390"/>
        <w:jc w:val="both"/>
        <w:rPr>
          <w:rFonts w:ascii="Calibri" w:hAnsi="Calibri"/>
          <w:snapToGrid w:val="0"/>
          <w:sz w:val="22"/>
          <w:szCs w:val="22"/>
        </w:rPr>
      </w:pPr>
    </w:p>
    <w:p w:rsidR="001377D3" w:rsidRPr="002751AD" w:rsidRDefault="001377D3" w:rsidP="001377D3">
      <w:pPr>
        <w:pStyle w:val="PargrafodaLista"/>
        <w:numPr>
          <w:ilvl w:val="0"/>
          <w:numId w:val="3"/>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1377D3" w:rsidRPr="00320E19" w:rsidRDefault="001377D3" w:rsidP="001377D3">
      <w:pPr>
        <w:pStyle w:val="PargrafodaLista"/>
        <w:numPr>
          <w:ilvl w:val="1"/>
          <w:numId w:val="3"/>
        </w:numPr>
        <w:ind w:left="426" w:hanging="426"/>
        <w:jc w:val="both"/>
        <w:rPr>
          <w:rFonts w:asciiTheme="minorHAnsi" w:eastAsia="Calibri" w:hAnsiTheme="minorHAnsi"/>
          <w:sz w:val="22"/>
          <w:szCs w:val="22"/>
        </w:rPr>
      </w:pPr>
      <w:r w:rsidRPr="00320E19">
        <w:rPr>
          <w:rFonts w:asciiTheme="minorHAnsi" w:hAnsiTheme="minorHAnsi"/>
          <w:snapToGrid w:val="0"/>
          <w:sz w:val="22"/>
          <w:szCs w:val="22"/>
        </w:rPr>
        <w:t xml:space="preserve">A aquisição dar-se-á pela modalidade licitatória denominada </w:t>
      </w:r>
      <w:r w:rsidRPr="00320E19">
        <w:rPr>
          <w:rFonts w:asciiTheme="minorHAnsi" w:hAnsiTheme="minorHAnsi"/>
          <w:b/>
          <w:snapToGrid w:val="0"/>
          <w:sz w:val="22"/>
          <w:szCs w:val="22"/>
        </w:rPr>
        <w:t>dispensa de licitação</w:t>
      </w:r>
      <w:r w:rsidRPr="00320E19">
        <w:rPr>
          <w:rFonts w:asciiTheme="minorHAnsi" w:hAnsiTheme="minorHAnsi"/>
          <w:snapToGrid w:val="0"/>
          <w:sz w:val="22"/>
          <w:szCs w:val="22"/>
        </w:rPr>
        <w:t>, conforme o art. 24 da Lei 8.666/93, tendo como critério de julgamento e classificação das propostas, o menor preço por item, tendo como referência o valor estimado e observadas as especificações técnicas definidas no Anexo I deste Termo de Referência.</w:t>
      </w:r>
    </w:p>
    <w:p w:rsidR="001377D3" w:rsidRPr="001E5E0C" w:rsidRDefault="001377D3" w:rsidP="001377D3">
      <w:pPr>
        <w:pStyle w:val="PargrafodaLista"/>
        <w:ind w:left="426"/>
        <w:jc w:val="both"/>
        <w:rPr>
          <w:rFonts w:asciiTheme="minorHAnsi" w:eastAsia="Calibri" w:hAnsiTheme="minorHAnsi"/>
          <w:sz w:val="10"/>
          <w:szCs w:val="10"/>
        </w:rPr>
      </w:pPr>
    </w:p>
    <w:p w:rsidR="001377D3" w:rsidRPr="00E3715F" w:rsidRDefault="001377D3" w:rsidP="001377D3">
      <w:pPr>
        <w:pStyle w:val="PargrafodaLista"/>
        <w:numPr>
          <w:ilvl w:val="1"/>
          <w:numId w:val="3"/>
        </w:numPr>
        <w:ind w:left="426" w:hanging="426"/>
        <w:jc w:val="both"/>
        <w:rPr>
          <w:rFonts w:asciiTheme="minorHAnsi" w:eastAsia="Calibri" w:hAnsiTheme="minorHAnsi"/>
          <w:sz w:val="22"/>
          <w:szCs w:val="22"/>
        </w:rPr>
      </w:pPr>
      <w:r>
        <w:rPr>
          <w:rFonts w:asciiTheme="minorHAnsi" w:eastAsia="Calibri" w:hAnsiTheme="minorHAnsi"/>
          <w:sz w:val="22"/>
          <w:szCs w:val="22"/>
        </w:rPr>
        <w:t>Pelo interesse da administração pública, os valores de referência não serão divulgados.</w:t>
      </w:r>
    </w:p>
    <w:p w:rsidR="001377D3" w:rsidRDefault="001377D3" w:rsidP="001377D3">
      <w:pPr>
        <w:pStyle w:val="PargrafodaLista"/>
        <w:ind w:left="390"/>
        <w:jc w:val="both"/>
        <w:rPr>
          <w:rFonts w:ascii="Calibri" w:hAnsi="Calibri"/>
          <w:snapToGrid w:val="0"/>
          <w:sz w:val="22"/>
          <w:szCs w:val="22"/>
        </w:rPr>
      </w:pPr>
    </w:p>
    <w:p w:rsidR="001377D3" w:rsidRPr="00DE3BD1" w:rsidRDefault="001377D3" w:rsidP="001377D3">
      <w:pPr>
        <w:pStyle w:val="PargrafodaLista"/>
        <w:numPr>
          <w:ilvl w:val="0"/>
          <w:numId w:val="3"/>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1377D3" w:rsidRPr="007D459D" w:rsidRDefault="001377D3" w:rsidP="001377D3">
      <w:pPr>
        <w:pStyle w:val="PargrafodaLista"/>
        <w:numPr>
          <w:ilvl w:val="1"/>
          <w:numId w:val="3"/>
        </w:numPr>
        <w:ind w:left="426" w:hanging="426"/>
        <w:jc w:val="both"/>
        <w:rPr>
          <w:rFonts w:ascii="Calibri" w:eastAsia="Calibri" w:hAnsi="Calibri"/>
          <w:b/>
          <w:sz w:val="22"/>
          <w:szCs w:val="22"/>
        </w:rPr>
      </w:pPr>
      <w:r w:rsidRPr="007D459D">
        <w:rPr>
          <w:rFonts w:ascii="Calibri" w:eastAsia="Calibri" w:hAnsi="Calibri"/>
          <w:sz w:val="22"/>
          <w:szCs w:val="22"/>
        </w:rPr>
        <w:t>As despesas decorrentes da contratação do objeto deste Termo de Referência correrão à conta dos recursos específicos consignados no Orçamento vigente da Secretaria Municipa</w:t>
      </w:r>
      <w:r w:rsidR="000276C1">
        <w:rPr>
          <w:rFonts w:ascii="Calibri" w:eastAsia="Calibri" w:hAnsi="Calibri"/>
          <w:sz w:val="22"/>
          <w:szCs w:val="22"/>
        </w:rPr>
        <w:t>l de Assistência Social – SEMAS.</w:t>
      </w:r>
      <w:r w:rsidRPr="007D459D">
        <w:rPr>
          <w:rFonts w:ascii="Calibri" w:eastAsia="Calibri" w:hAnsi="Calibri"/>
          <w:sz w:val="22"/>
          <w:szCs w:val="22"/>
        </w:rPr>
        <w:t xml:space="preserve"> </w:t>
      </w:r>
      <w:r w:rsidR="00EE0819">
        <w:rPr>
          <w:rFonts w:asciiTheme="minorHAnsi" w:hAnsiTheme="minorHAnsi"/>
          <w:bCs/>
          <w:sz w:val="22"/>
          <w:szCs w:val="22"/>
        </w:rPr>
        <w:t>O</w:t>
      </w:r>
      <w:r>
        <w:rPr>
          <w:rFonts w:asciiTheme="minorHAnsi" w:hAnsiTheme="minorHAnsi"/>
          <w:bCs/>
          <w:sz w:val="22"/>
          <w:szCs w:val="22"/>
        </w:rPr>
        <w:t xml:space="preserve"> recurso para aquisição do produto solicitado está previsto no Plano de Reprogramação Financeira 2020</w:t>
      </w:r>
      <w:r w:rsidR="000276C1">
        <w:rPr>
          <w:rFonts w:asciiTheme="minorHAnsi" w:hAnsiTheme="minorHAnsi"/>
          <w:bCs/>
          <w:sz w:val="22"/>
          <w:szCs w:val="22"/>
        </w:rPr>
        <w:t xml:space="preserve"> do Bloco da Proteção Social Especial – BL/PSE</w:t>
      </w:r>
      <w:r>
        <w:rPr>
          <w:rFonts w:asciiTheme="minorHAnsi" w:hAnsiTheme="minorHAnsi"/>
          <w:bCs/>
          <w:sz w:val="22"/>
          <w:szCs w:val="22"/>
        </w:rPr>
        <w:t>, aprovado pelo Conselho Municipal de Assistência Social.</w:t>
      </w:r>
    </w:p>
    <w:p w:rsidR="001377D3" w:rsidRDefault="001377D3" w:rsidP="001377D3">
      <w:pPr>
        <w:pStyle w:val="PargrafodaLista"/>
        <w:ind w:left="390"/>
        <w:jc w:val="both"/>
        <w:rPr>
          <w:rFonts w:ascii="Calibri" w:hAnsi="Calibri"/>
          <w:snapToGrid w:val="0"/>
          <w:sz w:val="22"/>
          <w:szCs w:val="22"/>
        </w:rPr>
      </w:pPr>
    </w:p>
    <w:p w:rsidR="001377D3" w:rsidRDefault="001377D3" w:rsidP="001377D3">
      <w:pPr>
        <w:pStyle w:val="PargrafodaLista"/>
        <w:numPr>
          <w:ilvl w:val="0"/>
          <w:numId w:val="3"/>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1377D3" w:rsidRPr="003229B0" w:rsidRDefault="001377D3" w:rsidP="001377D3">
      <w:pPr>
        <w:pStyle w:val="PargrafodaLista"/>
        <w:numPr>
          <w:ilvl w:val="1"/>
          <w:numId w:val="3"/>
        </w:numPr>
        <w:jc w:val="both"/>
        <w:rPr>
          <w:rFonts w:ascii="Calibri" w:eastAsia="Calibri" w:hAnsi="Calibri" w:cs="Calibri"/>
          <w:sz w:val="22"/>
          <w:szCs w:val="22"/>
        </w:rPr>
      </w:pPr>
      <w:r w:rsidRPr="00D845D1">
        <w:rPr>
          <w:rFonts w:ascii="Calibri" w:eastAsia="Calibri" w:hAnsi="Calibri" w:cs="Calibri"/>
          <w:sz w:val="22"/>
          <w:szCs w:val="22"/>
        </w:rPr>
        <w:t>A Contratada deverá fornecer os produtos</w:t>
      </w:r>
      <w:r>
        <w:rPr>
          <w:rFonts w:ascii="Calibri" w:eastAsia="Calibri" w:hAnsi="Calibri" w:cs="Calibri"/>
          <w:sz w:val="22"/>
          <w:szCs w:val="22"/>
        </w:rPr>
        <w:t>, em sua quantidade total, de acordo com a</w:t>
      </w:r>
      <w:r w:rsidRPr="00D845D1">
        <w:rPr>
          <w:rFonts w:ascii="Calibri" w:eastAsia="Calibri" w:hAnsi="Calibri" w:cs="Calibri"/>
          <w:sz w:val="22"/>
          <w:szCs w:val="22"/>
        </w:rPr>
        <w:t xml:space="preserve"> orde</w:t>
      </w:r>
      <w:r>
        <w:rPr>
          <w:rFonts w:ascii="Calibri" w:eastAsia="Calibri" w:hAnsi="Calibri" w:cs="Calibri"/>
          <w:sz w:val="22"/>
          <w:szCs w:val="22"/>
        </w:rPr>
        <w:t>m</w:t>
      </w:r>
      <w:r w:rsidRPr="00D845D1">
        <w:rPr>
          <w:rFonts w:ascii="Calibri" w:eastAsia="Calibri" w:hAnsi="Calibri" w:cs="Calibri"/>
          <w:sz w:val="22"/>
          <w:szCs w:val="22"/>
        </w:rPr>
        <w:t xml:space="preserve"> de fornecimento</w:t>
      </w:r>
      <w:r>
        <w:rPr>
          <w:rFonts w:ascii="Calibri" w:eastAsia="Calibri" w:hAnsi="Calibri" w:cs="Calibri"/>
          <w:sz w:val="22"/>
          <w:szCs w:val="22"/>
        </w:rPr>
        <w:t>/Nota de Empenho</w:t>
      </w:r>
      <w:r w:rsidRPr="00D845D1">
        <w:rPr>
          <w:rFonts w:ascii="Calibri" w:eastAsia="Calibri" w:hAnsi="Calibri" w:cs="Calibri"/>
          <w:sz w:val="22"/>
          <w:szCs w:val="22"/>
        </w:rPr>
        <w:t>, que deverão conte</w:t>
      </w:r>
      <w:r>
        <w:rPr>
          <w:rFonts w:ascii="Calibri" w:eastAsia="Calibri" w:hAnsi="Calibri" w:cs="Calibri"/>
          <w:sz w:val="22"/>
          <w:szCs w:val="22"/>
        </w:rPr>
        <w:t>r data de expedição, quantidade</w:t>
      </w:r>
      <w:r w:rsidRPr="00D845D1">
        <w:rPr>
          <w:rFonts w:ascii="Calibri" w:eastAsia="Calibri" w:hAnsi="Calibri" w:cs="Calibri"/>
          <w:sz w:val="22"/>
          <w:szCs w:val="22"/>
        </w:rPr>
        <w:t xml:space="preserve">, local para entrega, preços unitário e total, carimbo e assinatura do </w:t>
      </w:r>
      <w:r w:rsidRPr="003229B0">
        <w:rPr>
          <w:rFonts w:ascii="Calibri" w:eastAsia="Calibri" w:hAnsi="Calibri" w:cs="Calibri"/>
          <w:sz w:val="22"/>
          <w:szCs w:val="22"/>
        </w:rPr>
        <w:t>responsável pela requisição.</w:t>
      </w:r>
    </w:p>
    <w:p w:rsidR="001377D3" w:rsidRDefault="001377D3" w:rsidP="001377D3">
      <w:pPr>
        <w:pStyle w:val="PargrafodaLista"/>
        <w:numPr>
          <w:ilvl w:val="1"/>
          <w:numId w:val="3"/>
        </w:numPr>
        <w:jc w:val="both"/>
        <w:rPr>
          <w:rFonts w:ascii="Calibri" w:eastAsia="Calibri" w:hAnsi="Calibri" w:cs="Calibri"/>
          <w:sz w:val="22"/>
          <w:szCs w:val="22"/>
        </w:rPr>
      </w:pPr>
      <w:r w:rsidRPr="003229B0">
        <w:rPr>
          <w:rFonts w:ascii="Calibri" w:eastAsia="Calibri" w:hAnsi="Calibri" w:cs="Calibri"/>
          <w:sz w:val="22"/>
          <w:szCs w:val="22"/>
        </w:rPr>
        <w:t xml:space="preserve">O prazo previsto para entrega deverá ser de até 10 (dez) dias, contados do recebimento da Nota de Empenho/Ordem de Fornecimento (via e-mail ou correios) ou retirado na sede da Contratante. </w:t>
      </w:r>
    </w:p>
    <w:p w:rsidR="001377D3" w:rsidRPr="007D459D" w:rsidRDefault="001377D3" w:rsidP="001377D3">
      <w:pPr>
        <w:pStyle w:val="PargrafodaLista"/>
        <w:ind w:left="360"/>
        <w:jc w:val="both"/>
        <w:rPr>
          <w:rFonts w:ascii="Calibri" w:eastAsia="Calibri" w:hAnsi="Calibri" w:cs="Calibri"/>
          <w:sz w:val="10"/>
          <w:szCs w:val="10"/>
        </w:rPr>
      </w:pPr>
    </w:p>
    <w:p w:rsidR="001377D3" w:rsidRPr="004E7197" w:rsidRDefault="001377D3" w:rsidP="001377D3">
      <w:pPr>
        <w:pStyle w:val="Default"/>
        <w:numPr>
          <w:ilvl w:val="1"/>
          <w:numId w:val="3"/>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w:t>
      </w:r>
      <w:r>
        <w:rPr>
          <w:rFonts w:ascii="Calibri" w:hAnsi="Calibri" w:cs="Times New Roman"/>
          <w:color w:val="auto"/>
          <w:sz w:val="22"/>
          <w:szCs w:val="22"/>
        </w:rPr>
        <w:t>ues à servidora responsável pela</w:t>
      </w:r>
      <w:r w:rsidRPr="002F585F">
        <w:rPr>
          <w:rFonts w:ascii="Calibri" w:hAnsi="Calibri" w:cs="Times New Roman"/>
          <w:color w:val="auto"/>
          <w:sz w:val="22"/>
          <w:szCs w:val="22"/>
        </w:rPr>
        <w:t xml:space="preserve"> </w:t>
      </w:r>
      <w:r>
        <w:rPr>
          <w:rFonts w:ascii="Calibri" w:hAnsi="Calibri" w:cs="Times New Roman"/>
          <w:color w:val="auto"/>
          <w:sz w:val="22"/>
          <w:szCs w:val="22"/>
        </w:rPr>
        <w:t>Coordenação Geral de Enfrentamento ao Trabalho Infantil</w:t>
      </w:r>
      <w:r>
        <w:rPr>
          <w:rFonts w:ascii="Calibri" w:eastAsia="Calibri" w:hAnsi="Calibri" w:cs="Times New Roman"/>
          <w:color w:val="auto"/>
          <w:sz w:val="22"/>
          <w:szCs w:val="22"/>
        </w:rPr>
        <w:t>,</w:t>
      </w:r>
      <w:r w:rsidRPr="002F585F">
        <w:rPr>
          <w:rFonts w:ascii="Calibri" w:eastAsia="Calibri" w:hAnsi="Calibri" w:cs="Times New Roman"/>
          <w:color w:val="auto"/>
          <w:sz w:val="22"/>
          <w:szCs w:val="22"/>
        </w:rPr>
        <w:t xml:space="preserve"> </w:t>
      </w:r>
      <w:r>
        <w:rPr>
          <w:rFonts w:ascii="Calibri" w:eastAsia="Calibri" w:hAnsi="Calibri" w:cs="Times New Roman"/>
          <w:color w:val="auto"/>
          <w:sz w:val="22"/>
          <w:szCs w:val="22"/>
        </w:rPr>
        <w:t xml:space="preserve">Liranise Alves de Lira, que pode ser contatada através dos telefones: 3312.5907 ou 99381.3154, </w:t>
      </w:r>
      <w:r w:rsidRPr="002F585F">
        <w:rPr>
          <w:rFonts w:ascii="Calibri" w:eastAsia="Calibri" w:hAnsi="Calibri" w:cs="Times New Roman"/>
          <w:color w:val="auto"/>
          <w:sz w:val="22"/>
          <w:szCs w:val="22"/>
        </w:rPr>
        <w:t xml:space="preserve">acompanhados da documentação fiscal, juntamente </w:t>
      </w:r>
      <w:r w:rsidRPr="004E7197">
        <w:rPr>
          <w:rFonts w:ascii="Calibri" w:eastAsia="Calibri" w:hAnsi="Calibri" w:cs="Times New Roman"/>
          <w:color w:val="auto"/>
          <w:sz w:val="22"/>
          <w:szCs w:val="22"/>
        </w:rPr>
        <w:t>com cópia da Nota de Empenho/Ordem d</w:t>
      </w:r>
      <w:r>
        <w:rPr>
          <w:rFonts w:ascii="Calibri" w:eastAsia="Calibri" w:hAnsi="Calibri" w:cs="Times New Roman"/>
          <w:color w:val="auto"/>
          <w:sz w:val="22"/>
          <w:szCs w:val="22"/>
        </w:rPr>
        <w:t>e Fornecimento, no horário das 8h às 16h,</w:t>
      </w:r>
      <w:r w:rsidRPr="004E7197">
        <w:rPr>
          <w:rFonts w:ascii="Calibri" w:eastAsia="Calibri" w:hAnsi="Calibri" w:cs="Times New Roman"/>
          <w:color w:val="auto"/>
          <w:sz w:val="22"/>
          <w:szCs w:val="22"/>
        </w:rPr>
        <w:t xml:space="preserve"> de segunda-feira a sexta-feira. </w:t>
      </w:r>
    </w:p>
    <w:p w:rsidR="001377D3" w:rsidRDefault="001377D3" w:rsidP="001377D3">
      <w:pPr>
        <w:pStyle w:val="Default"/>
        <w:tabs>
          <w:tab w:val="left" w:pos="142"/>
          <w:tab w:val="left" w:pos="426"/>
        </w:tabs>
        <w:ind w:left="360"/>
        <w:jc w:val="both"/>
        <w:rPr>
          <w:rFonts w:ascii="Calibri" w:hAnsi="Calibri"/>
          <w:sz w:val="22"/>
          <w:szCs w:val="22"/>
        </w:rPr>
      </w:pPr>
    </w:p>
    <w:p w:rsidR="001377D3" w:rsidRPr="007F7F1A" w:rsidRDefault="001377D3" w:rsidP="001377D3">
      <w:pPr>
        <w:pStyle w:val="PargrafodaLista"/>
        <w:numPr>
          <w:ilvl w:val="0"/>
          <w:numId w:val="3"/>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1377D3" w:rsidRPr="00C805A3" w:rsidRDefault="001377D3" w:rsidP="001377D3">
      <w:pPr>
        <w:pStyle w:val="PargrafodaLista"/>
        <w:numPr>
          <w:ilvl w:val="1"/>
          <w:numId w:val="3"/>
        </w:numPr>
        <w:tabs>
          <w:tab w:val="left" w:pos="284"/>
          <w:tab w:val="left" w:pos="851"/>
        </w:tabs>
        <w:jc w:val="both"/>
        <w:rPr>
          <w:rFonts w:asciiTheme="minorHAnsi" w:hAnsiTheme="minorHAnsi" w:cstheme="minorHAnsi"/>
          <w:sz w:val="22"/>
          <w:szCs w:val="22"/>
        </w:rPr>
      </w:pPr>
      <w:r>
        <w:rPr>
          <w:rFonts w:asciiTheme="minorHAnsi" w:hAnsiTheme="minorHAnsi" w:cstheme="minorHAnsi"/>
          <w:sz w:val="22"/>
          <w:szCs w:val="22"/>
        </w:rPr>
        <w:t xml:space="preserve"> </w:t>
      </w:r>
      <w:r w:rsidRPr="00C805A3">
        <w:rPr>
          <w:rFonts w:asciiTheme="minorHAnsi" w:hAnsiTheme="minorHAnsi" w:cstheme="minorHAnsi"/>
          <w:sz w:val="22"/>
          <w:szCs w:val="22"/>
        </w:rPr>
        <w:t>O(s) objeto(s) serão recebidos pelo servidor responsável:</w:t>
      </w:r>
    </w:p>
    <w:p w:rsidR="001377D3" w:rsidRPr="00E50F9F" w:rsidRDefault="001377D3" w:rsidP="001377D3">
      <w:pPr>
        <w:pStyle w:val="Default"/>
        <w:numPr>
          <w:ilvl w:val="0"/>
          <w:numId w:val="4"/>
        </w:numPr>
        <w:tabs>
          <w:tab w:val="left" w:pos="284"/>
          <w:tab w:val="left" w:pos="709"/>
        </w:tabs>
        <w:jc w:val="both"/>
        <w:rPr>
          <w:rFonts w:asciiTheme="minorHAnsi" w:hAnsiTheme="minorHAnsi" w:cstheme="minorHAnsi"/>
          <w:sz w:val="22"/>
          <w:szCs w:val="22"/>
        </w:rPr>
      </w:pPr>
      <w:r w:rsidRPr="00E50F9F">
        <w:rPr>
          <w:rFonts w:asciiTheme="minorHAnsi" w:hAnsiTheme="minorHAnsi" w:cstheme="minorHAnsi"/>
          <w:b/>
          <w:sz w:val="22"/>
          <w:szCs w:val="22"/>
        </w:rPr>
        <w:t>Provisoriamente</w:t>
      </w:r>
      <w:r w:rsidRPr="00E50F9F">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1377D3" w:rsidRDefault="001377D3" w:rsidP="001377D3">
      <w:pPr>
        <w:pStyle w:val="Default"/>
        <w:numPr>
          <w:ilvl w:val="0"/>
          <w:numId w:val="4"/>
        </w:numPr>
        <w:tabs>
          <w:tab w:val="left" w:pos="284"/>
          <w:tab w:val="left" w:pos="709"/>
        </w:tabs>
        <w:jc w:val="both"/>
        <w:rPr>
          <w:rFonts w:asciiTheme="minorHAnsi" w:hAnsiTheme="minorHAnsi"/>
          <w:sz w:val="22"/>
          <w:szCs w:val="22"/>
        </w:rPr>
      </w:pPr>
      <w:r w:rsidRPr="008F0CB6">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consequente aceitação, no prazo de até 05 (cinco) dia úteis. Só então será atestada a nota fiscal. </w:t>
      </w:r>
    </w:p>
    <w:p w:rsidR="001377D3" w:rsidRPr="00C805A3" w:rsidRDefault="001377D3" w:rsidP="001377D3">
      <w:pPr>
        <w:pStyle w:val="Default"/>
        <w:tabs>
          <w:tab w:val="left" w:pos="284"/>
          <w:tab w:val="left" w:pos="709"/>
        </w:tabs>
        <w:ind w:left="360"/>
        <w:jc w:val="both"/>
        <w:rPr>
          <w:rFonts w:asciiTheme="minorHAnsi" w:hAnsiTheme="minorHAnsi"/>
          <w:sz w:val="10"/>
          <w:szCs w:val="10"/>
        </w:rPr>
      </w:pPr>
    </w:p>
    <w:p w:rsidR="001377D3" w:rsidRDefault="001377D3" w:rsidP="001377D3">
      <w:pPr>
        <w:pStyle w:val="PargrafodaLista"/>
        <w:numPr>
          <w:ilvl w:val="1"/>
          <w:numId w:val="3"/>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1377D3" w:rsidRPr="00C805A3" w:rsidRDefault="001377D3" w:rsidP="001377D3">
      <w:pPr>
        <w:pStyle w:val="PargrafodaLista"/>
        <w:ind w:left="426"/>
        <w:jc w:val="both"/>
        <w:rPr>
          <w:rFonts w:asciiTheme="minorHAnsi" w:hAnsiTheme="minorHAnsi" w:cs="Arial"/>
          <w:sz w:val="10"/>
          <w:szCs w:val="10"/>
        </w:rPr>
      </w:pPr>
    </w:p>
    <w:p w:rsidR="001377D3" w:rsidRDefault="001377D3" w:rsidP="001377D3">
      <w:pPr>
        <w:pStyle w:val="PargrafodaLista"/>
        <w:numPr>
          <w:ilvl w:val="1"/>
          <w:numId w:val="3"/>
        </w:numPr>
        <w:ind w:left="426" w:hanging="426"/>
        <w:jc w:val="both"/>
        <w:rPr>
          <w:rFonts w:ascii="Calibri" w:eastAsia="Calibri" w:hAnsi="Calibri" w:cs="Calibri"/>
          <w:sz w:val="22"/>
          <w:szCs w:val="22"/>
        </w:rPr>
      </w:pPr>
      <w:r w:rsidRPr="000B50DA">
        <w:rPr>
          <w:rFonts w:ascii="Calibri" w:eastAsia="Calibri" w:hAnsi="Calibr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1377D3" w:rsidRPr="00C805A3" w:rsidRDefault="001377D3" w:rsidP="001377D3">
      <w:pPr>
        <w:jc w:val="both"/>
        <w:rPr>
          <w:rFonts w:ascii="Calibri" w:eastAsia="Calibri" w:hAnsi="Calibri" w:cs="Calibri"/>
          <w:sz w:val="10"/>
          <w:szCs w:val="10"/>
        </w:rPr>
      </w:pPr>
    </w:p>
    <w:p w:rsidR="001377D3" w:rsidRPr="00C805A3" w:rsidRDefault="001377D3" w:rsidP="001377D3">
      <w:pPr>
        <w:pStyle w:val="PargrafodaLista"/>
        <w:numPr>
          <w:ilvl w:val="1"/>
          <w:numId w:val="3"/>
        </w:numPr>
        <w:ind w:left="426" w:hanging="426"/>
        <w:jc w:val="both"/>
        <w:rPr>
          <w:rFonts w:asciiTheme="minorHAnsi" w:hAnsiTheme="minorHAnsi" w:cs="Arial"/>
          <w:sz w:val="22"/>
          <w:szCs w:val="22"/>
        </w:rPr>
      </w:pPr>
      <w:r w:rsidRPr="000B50DA">
        <w:rPr>
          <w:rFonts w:ascii="Calibri" w:eastAsia="Calibri" w:hAnsi="Calibri" w:cs="Calibri"/>
          <w:sz w:val="22"/>
          <w:szCs w:val="22"/>
        </w:rPr>
        <w:t>Os produtos deverão atender aos dispositivos da Lei nº 8.078/90 (Código de Defesa do</w:t>
      </w:r>
      <w:r>
        <w:rPr>
          <w:rFonts w:ascii="Calibri" w:eastAsia="Calibri" w:hAnsi="Calibri" w:cs="Calibri"/>
          <w:sz w:val="22"/>
          <w:szCs w:val="22"/>
        </w:rPr>
        <w:t xml:space="preserve"> </w:t>
      </w:r>
      <w:r w:rsidRPr="00821F29">
        <w:rPr>
          <w:rFonts w:asciiTheme="minorHAnsi" w:eastAsia="Calibri" w:hAnsiTheme="minorHAnsi" w:cs="Calibri"/>
          <w:sz w:val="22"/>
          <w:szCs w:val="22"/>
        </w:rPr>
        <w:t>Consumidor) e às demais legislação pertinentes.</w:t>
      </w:r>
    </w:p>
    <w:p w:rsidR="001377D3" w:rsidRPr="00C805A3" w:rsidRDefault="001377D3" w:rsidP="001377D3">
      <w:pPr>
        <w:jc w:val="both"/>
        <w:rPr>
          <w:rFonts w:cs="Arial"/>
          <w:sz w:val="10"/>
          <w:szCs w:val="10"/>
        </w:rPr>
      </w:pPr>
    </w:p>
    <w:p w:rsidR="001377D3" w:rsidRPr="00821F29" w:rsidRDefault="001377D3" w:rsidP="001377D3">
      <w:pPr>
        <w:pStyle w:val="PargrafodaLista"/>
        <w:numPr>
          <w:ilvl w:val="1"/>
          <w:numId w:val="3"/>
        </w:numPr>
        <w:ind w:left="426" w:hanging="426"/>
        <w:jc w:val="both"/>
        <w:rPr>
          <w:rFonts w:asciiTheme="minorHAnsi" w:hAnsiTheme="minorHAnsi" w:cs="Arial"/>
          <w:sz w:val="22"/>
          <w:szCs w:val="22"/>
        </w:rPr>
      </w:pPr>
      <w:r>
        <w:rPr>
          <w:rFonts w:asciiTheme="minorHAnsi" w:eastAsiaTheme="minorHAnsi" w:hAnsiTheme="minorHAnsi" w:cs="Times-Roman"/>
          <w:sz w:val="22"/>
          <w:szCs w:val="22"/>
        </w:rPr>
        <w:t>Os produ</w:t>
      </w:r>
      <w:r w:rsidRPr="00821F29">
        <w:rPr>
          <w:rFonts w:asciiTheme="minorHAnsi" w:eastAsiaTheme="minorHAnsi" w:hAnsiTheme="minorHAnsi" w:cs="Times-Roman"/>
          <w:sz w:val="22"/>
          <w:szCs w:val="22"/>
        </w:rPr>
        <w:t>tos deverão ser acondicionados conforme praxe do fabricante devendo garantir proteção durante transporte e estocagem, constando a identificação do produto</w:t>
      </w:r>
      <w:r>
        <w:rPr>
          <w:rFonts w:asciiTheme="minorHAnsi" w:eastAsiaTheme="minorHAnsi" w:hAnsiTheme="minorHAnsi" w:cs="Times-Roman"/>
          <w:sz w:val="22"/>
          <w:szCs w:val="22"/>
        </w:rPr>
        <w:t xml:space="preserve"> </w:t>
      </w:r>
      <w:r w:rsidRPr="00821F29">
        <w:rPr>
          <w:rFonts w:asciiTheme="minorHAnsi" w:eastAsiaTheme="minorHAnsi" w:hAnsiTheme="minorHAnsi" w:cs="Times-Roman"/>
          <w:sz w:val="22"/>
          <w:szCs w:val="22"/>
        </w:rPr>
        <w:t>e demais informações exigidas na legislação em vigor.</w:t>
      </w:r>
    </w:p>
    <w:p w:rsidR="001377D3" w:rsidRDefault="001377D3" w:rsidP="001377D3">
      <w:pPr>
        <w:pStyle w:val="PargrafodaLista"/>
        <w:ind w:left="567"/>
        <w:jc w:val="both"/>
        <w:rPr>
          <w:rFonts w:asciiTheme="minorHAnsi" w:hAnsiTheme="minorHAnsi" w:cstheme="minorHAnsi"/>
          <w:bCs/>
          <w:sz w:val="22"/>
          <w:szCs w:val="22"/>
        </w:rPr>
      </w:pPr>
    </w:p>
    <w:p w:rsidR="001377D3" w:rsidRPr="00615520" w:rsidRDefault="001377D3" w:rsidP="001377D3">
      <w:pPr>
        <w:pStyle w:val="PargrafodaLista"/>
        <w:numPr>
          <w:ilvl w:val="0"/>
          <w:numId w:val="3"/>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1377D3" w:rsidRPr="00D87EBF" w:rsidRDefault="001377D3" w:rsidP="001377D3">
      <w:pPr>
        <w:pStyle w:val="Default"/>
        <w:numPr>
          <w:ilvl w:val="1"/>
          <w:numId w:val="3"/>
        </w:numPr>
        <w:tabs>
          <w:tab w:val="left" w:pos="142"/>
          <w:tab w:val="left" w:pos="426"/>
        </w:tabs>
        <w:jc w:val="both"/>
        <w:rPr>
          <w:rFonts w:asciiTheme="minorHAnsi" w:hAnsiTheme="minorHAnsi" w:cstheme="minorHAnsi"/>
          <w:b/>
          <w:sz w:val="22"/>
          <w:szCs w:val="22"/>
        </w:rPr>
      </w:pPr>
      <w:r w:rsidRPr="00F44E84">
        <w:rPr>
          <w:rFonts w:ascii="Calibri" w:hAnsi="Calibri"/>
          <w:sz w:val="22"/>
          <w:szCs w:val="22"/>
        </w:rPr>
        <w:t xml:space="preserve">As </w:t>
      </w:r>
      <w:r w:rsidRPr="00B32E12">
        <w:rPr>
          <w:rFonts w:ascii="Calibri" w:hAnsi="Calibri"/>
          <w:sz w:val="22"/>
          <w:szCs w:val="22"/>
        </w:rPr>
        <w:t xml:space="preserve">licitantes deverão apresentar no mínimo um atestado, emitido por pessoa jurídica de direito público ou privado devidamente assinado em papel </w:t>
      </w:r>
      <w:r w:rsidRPr="000A2BE0">
        <w:rPr>
          <w:rFonts w:ascii="Calibri" w:hAnsi="Calibri"/>
          <w:sz w:val="22"/>
          <w:szCs w:val="22"/>
        </w:rPr>
        <w:t xml:space="preserve">timbrado e carimbado, </w:t>
      </w:r>
      <w:r w:rsidRPr="000A2BE0">
        <w:rPr>
          <w:rFonts w:ascii="Calibri" w:hAnsi="Calibri" w:cs="Calibri"/>
          <w:sz w:val="22"/>
          <w:szCs w:val="22"/>
        </w:rPr>
        <w:t xml:space="preserve">que comprove que a licitante forneceu, de maneira satisfatória </w:t>
      </w:r>
      <w:r>
        <w:rPr>
          <w:rFonts w:asciiTheme="minorHAnsi" w:eastAsiaTheme="minorHAnsi" w:hAnsiTheme="minorHAnsi" w:cstheme="minorHAnsi"/>
          <w:sz w:val="22"/>
          <w:szCs w:val="22"/>
          <w:lang w:eastAsia="en-US"/>
        </w:rPr>
        <w:t>M</w:t>
      </w:r>
      <w:r w:rsidRPr="00D87EBF">
        <w:rPr>
          <w:rFonts w:asciiTheme="minorHAnsi" w:eastAsiaTheme="minorHAnsi" w:hAnsiTheme="minorHAnsi" w:cstheme="minorHAnsi"/>
          <w:sz w:val="22"/>
          <w:szCs w:val="22"/>
          <w:lang w:eastAsia="en-US"/>
        </w:rPr>
        <w:t xml:space="preserve">ateriais </w:t>
      </w:r>
      <w:r>
        <w:rPr>
          <w:rFonts w:asciiTheme="minorHAnsi" w:eastAsiaTheme="minorHAnsi" w:hAnsiTheme="minorHAnsi" w:cstheme="minorHAnsi"/>
          <w:sz w:val="22"/>
          <w:szCs w:val="22"/>
          <w:lang w:eastAsia="en-US"/>
        </w:rPr>
        <w:t>de Construção, do tipo constante no anexo I, deste Termo de Referência</w:t>
      </w:r>
      <w:r w:rsidRPr="00D87EBF">
        <w:rPr>
          <w:rFonts w:asciiTheme="minorHAnsi" w:eastAsiaTheme="minorHAnsi" w:hAnsiTheme="minorHAnsi" w:cstheme="minorHAnsi"/>
          <w:sz w:val="22"/>
          <w:szCs w:val="22"/>
          <w:lang w:eastAsia="en-US"/>
        </w:rPr>
        <w:t>.</w:t>
      </w:r>
    </w:p>
    <w:p w:rsidR="001377D3" w:rsidRDefault="001377D3" w:rsidP="001377D3">
      <w:pPr>
        <w:pStyle w:val="PargrafodaLista"/>
        <w:ind w:left="567"/>
        <w:jc w:val="both"/>
        <w:rPr>
          <w:rFonts w:asciiTheme="minorHAnsi" w:hAnsiTheme="minorHAnsi" w:cstheme="minorHAnsi"/>
          <w:bCs/>
          <w:sz w:val="22"/>
          <w:szCs w:val="22"/>
        </w:rPr>
      </w:pPr>
    </w:p>
    <w:p w:rsidR="001377D3" w:rsidRDefault="001377D3" w:rsidP="001377D3">
      <w:pPr>
        <w:pStyle w:val="PargrafodaLista"/>
        <w:numPr>
          <w:ilvl w:val="0"/>
          <w:numId w:val="3"/>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1377D3" w:rsidRDefault="001377D3" w:rsidP="001377D3">
      <w:pPr>
        <w:pStyle w:val="PargrafodaLista"/>
        <w:numPr>
          <w:ilvl w:val="1"/>
          <w:numId w:val="3"/>
        </w:numPr>
        <w:ind w:left="426" w:hanging="426"/>
        <w:jc w:val="both"/>
        <w:rPr>
          <w:rFonts w:ascii="Calibri" w:hAnsi="Calibri"/>
          <w:b/>
          <w:sz w:val="22"/>
          <w:szCs w:val="22"/>
        </w:rPr>
      </w:pPr>
      <w:r>
        <w:rPr>
          <w:rFonts w:ascii="Calibri" w:hAnsi="Calibri"/>
          <w:b/>
          <w:sz w:val="22"/>
          <w:szCs w:val="22"/>
        </w:rPr>
        <w:t>Da Contratada</w:t>
      </w:r>
    </w:p>
    <w:p w:rsidR="001377D3" w:rsidRPr="00A56293" w:rsidRDefault="001377D3" w:rsidP="001377D3">
      <w:pPr>
        <w:pStyle w:val="Default"/>
        <w:numPr>
          <w:ilvl w:val="0"/>
          <w:numId w:val="5"/>
        </w:numPr>
        <w:tabs>
          <w:tab w:val="left" w:pos="284"/>
          <w:tab w:val="left" w:pos="709"/>
        </w:tabs>
        <w:jc w:val="both"/>
        <w:rPr>
          <w:rFonts w:ascii="Calibri" w:hAnsi="Calibri"/>
          <w:sz w:val="22"/>
          <w:szCs w:val="22"/>
        </w:rPr>
      </w:pPr>
      <w:r>
        <w:rPr>
          <w:rFonts w:ascii="Calibri" w:hAnsi="Calibri"/>
          <w:sz w:val="22"/>
          <w:szCs w:val="22"/>
        </w:rPr>
        <w:t xml:space="preserve">Retirar a Nota de Empenho </w:t>
      </w:r>
      <w:r w:rsidRPr="00A56293">
        <w:rPr>
          <w:rFonts w:ascii="Calibri" w:hAnsi="Calibri"/>
          <w:sz w:val="22"/>
          <w:szCs w:val="22"/>
        </w:rPr>
        <w:t>em até 05 (cinco) dias</w:t>
      </w:r>
      <w:r>
        <w:rPr>
          <w:rFonts w:ascii="Calibri" w:hAnsi="Calibri"/>
          <w:sz w:val="22"/>
          <w:szCs w:val="22"/>
        </w:rPr>
        <w:t>,</w:t>
      </w:r>
      <w:r w:rsidRPr="00A56293">
        <w:rPr>
          <w:rFonts w:ascii="Calibri" w:hAnsi="Calibri"/>
          <w:sz w:val="22"/>
          <w:szCs w:val="22"/>
        </w:rPr>
        <w:t xml:space="preserve"> contados da convocação para sua formalização pela Contratante.</w:t>
      </w:r>
    </w:p>
    <w:p w:rsidR="001377D3" w:rsidRPr="00E454F8" w:rsidRDefault="001377D3" w:rsidP="001377D3">
      <w:pPr>
        <w:pStyle w:val="Default"/>
        <w:numPr>
          <w:ilvl w:val="0"/>
          <w:numId w:val="5"/>
        </w:numPr>
        <w:tabs>
          <w:tab w:val="left" w:pos="284"/>
          <w:tab w:val="left" w:pos="709"/>
        </w:tabs>
        <w:jc w:val="both"/>
        <w:rPr>
          <w:rFonts w:ascii="Calibri" w:hAnsi="Calibri"/>
          <w:color w:val="auto"/>
          <w:sz w:val="22"/>
          <w:szCs w:val="22"/>
        </w:rPr>
      </w:pPr>
      <w:r w:rsidRPr="00E454F8">
        <w:rPr>
          <w:rFonts w:ascii="Calibri" w:hAnsi="Calibri"/>
          <w:color w:val="auto"/>
          <w:sz w:val="22"/>
          <w:szCs w:val="22"/>
        </w:rPr>
        <w:lastRenderedPageBreak/>
        <w:t>Entregar o objeto deste Termo de Referência no endereço constante</w:t>
      </w:r>
      <w:r>
        <w:rPr>
          <w:rFonts w:ascii="Calibri" w:hAnsi="Calibri"/>
          <w:color w:val="auto"/>
          <w:sz w:val="22"/>
          <w:szCs w:val="22"/>
        </w:rPr>
        <w:t xml:space="preserve"> da Nota de empenho/Ordem de Fornecimento,</w:t>
      </w:r>
      <w:r w:rsidRPr="00E454F8">
        <w:rPr>
          <w:rFonts w:ascii="Calibri" w:hAnsi="Calibri"/>
          <w:color w:val="auto"/>
          <w:sz w:val="22"/>
          <w:szCs w:val="22"/>
        </w:rPr>
        <w:t xml:space="preserve"> dentro do prazo estabelecido no item 6</w:t>
      </w:r>
      <w:r>
        <w:rPr>
          <w:rFonts w:ascii="Calibri" w:hAnsi="Calibri"/>
          <w:color w:val="auto"/>
          <w:sz w:val="22"/>
          <w:szCs w:val="22"/>
        </w:rPr>
        <w:t>.2</w:t>
      </w:r>
      <w:r w:rsidRPr="00E454F8">
        <w:rPr>
          <w:rFonts w:ascii="Calibri" w:hAnsi="Calibri"/>
          <w:color w:val="auto"/>
          <w:sz w:val="22"/>
          <w:szCs w:val="22"/>
        </w:rPr>
        <w:t>, mediante apresentação da Nota Fiscal devidamente preenchida, constando detalhadament</w:t>
      </w:r>
      <w:r>
        <w:rPr>
          <w:rFonts w:ascii="Calibri" w:hAnsi="Calibri"/>
          <w:color w:val="auto"/>
          <w:sz w:val="22"/>
          <w:szCs w:val="22"/>
        </w:rPr>
        <w:t>e</w:t>
      </w:r>
      <w:r w:rsidRPr="00E454F8">
        <w:rPr>
          <w:rFonts w:ascii="Calibri" w:hAnsi="Calibri"/>
          <w:color w:val="auto"/>
          <w:sz w:val="22"/>
          <w:szCs w:val="22"/>
        </w:rPr>
        <w:t xml:space="preserve"> as informações necessárias, conforme proposta da empresa vencedora;</w:t>
      </w:r>
    </w:p>
    <w:p w:rsidR="001377D3" w:rsidRPr="00A56293" w:rsidRDefault="001377D3" w:rsidP="001377D3">
      <w:pPr>
        <w:pStyle w:val="Default"/>
        <w:numPr>
          <w:ilvl w:val="0"/>
          <w:numId w:val="5"/>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1377D3" w:rsidRPr="00A56293" w:rsidRDefault="001377D3" w:rsidP="001377D3">
      <w:pPr>
        <w:pStyle w:val="Default"/>
        <w:numPr>
          <w:ilvl w:val="0"/>
          <w:numId w:val="5"/>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1377D3" w:rsidRPr="00A56293" w:rsidRDefault="001377D3" w:rsidP="001377D3">
      <w:pPr>
        <w:pStyle w:val="Default"/>
        <w:numPr>
          <w:ilvl w:val="0"/>
          <w:numId w:val="5"/>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1377D3" w:rsidRPr="00A56293" w:rsidRDefault="001377D3" w:rsidP="001377D3">
      <w:pPr>
        <w:pStyle w:val="Default"/>
        <w:numPr>
          <w:ilvl w:val="0"/>
          <w:numId w:val="5"/>
        </w:numPr>
        <w:tabs>
          <w:tab w:val="left" w:pos="284"/>
          <w:tab w:val="left" w:pos="709"/>
        </w:tabs>
        <w:jc w:val="both"/>
        <w:rPr>
          <w:rFonts w:ascii="Calibri" w:hAnsi="Calibri"/>
          <w:sz w:val="22"/>
          <w:szCs w:val="22"/>
        </w:rPr>
      </w:pPr>
      <w:r w:rsidRPr="00A56293">
        <w:rPr>
          <w:rFonts w:ascii="Calibri" w:hAnsi="Calibri"/>
          <w:sz w:val="22"/>
          <w:szCs w:val="22"/>
        </w:rPr>
        <w:t>E</w:t>
      </w:r>
      <w:r>
        <w:rPr>
          <w:rFonts w:ascii="Calibri" w:hAnsi="Calibri"/>
          <w:sz w:val="22"/>
          <w:szCs w:val="22"/>
        </w:rPr>
        <w:t xml:space="preserve">ntregar </w:t>
      </w:r>
      <w:r w:rsidRPr="00A56293">
        <w:rPr>
          <w:rFonts w:ascii="Calibri" w:hAnsi="Calibri"/>
          <w:sz w:val="22"/>
          <w:szCs w:val="22"/>
        </w:rPr>
        <w:t>o objeto do contrato nas condições pactuadas neste documento;</w:t>
      </w:r>
    </w:p>
    <w:p w:rsidR="001377D3" w:rsidRPr="00A56293" w:rsidRDefault="001377D3" w:rsidP="001377D3">
      <w:pPr>
        <w:pStyle w:val="Default"/>
        <w:numPr>
          <w:ilvl w:val="0"/>
          <w:numId w:val="5"/>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1377D3" w:rsidRPr="00A56293" w:rsidRDefault="001377D3" w:rsidP="001377D3">
      <w:pPr>
        <w:pStyle w:val="Default"/>
        <w:numPr>
          <w:ilvl w:val="0"/>
          <w:numId w:val="5"/>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execução do contrato;</w:t>
      </w:r>
    </w:p>
    <w:p w:rsidR="001377D3" w:rsidRPr="00A56293" w:rsidRDefault="001377D3" w:rsidP="001377D3">
      <w:pPr>
        <w:pStyle w:val="Default"/>
        <w:numPr>
          <w:ilvl w:val="0"/>
          <w:numId w:val="5"/>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rsidR="001377D3" w:rsidRPr="00A56293" w:rsidRDefault="001377D3" w:rsidP="001377D3">
      <w:pPr>
        <w:pStyle w:val="Default"/>
        <w:numPr>
          <w:ilvl w:val="0"/>
          <w:numId w:val="5"/>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w:t>
      </w:r>
      <w:r>
        <w:rPr>
          <w:rFonts w:ascii="Calibri" w:hAnsi="Calibri"/>
          <w:sz w:val="22"/>
          <w:szCs w:val="22"/>
        </w:rPr>
        <w:t>;</w:t>
      </w:r>
    </w:p>
    <w:p w:rsidR="001377D3" w:rsidRDefault="001377D3" w:rsidP="001377D3">
      <w:pPr>
        <w:pStyle w:val="Default"/>
        <w:numPr>
          <w:ilvl w:val="0"/>
          <w:numId w:val="5"/>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1377D3" w:rsidRPr="00E72B49" w:rsidRDefault="001377D3" w:rsidP="001377D3">
      <w:pPr>
        <w:pStyle w:val="Default"/>
        <w:tabs>
          <w:tab w:val="left" w:pos="284"/>
          <w:tab w:val="left" w:pos="709"/>
        </w:tabs>
        <w:ind w:left="720"/>
        <w:jc w:val="both"/>
        <w:rPr>
          <w:rFonts w:ascii="Calibri" w:hAnsi="Calibri"/>
          <w:sz w:val="10"/>
          <w:szCs w:val="10"/>
        </w:rPr>
      </w:pPr>
    </w:p>
    <w:p w:rsidR="001377D3" w:rsidRDefault="001377D3" w:rsidP="001377D3">
      <w:pPr>
        <w:pStyle w:val="PargrafodaLista"/>
        <w:numPr>
          <w:ilvl w:val="1"/>
          <w:numId w:val="3"/>
        </w:numPr>
        <w:ind w:left="426" w:hanging="426"/>
        <w:jc w:val="both"/>
        <w:rPr>
          <w:rFonts w:ascii="Calibri" w:hAnsi="Calibri"/>
          <w:b/>
          <w:sz w:val="22"/>
          <w:szCs w:val="22"/>
        </w:rPr>
      </w:pPr>
      <w:r>
        <w:rPr>
          <w:rFonts w:ascii="Calibri" w:hAnsi="Calibri"/>
          <w:b/>
          <w:sz w:val="22"/>
          <w:szCs w:val="22"/>
        </w:rPr>
        <w:t>Da Contratante:</w:t>
      </w:r>
    </w:p>
    <w:p w:rsidR="001377D3" w:rsidRPr="00A5629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 xml:space="preserve">Convocar a adjudicatária, dentro do prazo de eficácia de sua proposta, para </w:t>
      </w:r>
      <w:r>
        <w:rPr>
          <w:rFonts w:ascii="Calibri" w:hAnsi="Calibri"/>
          <w:sz w:val="22"/>
          <w:szCs w:val="22"/>
        </w:rPr>
        <w:t>retirada</w:t>
      </w:r>
      <w:r w:rsidRPr="00A56293">
        <w:rPr>
          <w:rFonts w:ascii="Calibri" w:hAnsi="Calibri"/>
          <w:sz w:val="22"/>
          <w:szCs w:val="22"/>
        </w:rPr>
        <w:t xml:space="preserve"> da </w:t>
      </w:r>
      <w:r>
        <w:rPr>
          <w:rFonts w:ascii="Calibri" w:hAnsi="Calibri"/>
          <w:sz w:val="22"/>
          <w:szCs w:val="22"/>
        </w:rPr>
        <w:t>Nota de empenho</w:t>
      </w:r>
      <w:r w:rsidRPr="00A56293">
        <w:rPr>
          <w:rFonts w:ascii="Calibri" w:hAnsi="Calibri"/>
          <w:sz w:val="22"/>
          <w:szCs w:val="22"/>
        </w:rPr>
        <w:t>/</w:t>
      </w:r>
      <w:r>
        <w:rPr>
          <w:rFonts w:ascii="Calibri" w:hAnsi="Calibri"/>
          <w:sz w:val="22"/>
          <w:szCs w:val="22"/>
        </w:rPr>
        <w:t>Ordem de Fornecimento</w:t>
      </w:r>
      <w:r w:rsidRPr="00A56293">
        <w:rPr>
          <w:rFonts w:ascii="Calibri" w:hAnsi="Calibri"/>
          <w:sz w:val="22"/>
          <w:szCs w:val="22"/>
        </w:rPr>
        <w:t>;</w:t>
      </w:r>
    </w:p>
    <w:p w:rsidR="001377D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Publicar o extrato da</w:t>
      </w:r>
      <w:r>
        <w:rPr>
          <w:rFonts w:ascii="Calibri" w:hAnsi="Calibri"/>
          <w:sz w:val="22"/>
          <w:szCs w:val="22"/>
        </w:rPr>
        <w:t xml:space="preserve"> aquisição </w:t>
      </w:r>
      <w:r w:rsidRPr="00A56293">
        <w:rPr>
          <w:rFonts w:ascii="Calibri" w:hAnsi="Calibri"/>
          <w:sz w:val="22"/>
          <w:szCs w:val="22"/>
        </w:rPr>
        <w:t>na forma da Lei;</w:t>
      </w:r>
    </w:p>
    <w:p w:rsidR="001377D3" w:rsidRPr="00E454F8" w:rsidRDefault="001377D3" w:rsidP="001377D3">
      <w:pPr>
        <w:pStyle w:val="Default"/>
        <w:numPr>
          <w:ilvl w:val="0"/>
          <w:numId w:val="6"/>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p>
    <w:p w:rsidR="001377D3" w:rsidRPr="00A5629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1377D3" w:rsidRPr="00A5629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1377D3" w:rsidRPr="00A5629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1377D3" w:rsidRPr="00A5629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1377D3" w:rsidRPr="00A5629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Permitir o livre acesso dos empregados da empresa nas dependências da Contratante para entrega do objeto deste Termo de Referência, desde que uniformizados e identificados com crachá;</w:t>
      </w:r>
    </w:p>
    <w:p w:rsidR="001377D3" w:rsidRPr="00A5629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1377D3" w:rsidRPr="00A5629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1377D3" w:rsidRDefault="001377D3" w:rsidP="001377D3">
      <w:pPr>
        <w:pStyle w:val="Default"/>
        <w:numPr>
          <w:ilvl w:val="0"/>
          <w:numId w:val="6"/>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Pr>
          <w:rFonts w:ascii="Calibri" w:hAnsi="Calibri"/>
          <w:sz w:val="22"/>
          <w:szCs w:val="22"/>
        </w:rPr>
        <w:t>tidas neste Termo de Referência;</w:t>
      </w:r>
    </w:p>
    <w:p w:rsidR="001377D3" w:rsidRDefault="001377D3" w:rsidP="001377D3">
      <w:pPr>
        <w:pStyle w:val="Default"/>
        <w:numPr>
          <w:ilvl w:val="0"/>
          <w:numId w:val="6"/>
        </w:numPr>
        <w:tabs>
          <w:tab w:val="left" w:pos="284"/>
          <w:tab w:val="left" w:pos="709"/>
        </w:tabs>
        <w:jc w:val="both"/>
        <w:rPr>
          <w:rFonts w:ascii="Calibri" w:hAnsi="Calibri"/>
          <w:sz w:val="22"/>
          <w:szCs w:val="22"/>
        </w:rPr>
      </w:pPr>
      <w:r w:rsidRPr="008033FB">
        <w:rPr>
          <w:rFonts w:ascii="Calibri" w:hAnsi="Calibri"/>
          <w:sz w:val="22"/>
          <w:szCs w:val="22"/>
        </w:rPr>
        <w:t>Aplicar à Contratada as penalidades regulamentares contratuais</w:t>
      </w:r>
      <w:r>
        <w:rPr>
          <w:rFonts w:ascii="Calibri" w:hAnsi="Calibri"/>
          <w:sz w:val="22"/>
          <w:szCs w:val="22"/>
        </w:rPr>
        <w:t>.</w:t>
      </w:r>
    </w:p>
    <w:p w:rsidR="001377D3" w:rsidRPr="00A56293" w:rsidRDefault="001377D3" w:rsidP="001377D3">
      <w:pPr>
        <w:pStyle w:val="Default"/>
        <w:tabs>
          <w:tab w:val="left" w:pos="284"/>
          <w:tab w:val="left" w:pos="709"/>
        </w:tabs>
        <w:ind w:left="720"/>
        <w:jc w:val="both"/>
        <w:rPr>
          <w:rFonts w:ascii="Calibri" w:hAnsi="Calibri"/>
          <w:sz w:val="22"/>
          <w:szCs w:val="22"/>
        </w:rPr>
      </w:pPr>
    </w:p>
    <w:p w:rsidR="001377D3" w:rsidRPr="00283E55" w:rsidRDefault="001377D3" w:rsidP="001377D3">
      <w:pPr>
        <w:pStyle w:val="PargrafodaLista"/>
        <w:ind w:left="567"/>
        <w:jc w:val="both"/>
        <w:rPr>
          <w:rFonts w:asciiTheme="minorHAnsi" w:hAnsiTheme="minorHAnsi" w:cstheme="minorHAnsi"/>
          <w:bCs/>
          <w:sz w:val="22"/>
          <w:szCs w:val="22"/>
        </w:rPr>
      </w:pPr>
    </w:p>
    <w:p w:rsidR="001377D3" w:rsidRDefault="001377D3" w:rsidP="001377D3">
      <w:pPr>
        <w:pStyle w:val="PargrafodaLista"/>
        <w:numPr>
          <w:ilvl w:val="0"/>
          <w:numId w:val="3"/>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1377D3" w:rsidRPr="00E72B49" w:rsidRDefault="001377D3" w:rsidP="001377D3">
      <w:pPr>
        <w:pStyle w:val="PargrafodaLista"/>
        <w:numPr>
          <w:ilvl w:val="1"/>
          <w:numId w:val="3"/>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w:t>
      </w:r>
      <w:r>
        <w:rPr>
          <w:rFonts w:ascii="Calibri" w:hAnsi="Calibri"/>
          <w:sz w:val="22"/>
          <w:szCs w:val="22"/>
        </w:rPr>
        <w:lastRenderedPageBreak/>
        <w:t xml:space="preserve">(trinta) dias, contados da apresentação de requerimento, nota fiscal, recibo e certidões necessárias, devidamente analisadas e atestadas pelo servidor designado pela Contratante. </w:t>
      </w:r>
    </w:p>
    <w:p w:rsidR="001377D3" w:rsidRPr="00E72B49" w:rsidRDefault="001377D3" w:rsidP="001377D3">
      <w:pPr>
        <w:pStyle w:val="PargrafodaLista"/>
        <w:spacing w:after="60"/>
        <w:ind w:left="426"/>
        <w:jc w:val="both"/>
        <w:rPr>
          <w:rFonts w:ascii="Calibri" w:eastAsia="Calibri" w:hAnsi="Calibri"/>
          <w:sz w:val="10"/>
          <w:szCs w:val="10"/>
        </w:rPr>
      </w:pPr>
    </w:p>
    <w:p w:rsidR="001377D3" w:rsidRPr="00E72B49" w:rsidRDefault="001377D3" w:rsidP="001377D3">
      <w:pPr>
        <w:pStyle w:val="PargrafodaLista"/>
        <w:numPr>
          <w:ilvl w:val="1"/>
          <w:numId w:val="3"/>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1377D3" w:rsidRPr="00E72B49" w:rsidRDefault="001377D3" w:rsidP="001377D3">
      <w:pPr>
        <w:pStyle w:val="PargrafodaLista"/>
        <w:rPr>
          <w:rFonts w:ascii="Calibri" w:eastAsia="Calibri" w:hAnsi="Calibri"/>
          <w:sz w:val="22"/>
          <w:szCs w:val="22"/>
        </w:rPr>
      </w:pPr>
    </w:p>
    <w:p w:rsidR="001377D3" w:rsidRPr="00E72B49" w:rsidRDefault="001377D3" w:rsidP="001377D3">
      <w:pPr>
        <w:pStyle w:val="PargrafodaLista"/>
        <w:spacing w:after="60"/>
        <w:ind w:left="426"/>
        <w:jc w:val="both"/>
        <w:rPr>
          <w:rFonts w:ascii="Calibri" w:eastAsia="Calibri" w:hAnsi="Calibri"/>
          <w:sz w:val="10"/>
          <w:szCs w:val="10"/>
        </w:rPr>
      </w:pPr>
    </w:p>
    <w:p w:rsidR="001377D3" w:rsidRDefault="001377D3" w:rsidP="001377D3">
      <w:pPr>
        <w:pStyle w:val="PargrafodaLista"/>
        <w:numPr>
          <w:ilvl w:val="1"/>
          <w:numId w:val="3"/>
        </w:numPr>
        <w:spacing w:after="60"/>
        <w:ind w:left="426" w:hanging="426"/>
        <w:jc w:val="both"/>
        <w:rPr>
          <w:rFonts w:ascii="Calibri" w:hAnsi="Calibri"/>
          <w:sz w:val="22"/>
          <w:szCs w:val="22"/>
        </w:rPr>
      </w:pPr>
      <w:r w:rsidRPr="00E454F8">
        <w:rPr>
          <w:rFonts w:ascii="Calibri" w:hAnsi="Calibri"/>
          <w:sz w:val="22"/>
          <w:szCs w:val="22"/>
        </w:rPr>
        <w:t>Os pagamentos podem ser realiz</w:t>
      </w:r>
      <w:r>
        <w:rPr>
          <w:rFonts w:ascii="Calibri" w:hAnsi="Calibri"/>
          <w:sz w:val="22"/>
          <w:szCs w:val="22"/>
        </w:rPr>
        <w:t>ados com recursos próprios e/ou</w:t>
      </w:r>
      <w:r w:rsidRPr="00E454F8">
        <w:rPr>
          <w:rFonts w:ascii="Calibri" w:hAnsi="Calibri"/>
          <w:sz w:val="22"/>
          <w:szCs w:val="22"/>
        </w:rPr>
        <w:t xml:space="preserve"> com recursos de </w:t>
      </w:r>
      <w:r>
        <w:rPr>
          <w:rFonts w:ascii="Calibri" w:hAnsi="Calibri"/>
          <w:sz w:val="22"/>
          <w:szCs w:val="22"/>
        </w:rPr>
        <w:t xml:space="preserve">programas e/ou </w:t>
      </w:r>
      <w:r w:rsidRPr="00E454F8">
        <w:rPr>
          <w:rFonts w:ascii="Calibri" w:hAnsi="Calibri"/>
          <w:sz w:val="22"/>
          <w:szCs w:val="22"/>
        </w:rPr>
        <w:t>convênios.</w:t>
      </w:r>
    </w:p>
    <w:p w:rsidR="001377D3" w:rsidRPr="00E454F8" w:rsidRDefault="001377D3" w:rsidP="001377D3">
      <w:pPr>
        <w:pStyle w:val="PargrafodaLista"/>
        <w:spacing w:after="60"/>
        <w:ind w:left="426"/>
        <w:jc w:val="both"/>
        <w:rPr>
          <w:rFonts w:ascii="Calibri" w:hAnsi="Calibri"/>
          <w:sz w:val="22"/>
          <w:szCs w:val="22"/>
        </w:rPr>
      </w:pPr>
    </w:p>
    <w:p w:rsidR="001377D3" w:rsidRPr="00C53348" w:rsidRDefault="001377D3" w:rsidP="001377D3">
      <w:pPr>
        <w:pStyle w:val="PargrafodaLista"/>
        <w:numPr>
          <w:ilvl w:val="0"/>
          <w:numId w:val="3"/>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CONTRATAÇÃO</w:t>
      </w:r>
    </w:p>
    <w:p w:rsidR="001377D3" w:rsidRPr="0005329A" w:rsidRDefault="001377D3" w:rsidP="001377D3">
      <w:pPr>
        <w:pStyle w:val="PargrafodaLista"/>
        <w:numPr>
          <w:ilvl w:val="1"/>
          <w:numId w:val="3"/>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retirar </w:t>
      </w:r>
      <w:r w:rsidRPr="00BD53A8">
        <w:rPr>
          <w:rFonts w:ascii="Calibri" w:hAnsi="Calibri" w:cs="Tahoma"/>
          <w:sz w:val="22"/>
          <w:szCs w:val="22"/>
        </w:rPr>
        <w:t>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1377D3" w:rsidRPr="0005329A" w:rsidRDefault="001377D3" w:rsidP="001377D3">
      <w:pPr>
        <w:pStyle w:val="PargrafodaLista"/>
        <w:autoSpaceDE w:val="0"/>
        <w:autoSpaceDN w:val="0"/>
        <w:adjustRightInd w:val="0"/>
        <w:spacing w:after="50"/>
        <w:ind w:left="567"/>
        <w:jc w:val="both"/>
        <w:rPr>
          <w:rFonts w:ascii="Calibri" w:hAnsi="Calibri"/>
          <w:sz w:val="10"/>
          <w:szCs w:val="10"/>
        </w:rPr>
      </w:pPr>
    </w:p>
    <w:p w:rsidR="001377D3" w:rsidRPr="0005329A" w:rsidRDefault="001377D3" w:rsidP="001377D3">
      <w:pPr>
        <w:pStyle w:val="PargrafodaLista"/>
        <w:numPr>
          <w:ilvl w:val="1"/>
          <w:numId w:val="3"/>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sucessivamente, até a apuração de uma que atenda, sendo esta declarada vencedora.</w:t>
      </w:r>
    </w:p>
    <w:p w:rsidR="001377D3" w:rsidRPr="0005329A" w:rsidRDefault="001377D3" w:rsidP="001377D3">
      <w:pPr>
        <w:autoSpaceDE w:val="0"/>
        <w:autoSpaceDN w:val="0"/>
        <w:adjustRightInd w:val="0"/>
        <w:spacing w:after="50"/>
        <w:jc w:val="both"/>
        <w:rPr>
          <w:rFonts w:ascii="Calibri" w:hAnsi="Calibri"/>
          <w:sz w:val="10"/>
          <w:szCs w:val="10"/>
        </w:rPr>
      </w:pPr>
    </w:p>
    <w:p w:rsidR="001377D3" w:rsidRPr="00C53348" w:rsidRDefault="001377D3" w:rsidP="001377D3">
      <w:pPr>
        <w:pStyle w:val="PargrafodaLista"/>
        <w:numPr>
          <w:ilvl w:val="1"/>
          <w:numId w:val="3"/>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rsidR="001377D3" w:rsidRDefault="001377D3" w:rsidP="001377D3">
      <w:pPr>
        <w:pStyle w:val="PargrafodaLista"/>
        <w:autoSpaceDE w:val="0"/>
        <w:autoSpaceDN w:val="0"/>
        <w:adjustRightInd w:val="0"/>
        <w:spacing w:after="50"/>
        <w:ind w:left="567"/>
        <w:jc w:val="both"/>
        <w:rPr>
          <w:rFonts w:ascii="Calibri" w:hAnsi="Calibri"/>
          <w:sz w:val="22"/>
          <w:szCs w:val="22"/>
        </w:rPr>
      </w:pPr>
    </w:p>
    <w:p w:rsidR="001377D3" w:rsidRPr="00C53348" w:rsidRDefault="001377D3" w:rsidP="001377D3">
      <w:pPr>
        <w:pStyle w:val="PargrafodaLista"/>
        <w:numPr>
          <w:ilvl w:val="0"/>
          <w:numId w:val="3"/>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1377D3" w:rsidRPr="004E53E8" w:rsidRDefault="001377D3" w:rsidP="001377D3">
      <w:pPr>
        <w:pStyle w:val="PargrafodaLista"/>
        <w:numPr>
          <w:ilvl w:val="1"/>
          <w:numId w:val="3"/>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Contratada sujeita às sanções indicadas abaixo, sem prejuízo de outras previstas na legislação vigente:</w:t>
      </w:r>
    </w:p>
    <w:p w:rsidR="001377D3" w:rsidRPr="00A56293" w:rsidRDefault="001377D3" w:rsidP="001377D3">
      <w:pPr>
        <w:pStyle w:val="PargrafodaLista"/>
        <w:numPr>
          <w:ilvl w:val="2"/>
          <w:numId w:val="3"/>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1377D3" w:rsidRPr="00A56293" w:rsidRDefault="001377D3" w:rsidP="001377D3">
      <w:pPr>
        <w:pStyle w:val="PargrafodaLista"/>
        <w:numPr>
          <w:ilvl w:val="2"/>
          <w:numId w:val="3"/>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1377D3" w:rsidRPr="00A56293" w:rsidRDefault="001377D3" w:rsidP="001377D3">
      <w:pPr>
        <w:pStyle w:val="PargrafodaLista"/>
        <w:numPr>
          <w:ilvl w:val="2"/>
          <w:numId w:val="3"/>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1377D3" w:rsidRPr="00A56293" w:rsidRDefault="001377D3" w:rsidP="001377D3">
      <w:pPr>
        <w:pStyle w:val="PargrafodaLista"/>
        <w:numPr>
          <w:ilvl w:val="2"/>
          <w:numId w:val="3"/>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1377D3" w:rsidRPr="00A56293" w:rsidRDefault="001377D3" w:rsidP="001377D3">
      <w:pPr>
        <w:pStyle w:val="PargrafodaLista"/>
        <w:numPr>
          <w:ilvl w:val="2"/>
          <w:numId w:val="3"/>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1377D3" w:rsidRPr="00A56293" w:rsidRDefault="001377D3" w:rsidP="001377D3">
      <w:pPr>
        <w:pStyle w:val="PargrafodaLista"/>
        <w:numPr>
          <w:ilvl w:val="2"/>
          <w:numId w:val="3"/>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Pr>
          <w:rFonts w:ascii="Calibri" w:hAnsi="Calibri"/>
          <w:sz w:val="22"/>
          <w:szCs w:val="22"/>
        </w:rPr>
        <w:t>o</w:t>
      </w:r>
      <w:r w:rsidRPr="00A56293">
        <w:rPr>
          <w:rFonts w:ascii="Calibri" w:hAnsi="Calibri"/>
          <w:sz w:val="22"/>
          <w:szCs w:val="22"/>
        </w:rPr>
        <w:t xml:space="preserve"> Município</w:t>
      </w:r>
      <w:r>
        <w:rPr>
          <w:rFonts w:ascii="Calibri" w:hAnsi="Calibri"/>
          <w:sz w:val="22"/>
          <w:szCs w:val="22"/>
        </w:rPr>
        <w:t xml:space="preserve"> de Maceió</w:t>
      </w:r>
      <w:r w:rsidRPr="00A56293">
        <w:rPr>
          <w:rFonts w:ascii="Calibri" w:hAnsi="Calibri"/>
          <w:sz w:val="22"/>
          <w:szCs w:val="22"/>
        </w:rPr>
        <w:t>;</w:t>
      </w:r>
    </w:p>
    <w:p w:rsidR="001377D3" w:rsidRDefault="001377D3" w:rsidP="001377D3">
      <w:pPr>
        <w:pStyle w:val="PargrafodaLista"/>
        <w:numPr>
          <w:ilvl w:val="2"/>
          <w:numId w:val="3"/>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1377D3" w:rsidRPr="0005329A" w:rsidRDefault="001377D3" w:rsidP="001377D3">
      <w:pPr>
        <w:pStyle w:val="PargrafodaLista"/>
        <w:autoSpaceDE w:val="0"/>
        <w:autoSpaceDN w:val="0"/>
        <w:adjustRightInd w:val="0"/>
        <w:spacing w:after="50"/>
        <w:ind w:left="709"/>
        <w:jc w:val="both"/>
        <w:rPr>
          <w:rFonts w:ascii="Calibri" w:hAnsi="Calibri"/>
          <w:sz w:val="10"/>
          <w:szCs w:val="10"/>
        </w:rPr>
      </w:pPr>
    </w:p>
    <w:p w:rsidR="001377D3" w:rsidRPr="004E53E8"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w:t>
      </w:r>
      <w:r>
        <w:rPr>
          <w:rFonts w:asciiTheme="minorHAnsi" w:eastAsia="Calibri" w:hAnsiTheme="minorHAnsi" w:cstheme="minorHAnsi"/>
          <w:sz w:val="22"/>
          <w:szCs w:val="22"/>
        </w:rPr>
        <w:t>12</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1377D3"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1377D3" w:rsidRPr="0005329A" w:rsidRDefault="001377D3" w:rsidP="001377D3">
      <w:pPr>
        <w:pStyle w:val="PargrafodaLista"/>
        <w:autoSpaceDE w:val="0"/>
        <w:autoSpaceDN w:val="0"/>
        <w:adjustRightInd w:val="0"/>
        <w:spacing w:after="50"/>
        <w:ind w:left="567"/>
        <w:jc w:val="both"/>
        <w:rPr>
          <w:rFonts w:asciiTheme="minorHAnsi" w:eastAsia="Calibri" w:hAnsiTheme="minorHAnsi" w:cstheme="minorHAnsi"/>
          <w:sz w:val="10"/>
          <w:szCs w:val="10"/>
        </w:rPr>
      </w:pPr>
    </w:p>
    <w:p w:rsidR="001377D3"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1377D3" w:rsidRPr="0005329A" w:rsidRDefault="001377D3" w:rsidP="001377D3">
      <w:pPr>
        <w:autoSpaceDE w:val="0"/>
        <w:autoSpaceDN w:val="0"/>
        <w:adjustRightInd w:val="0"/>
        <w:spacing w:after="50"/>
        <w:jc w:val="both"/>
        <w:rPr>
          <w:rFonts w:eastAsia="Calibri" w:cstheme="minorHAnsi"/>
          <w:sz w:val="10"/>
          <w:szCs w:val="10"/>
        </w:rPr>
      </w:pPr>
    </w:p>
    <w:p w:rsidR="001377D3"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1377D3" w:rsidRPr="0005329A" w:rsidRDefault="001377D3" w:rsidP="001377D3">
      <w:pPr>
        <w:autoSpaceDE w:val="0"/>
        <w:autoSpaceDN w:val="0"/>
        <w:adjustRightInd w:val="0"/>
        <w:spacing w:after="50"/>
        <w:jc w:val="both"/>
        <w:rPr>
          <w:rFonts w:eastAsia="Calibri" w:cstheme="minorHAnsi"/>
          <w:sz w:val="10"/>
          <w:szCs w:val="10"/>
        </w:rPr>
      </w:pPr>
    </w:p>
    <w:p w:rsidR="001377D3"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1377D3" w:rsidRPr="0005329A" w:rsidRDefault="001377D3" w:rsidP="001377D3">
      <w:pPr>
        <w:autoSpaceDE w:val="0"/>
        <w:autoSpaceDN w:val="0"/>
        <w:adjustRightInd w:val="0"/>
        <w:spacing w:after="50"/>
        <w:jc w:val="both"/>
        <w:rPr>
          <w:rFonts w:eastAsia="Calibri" w:cstheme="minorHAnsi"/>
          <w:sz w:val="10"/>
          <w:szCs w:val="10"/>
        </w:rPr>
      </w:pPr>
    </w:p>
    <w:p w:rsidR="001377D3"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Decorridos 30 (trinta) dias de atraso injustificado na entrega dos produtos, a Nota de Empenho </w:t>
      </w:r>
      <w:r>
        <w:rPr>
          <w:rFonts w:asciiTheme="minorHAnsi" w:eastAsia="Calibri" w:hAnsiTheme="minorHAnsi" w:cstheme="minorHAnsi"/>
          <w:sz w:val="22"/>
          <w:szCs w:val="22"/>
        </w:rPr>
        <w:t>ou Contrato deverá ser cancelado</w:t>
      </w:r>
      <w:r w:rsidRPr="004E53E8">
        <w:rPr>
          <w:rFonts w:asciiTheme="minorHAnsi" w:eastAsia="Calibri" w:hAnsiTheme="minorHAnsi" w:cstheme="minorHAnsi"/>
          <w:sz w:val="22"/>
          <w:szCs w:val="22"/>
        </w:rPr>
        <w:t xml:space="preserve"> ou rescindido, exceto se houver justificado interesse público em manter a avença, hipótese em que será aplicada multa.</w:t>
      </w:r>
    </w:p>
    <w:p w:rsidR="001377D3" w:rsidRPr="0005329A" w:rsidRDefault="001377D3" w:rsidP="001377D3">
      <w:pPr>
        <w:autoSpaceDE w:val="0"/>
        <w:autoSpaceDN w:val="0"/>
        <w:adjustRightInd w:val="0"/>
        <w:spacing w:after="50"/>
        <w:jc w:val="both"/>
        <w:rPr>
          <w:rFonts w:eastAsia="Calibri" w:cstheme="minorHAnsi"/>
          <w:sz w:val="10"/>
          <w:szCs w:val="10"/>
        </w:rPr>
      </w:pPr>
    </w:p>
    <w:p w:rsidR="001377D3" w:rsidRPr="004E53E8"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1377D3" w:rsidRPr="004E53E8" w:rsidRDefault="001377D3" w:rsidP="001377D3">
      <w:pPr>
        <w:pStyle w:val="PargrafodaLista"/>
        <w:numPr>
          <w:ilvl w:val="2"/>
          <w:numId w:val="3"/>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Por até 30 (trinta) dias, quando, vencido o prazo da Advertência, a Contratada permanecer inadimplente;</w:t>
      </w:r>
    </w:p>
    <w:p w:rsidR="001377D3" w:rsidRPr="00A56293" w:rsidRDefault="001377D3" w:rsidP="001377D3">
      <w:pPr>
        <w:pStyle w:val="PargrafodaLista"/>
        <w:numPr>
          <w:ilvl w:val="2"/>
          <w:numId w:val="3"/>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quando a Contratada falhar ou fraudar na execução do Contrato, comportar-se de modo inidôneo, fizer declaração falsa ou cometer fraude fiscal; e</w:t>
      </w:r>
    </w:p>
    <w:p w:rsidR="001377D3" w:rsidRPr="00A56293" w:rsidRDefault="001377D3" w:rsidP="001377D3">
      <w:pPr>
        <w:pStyle w:val="PargrafodaLista"/>
        <w:numPr>
          <w:ilvl w:val="2"/>
          <w:numId w:val="3"/>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quando a Contratada:</w:t>
      </w:r>
    </w:p>
    <w:p w:rsidR="001377D3" w:rsidRPr="004E53E8" w:rsidRDefault="001377D3" w:rsidP="001377D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c.1) </w:t>
      </w:r>
      <w:r w:rsidRPr="004E53E8">
        <w:rPr>
          <w:rFonts w:asciiTheme="minorHAnsi" w:eastAsia="Calibri" w:hAnsiTheme="minorHAnsi" w:cstheme="minorHAnsi"/>
          <w:sz w:val="22"/>
          <w:szCs w:val="22"/>
        </w:rPr>
        <w:t>Praticar atos ilegais ou imorais visando frustrar os objetivos da contratação; ou</w:t>
      </w:r>
    </w:p>
    <w:p w:rsidR="001377D3" w:rsidRDefault="001377D3" w:rsidP="001377D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c.2) </w:t>
      </w:r>
      <w:r w:rsidRPr="004E53E8">
        <w:rPr>
          <w:rFonts w:asciiTheme="minorHAnsi" w:eastAsia="Calibri" w:hAnsiTheme="minorHAnsi" w:cstheme="minorHAnsi"/>
          <w:sz w:val="22"/>
          <w:szCs w:val="22"/>
        </w:rPr>
        <w:t>For multada, e não efetuar o pagamento.</w:t>
      </w:r>
    </w:p>
    <w:p w:rsidR="001377D3" w:rsidRPr="0005329A" w:rsidRDefault="001377D3" w:rsidP="001377D3">
      <w:pPr>
        <w:pStyle w:val="Default"/>
        <w:tabs>
          <w:tab w:val="left" w:pos="142"/>
          <w:tab w:val="left" w:pos="426"/>
        </w:tabs>
        <w:ind w:left="720"/>
        <w:jc w:val="both"/>
        <w:rPr>
          <w:rFonts w:asciiTheme="minorHAnsi" w:eastAsia="Calibri" w:hAnsiTheme="minorHAnsi" w:cstheme="minorHAnsi"/>
          <w:sz w:val="10"/>
          <w:szCs w:val="10"/>
        </w:rPr>
      </w:pPr>
    </w:p>
    <w:p w:rsidR="001377D3"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Pr>
          <w:rFonts w:asciiTheme="minorHAnsi" w:hAnsiTheme="minorHAnsi" w:cstheme="minorHAnsi"/>
          <w:sz w:val="22"/>
          <w:szCs w:val="22"/>
        </w:rPr>
        <w:t xml:space="preserve">12.8, alínea “c”, </w:t>
      </w:r>
      <w:r w:rsidRPr="004E53E8">
        <w:rPr>
          <w:rFonts w:asciiTheme="minorHAnsi" w:eastAsia="Calibri" w:hAnsiTheme="minorHAnsi" w:cstheme="minorHAnsi"/>
          <w:sz w:val="22"/>
          <w:szCs w:val="22"/>
        </w:rPr>
        <w:t>poderá ser aumentado em até 5 (cinco) anos.</w:t>
      </w:r>
    </w:p>
    <w:p w:rsidR="001377D3" w:rsidRPr="0005329A" w:rsidRDefault="001377D3" w:rsidP="001377D3">
      <w:pPr>
        <w:pStyle w:val="PargrafodaLista"/>
        <w:autoSpaceDE w:val="0"/>
        <w:autoSpaceDN w:val="0"/>
        <w:adjustRightInd w:val="0"/>
        <w:spacing w:after="50"/>
        <w:ind w:left="567"/>
        <w:jc w:val="both"/>
        <w:rPr>
          <w:rFonts w:asciiTheme="minorHAnsi" w:eastAsia="Calibri" w:hAnsiTheme="minorHAnsi" w:cstheme="minorHAnsi"/>
          <w:sz w:val="10"/>
          <w:szCs w:val="10"/>
        </w:rPr>
      </w:pPr>
    </w:p>
    <w:p w:rsidR="001377D3"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1377D3" w:rsidRPr="0005329A" w:rsidRDefault="001377D3" w:rsidP="001377D3">
      <w:pPr>
        <w:autoSpaceDE w:val="0"/>
        <w:autoSpaceDN w:val="0"/>
        <w:adjustRightInd w:val="0"/>
        <w:spacing w:after="50"/>
        <w:jc w:val="both"/>
        <w:rPr>
          <w:rFonts w:eastAsia="Calibri" w:cstheme="minorHAnsi"/>
          <w:sz w:val="10"/>
          <w:szCs w:val="10"/>
        </w:rPr>
      </w:pPr>
    </w:p>
    <w:p w:rsidR="001377D3"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1377D3" w:rsidRPr="0005329A" w:rsidRDefault="001377D3" w:rsidP="001377D3">
      <w:pPr>
        <w:autoSpaceDE w:val="0"/>
        <w:autoSpaceDN w:val="0"/>
        <w:adjustRightInd w:val="0"/>
        <w:spacing w:after="50"/>
        <w:jc w:val="both"/>
        <w:rPr>
          <w:rFonts w:eastAsia="Calibri" w:cstheme="minorHAnsi"/>
          <w:sz w:val="10"/>
          <w:szCs w:val="10"/>
        </w:rPr>
      </w:pPr>
    </w:p>
    <w:p w:rsidR="001377D3" w:rsidRDefault="001377D3" w:rsidP="001377D3">
      <w:pPr>
        <w:pStyle w:val="PargrafodaLista"/>
        <w:numPr>
          <w:ilvl w:val="1"/>
          <w:numId w:val="3"/>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377D3" w:rsidRPr="0005329A" w:rsidRDefault="001377D3" w:rsidP="001377D3">
      <w:pPr>
        <w:pStyle w:val="PargrafodaLista"/>
        <w:rPr>
          <w:rFonts w:asciiTheme="minorHAnsi" w:eastAsia="Calibri" w:hAnsiTheme="minorHAnsi" w:cstheme="minorHAnsi"/>
          <w:sz w:val="22"/>
          <w:szCs w:val="22"/>
        </w:rPr>
      </w:pPr>
    </w:p>
    <w:p w:rsidR="001377D3" w:rsidRPr="0005329A" w:rsidRDefault="001377D3" w:rsidP="001377D3">
      <w:pPr>
        <w:autoSpaceDE w:val="0"/>
        <w:autoSpaceDN w:val="0"/>
        <w:adjustRightInd w:val="0"/>
        <w:spacing w:after="50"/>
        <w:jc w:val="both"/>
        <w:rPr>
          <w:rFonts w:eastAsia="Calibri" w:cstheme="minorHAnsi"/>
          <w:sz w:val="10"/>
          <w:szCs w:val="10"/>
        </w:rPr>
      </w:pPr>
    </w:p>
    <w:p w:rsidR="001377D3" w:rsidRPr="003C277A" w:rsidRDefault="001377D3" w:rsidP="001377D3">
      <w:pPr>
        <w:pStyle w:val="PargrafodaLista"/>
        <w:numPr>
          <w:ilvl w:val="1"/>
          <w:numId w:val="3"/>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1377D3" w:rsidRDefault="001377D3" w:rsidP="001377D3">
      <w:pPr>
        <w:tabs>
          <w:tab w:val="left" w:pos="284"/>
        </w:tabs>
        <w:jc w:val="center"/>
        <w:rPr>
          <w:rFonts w:ascii="Calibri" w:hAnsi="Calibri"/>
        </w:rPr>
      </w:pPr>
    </w:p>
    <w:p w:rsidR="001377D3" w:rsidRDefault="001377D3" w:rsidP="001377D3">
      <w:pPr>
        <w:tabs>
          <w:tab w:val="left" w:pos="-142"/>
        </w:tabs>
        <w:jc w:val="center"/>
        <w:rPr>
          <w:rFonts w:ascii="Calibri" w:hAnsi="Calibri"/>
        </w:rPr>
      </w:pPr>
    </w:p>
    <w:p w:rsidR="001377D3" w:rsidRDefault="001377D3" w:rsidP="001377D3">
      <w:pPr>
        <w:tabs>
          <w:tab w:val="left" w:pos="-142"/>
        </w:tabs>
        <w:jc w:val="center"/>
        <w:rPr>
          <w:rFonts w:ascii="Calibri" w:hAnsi="Calibri"/>
        </w:rPr>
      </w:pPr>
    </w:p>
    <w:p w:rsidR="001377D3" w:rsidRDefault="001377D3" w:rsidP="001377D3">
      <w:pPr>
        <w:tabs>
          <w:tab w:val="left" w:pos="-142"/>
        </w:tabs>
        <w:jc w:val="center"/>
        <w:rPr>
          <w:rFonts w:ascii="Calibri" w:hAnsi="Calibri"/>
        </w:rPr>
      </w:pPr>
    </w:p>
    <w:p w:rsidR="001377D3" w:rsidRDefault="001377D3" w:rsidP="001377D3">
      <w:pPr>
        <w:tabs>
          <w:tab w:val="left" w:pos="-142"/>
        </w:tabs>
        <w:jc w:val="center"/>
        <w:rPr>
          <w:rFonts w:ascii="Calibri" w:hAnsi="Calibri"/>
        </w:rPr>
      </w:pPr>
      <w:r w:rsidRPr="00B30386">
        <w:rPr>
          <w:rFonts w:ascii="Calibri" w:hAnsi="Calibri"/>
        </w:rPr>
        <w:t xml:space="preserve">Maceió, </w:t>
      </w:r>
      <w:r>
        <w:rPr>
          <w:rFonts w:ascii="Calibri" w:hAnsi="Calibri"/>
        </w:rPr>
        <w:t>1</w:t>
      </w:r>
      <w:r w:rsidR="00E57983">
        <w:rPr>
          <w:rFonts w:ascii="Calibri" w:hAnsi="Calibri"/>
        </w:rPr>
        <w:t>8</w:t>
      </w:r>
      <w:r w:rsidRPr="00B30386">
        <w:rPr>
          <w:rFonts w:ascii="Calibri" w:hAnsi="Calibri"/>
        </w:rPr>
        <w:t xml:space="preserve"> de </w:t>
      </w:r>
      <w:r>
        <w:rPr>
          <w:rFonts w:ascii="Calibri" w:hAnsi="Calibri"/>
        </w:rPr>
        <w:t>Setembro de 2020.</w:t>
      </w:r>
    </w:p>
    <w:p w:rsidR="001377D3" w:rsidRPr="003C277A" w:rsidRDefault="001377D3" w:rsidP="001377D3">
      <w:pPr>
        <w:tabs>
          <w:tab w:val="left" w:pos="284"/>
        </w:tabs>
        <w:jc w:val="center"/>
        <w:rPr>
          <w:rFonts w:ascii="Calibri" w:hAnsi="Calibri"/>
        </w:rPr>
      </w:pPr>
    </w:p>
    <w:p w:rsidR="001377D3" w:rsidRDefault="001377D3" w:rsidP="001377D3">
      <w:pPr>
        <w:jc w:val="center"/>
        <w:rPr>
          <w:rFonts w:ascii="Calibri" w:hAnsi="Calibri"/>
          <w:b/>
        </w:rPr>
      </w:pPr>
    </w:p>
    <w:p w:rsidR="001377D3" w:rsidRDefault="001377D3" w:rsidP="001377D3">
      <w:pPr>
        <w:jc w:val="center"/>
        <w:rPr>
          <w:rFonts w:ascii="Calibri" w:hAnsi="Calibri"/>
          <w:b/>
        </w:rPr>
      </w:pPr>
    </w:p>
    <w:p w:rsidR="001377D3" w:rsidRDefault="001377D3" w:rsidP="001377D3">
      <w:pPr>
        <w:jc w:val="center"/>
        <w:rPr>
          <w:rFonts w:ascii="Calibri" w:hAnsi="Calibri"/>
          <w:b/>
        </w:rPr>
      </w:pPr>
    </w:p>
    <w:p w:rsidR="001377D3" w:rsidRDefault="001377D3" w:rsidP="001377D3">
      <w:pPr>
        <w:jc w:val="center"/>
        <w:rPr>
          <w:rFonts w:ascii="Calibri" w:hAnsi="Calibri"/>
          <w:b/>
        </w:rPr>
      </w:pPr>
    </w:p>
    <w:p w:rsidR="001377D3" w:rsidRDefault="001377D3" w:rsidP="001377D3">
      <w:pPr>
        <w:jc w:val="center"/>
        <w:rPr>
          <w:rFonts w:ascii="Calibri" w:hAnsi="Calibri"/>
          <w:b/>
        </w:rPr>
      </w:pPr>
    </w:p>
    <w:p w:rsidR="001377D3" w:rsidRDefault="001377D3" w:rsidP="001377D3">
      <w:pPr>
        <w:jc w:val="center"/>
        <w:rPr>
          <w:rFonts w:ascii="Calibri" w:hAnsi="Calibri"/>
          <w:b/>
        </w:rPr>
      </w:pPr>
    </w:p>
    <w:p w:rsidR="001377D3" w:rsidRDefault="001377D3" w:rsidP="001377D3">
      <w:pPr>
        <w:jc w:val="center"/>
        <w:rPr>
          <w:rFonts w:ascii="Calibri" w:hAnsi="Calibri"/>
          <w:b/>
        </w:rPr>
      </w:pPr>
    </w:p>
    <w:p w:rsidR="001377D3" w:rsidRDefault="001377D3" w:rsidP="001377D3">
      <w:pPr>
        <w:jc w:val="center"/>
        <w:rPr>
          <w:rFonts w:ascii="Calibri" w:hAnsi="Calibri"/>
          <w:b/>
        </w:rPr>
      </w:pPr>
    </w:p>
    <w:p w:rsidR="007B5E5E" w:rsidRDefault="007B5E5E">
      <w:pPr>
        <w:rPr>
          <w:rFonts w:ascii="Calibri" w:hAnsi="Calibri"/>
          <w:b/>
        </w:rPr>
      </w:pPr>
      <w:r>
        <w:rPr>
          <w:rFonts w:ascii="Calibri" w:hAnsi="Calibri"/>
          <w:b/>
        </w:rPr>
        <w:br w:type="page"/>
      </w:r>
    </w:p>
    <w:p w:rsidR="001377D3" w:rsidRPr="007B5E5E" w:rsidRDefault="001377D3" w:rsidP="007B5E5E">
      <w:pPr>
        <w:tabs>
          <w:tab w:val="left" w:pos="4111"/>
        </w:tabs>
        <w:jc w:val="center"/>
        <w:rPr>
          <w:b/>
        </w:rPr>
      </w:pPr>
      <w:r>
        <w:rPr>
          <w:b/>
        </w:rPr>
        <w:t>ANEXO I- DESCRIÇÃO DOS MATERIAIS E QUANTITATIVOS</w:t>
      </w:r>
    </w:p>
    <w:tbl>
      <w:tblPr>
        <w:tblpPr w:leftFromText="141" w:rightFromText="141" w:vertAnchor="text" w:tblpXSpec="center" w:tblpY="1"/>
        <w:tblOverlap w:val="neve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0"/>
        <w:gridCol w:w="4678"/>
        <w:gridCol w:w="1134"/>
        <w:gridCol w:w="1559"/>
      </w:tblGrid>
      <w:tr w:rsidR="001377D3" w:rsidRPr="002D397F" w:rsidTr="006B1DF8">
        <w:trPr>
          <w:trHeight w:val="315"/>
          <w:jc w:val="center"/>
        </w:trPr>
        <w:tc>
          <w:tcPr>
            <w:tcW w:w="1129" w:type="dxa"/>
            <w:shd w:val="clear" w:color="auto" w:fill="F2F2F2" w:themeFill="background1" w:themeFillShade="F2"/>
          </w:tcPr>
          <w:p w:rsidR="001377D3" w:rsidRDefault="001377D3" w:rsidP="006B1DF8">
            <w:pPr>
              <w:jc w:val="center"/>
              <w:rPr>
                <w:rFonts w:cstheme="minorHAnsi"/>
                <w:b/>
                <w:color w:val="000000"/>
              </w:rPr>
            </w:pPr>
            <w:r>
              <w:rPr>
                <w:rFonts w:cstheme="minorHAnsi"/>
                <w:b/>
                <w:color w:val="000000"/>
              </w:rPr>
              <w:t>CAT</w:t>
            </w:r>
          </w:p>
          <w:p w:rsidR="001377D3" w:rsidRPr="002D397F" w:rsidRDefault="001377D3" w:rsidP="006B1DF8">
            <w:pPr>
              <w:jc w:val="center"/>
              <w:rPr>
                <w:rFonts w:cstheme="minorHAnsi"/>
                <w:b/>
                <w:color w:val="000000"/>
              </w:rPr>
            </w:pPr>
            <w:r>
              <w:rPr>
                <w:rFonts w:cstheme="minorHAnsi"/>
                <w:b/>
                <w:color w:val="000000"/>
              </w:rPr>
              <w:t>MAT</w:t>
            </w:r>
          </w:p>
        </w:tc>
        <w:tc>
          <w:tcPr>
            <w:tcW w:w="850" w:type="dxa"/>
            <w:shd w:val="clear" w:color="auto" w:fill="F2F2F2" w:themeFill="background1" w:themeFillShade="F2"/>
          </w:tcPr>
          <w:p w:rsidR="001377D3" w:rsidRPr="002D397F" w:rsidRDefault="001377D3" w:rsidP="006B1DF8">
            <w:pPr>
              <w:jc w:val="center"/>
              <w:rPr>
                <w:rFonts w:cstheme="minorHAnsi"/>
                <w:b/>
                <w:color w:val="000000"/>
              </w:rPr>
            </w:pPr>
            <w:r w:rsidRPr="002D397F">
              <w:rPr>
                <w:rFonts w:cstheme="minorHAnsi"/>
                <w:b/>
                <w:color w:val="000000"/>
              </w:rPr>
              <w:t>ITEM</w:t>
            </w:r>
          </w:p>
        </w:tc>
        <w:tc>
          <w:tcPr>
            <w:tcW w:w="4678" w:type="dxa"/>
            <w:shd w:val="clear" w:color="auto" w:fill="F2F2F2" w:themeFill="background1" w:themeFillShade="F2"/>
            <w:hideMark/>
          </w:tcPr>
          <w:p w:rsidR="001377D3" w:rsidRPr="002D397F" w:rsidRDefault="001377D3" w:rsidP="006B1DF8">
            <w:pPr>
              <w:jc w:val="center"/>
              <w:rPr>
                <w:rFonts w:cstheme="minorHAnsi"/>
                <w:b/>
              </w:rPr>
            </w:pPr>
            <w:r w:rsidRPr="002D397F">
              <w:rPr>
                <w:rFonts w:cstheme="minorHAnsi"/>
                <w:b/>
              </w:rPr>
              <w:t>DESCRIÇÃO</w:t>
            </w:r>
          </w:p>
        </w:tc>
        <w:tc>
          <w:tcPr>
            <w:tcW w:w="1134" w:type="dxa"/>
            <w:shd w:val="clear" w:color="auto" w:fill="F2F2F2" w:themeFill="background1" w:themeFillShade="F2"/>
          </w:tcPr>
          <w:p w:rsidR="001377D3" w:rsidRPr="002D397F" w:rsidRDefault="001377D3" w:rsidP="006B1DF8">
            <w:pPr>
              <w:jc w:val="center"/>
              <w:rPr>
                <w:rFonts w:cstheme="minorHAnsi"/>
                <w:b/>
                <w:color w:val="000000"/>
              </w:rPr>
            </w:pPr>
            <w:r w:rsidRPr="002D397F">
              <w:rPr>
                <w:rFonts w:cstheme="minorHAnsi"/>
                <w:b/>
                <w:color w:val="000000"/>
              </w:rPr>
              <w:t>UNIDADE</w:t>
            </w:r>
          </w:p>
        </w:tc>
        <w:tc>
          <w:tcPr>
            <w:tcW w:w="1559" w:type="dxa"/>
            <w:shd w:val="clear" w:color="auto" w:fill="F2F2F2" w:themeFill="background1" w:themeFillShade="F2"/>
          </w:tcPr>
          <w:p w:rsidR="001377D3" w:rsidRPr="002D397F" w:rsidRDefault="001377D3" w:rsidP="006B1DF8">
            <w:pPr>
              <w:jc w:val="center"/>
              <w:rPr>
                <w:rFonts w:cstheme="minorHAnsi"/>
                <w:b/>
                <w:color w:val="000000"/>
              </w:rPr>
            </w:pPr>
            <w:r w:rsidRPr="002D397F">
              <w:rPr>
                <w:rFonts w:cstheme="minorHAnsi"/>
                <w:b/>
                <w:color w:val="000000"/>
              </w:rPr>
              <w:t>QUANTIDADE</w:t>
            </w:r>
          </w:p>
        </w:tc>
      </w:tr>
      <w:tr w:rsidR="001377D3" w:rsidRPr="002D397F" w:rsidTr="006B1DF8">
        <w:trPr>
          <w:trHeight w:val="315"/>
          <w:jc w:val="center"/>
        </w:trPr>
        <w:tc>
          <w:tcPr>
            <w:tcW w:w="1129" w:type="dxa"/>
          </w:tcPr>
          <w:p w:rsidR="001377D3" w:rsidRPr="00F941A8" w:rsidRDefault="00CB0D1D" w:rsidP="006B1DF8">
            <w:pPr>
              <w:jc w:val="center"/>
              <w:rPr>
                <w:rStyle w:val="Hyperlink"/>
                <w:rFonts w:ascii="Verdana" w:hAnsi="Verdana"/>
                <w:color w:val="000000"/>
                <w:sz w:val="17"/>
                <w:szCs w:val="17"/>
                <w:shd w:val="clear" w:color="auto" w:fill="FFFFFF"/>
              </w:rPr>
            </w:pPr>
            <w:r>
              <w:rPr>
                <w:rStyle w:val="Hyperlink"/>
                <w:rFonts w:ascii="Verdana" w:hAnsi="Verdana"/>
                <w:color w:val="000000"/>
                <w:sz w:val="17"/>
                <w:szCs w:val="17"/>
                <w:shd w:val="clear" w:color="auto" w:fill="FFFFFF"/>
              </w:rPr>
              <w:t>446924</w:t>
            </w:r>
          </w:p>
        </w:tc>
        <w:tc>
          <w:tcPr>
            <w:tcW w:w="850" w:type="dxa"/>
            <w:shd w:val="clear" w:color="auto" w:fill="auto"/>
          </w:tcPr>
          <w:p w:rsidR="001377D3" w:rsidRPr="00F241EA" w:rsidRDefault="001377D3" w:rsidP="006B1DF8">
            <w:pPr>
              <w:jc w:val="center"/>
              <w:rPr>
                <w:rStyle w:val="Hyperlink"/>
                <w:rFonts w:ascii="Verdana" w:hAnsi="Verdana"/>
                <w:color w:val="000000"/>
                <w:sz w:val="17"/>
                <w:szCs w:val="17"/>
                <w:u w:val="none"/>
                <w:shd w:val="clear" w:color="auto" w:fill="FFFFFF"/>
              </w:rPr>
            </w:pPr>
            <w:r w:rsidRPr="00F241EA">
              <w:rPr>
                <w:rStyle w:val="Hyperlink"/>
                <w:rFonts w:ascii="Verdana" w:hAnsi="Verdana"/>
                <w:color w:val="000000"/>
                <w:sz w:val="17"/>
                <w:szCs w:val="17"/>
                <w:u w:val="none"/>
                <w:shd w:val="clear" w:color="auto" w:fill="FFFFFF"/>
              </w:rPr>
              <w:t>01</w:t>
            </w:r>
          </w:p>
        </w:tc>
        <w:tc>
          <w:tcPr>
            <w:tcW w:w="4678" w:type="dxa"/>
            <w:shd w:val="clear" w:color="auto" w:fill="auto"/>
            <w:hideMark/>
          </w:tcPr>
          <w:p w:rsidR="001377D3" w:rsidRPr="007B5E5E" w:rsidRDefault="009D4201" w:rsidP="009D4201">
            <w:pPr>
              <w:jc w:val="both"/>
            </w:pPr>
            <w:r w:rsidRPr="007B5E5E">
              <w:rPr>
                <w:b/>
              </w:rPr>
              <w:t>Projetor Multimídia</w:t>
            </w:r>
            <w:r w:rsidRPr="007B5E5E">
              <w:t xml:space="preserve"> – Características: Deve utilizar a tecnologia 3LCD ou DLP. Deve possuir ANSI lumens com valor igual ou superior a 3000 lumens em branco. Deve suportar resoluções entre 800x600 e 1280×800 com reprodução de cor em Full Color - 16 milhões de cores. Deve suportar sinal VGA, SVGA e SXGA. Deve suportar aspect ratio em formato 4:3 e 16:9 (ou 16:10). Deve suportar os seguintes padrões de vídeo: NTSC, PAL, PAL-M. Deve ter capacidade de projeção em distâncias entre: 0,90 e 9,0 metros. Deve ter capacidade de projeção com tamanho de 100’’ a uma distância de 3 metros. Deve possuir contraste de pelo menos 10.000:1. Deve possuir entrada HDMI (conector Tipo A) e VGA (conector de 15 pinos D-SUB15). Deve possuir a função de correção trapezóide vertical e horizontal digital. Deve possuir a função de rotação da projeção em 180°. Deve possuir mecanismo próprio para ajuste de altura com regulagem de diferentes níveis. Deve possuir controle remoto. Deve possuir lâmpada substituível com vida útil de pelo menos 3.000 horas (modo normal). Deve possuir função de contador de vida útil da lambada ou de horas de uso do equipamento em projeção. Deve possuir fonte de alimentação bivolt (100-240v / 50~60Hz.) Deve possuir características de baixo consumo de energia. Deve estar de acordo com normas RoHS. Deve possuir garantia de 3 anos para o equipamento, sendo 90 dias para lâmpada, oferecida pelo Fabricante ou pelo Licitante.</w:t>
            </w:r>
          </w:p>
        </w:tc>
        <w:tc>
          <w:tcPr>
            <w:tcW w:w="1134" w:type="dxa"/>
            <w:shd w:val="clear" w:color="auto" w:fill="auto"/>
          </w:tcPr>
          <w:p w:rsidR="001377D3" w:rsidRPr="002D397F" w:rsidRDefault="009D4201" w:rsidP="006B1DF8">
            <w:pPr>
              <w:jc w:val="center"/>
              <w:rPr>
                <w:rFonts w:cstheme="minorHAnsi"/>
                <w:color w:val="000000"/>
              </w:rPr>
            </w:pPr>
            <w:r>
              <w:rPr>
                <w:rFonts w:cstheme="minorHAnsi"/>
                <w:color w:val="000000"/>
              </w:rPr>
              <w:t>UN</w:t>
            </w:r>
          </w:p>
        </w:tc>
        <w:tc>
          <w:tcPr>
            <w:tcW w:w="1559" w:type="dxa"/>
            <w:shd w:val="clear" w:color="auto" w:fill="auto"/>
          </w:tcPr>
          <w:p w:rsidR="001377D3" w:rsidRPr="002D397F" w:rsidRDefault="009D4201" w:rsidP="006B1DF8">
            <w:pPr>
              <w:jc w:val="center"/>
              <w:rPr>
                <w:rFonts w:cstheme="minorHAnsi"/>
              </w:rPr>
            </w:pPr>
            <w:r>
              <w:rPr>
                <w:rFonts w:cstheme="minorHAnsi"/>
              </w:rPr>
              <w:t>02</w:t>
            </w:r>
          </w:p>
        </w:tc>
      </w:tr>
      <w:tr w:rsidR="009D4201" w:rsidRPr="002D397F" w:rsidTr="006B1DF8">
        <w:trPr>
          <w:trHeight w:val="315"/>
          <w:jc w:val="center"/>
        </w:trPr>
        <w:tc>
          <w:tcPr>
            <w:tcW w:w="1129" w:type="dxa"/>
          </w:tcPr>
          <w:p w:rsidR="009D4201" w:rsidRPr="00F941A8" w:rsidRDefault="00CB0D1D" w:rsidP="006B1DF8">
            <w:pPr>
              <w:jc w:val="center"/>
              <w:rPr>
                <w:rStyle w:val="Hyperlink"/>
                <w:rFonts w:ascii="Verdana" w:hAnsi="Verdana"/>
                <w:color w:val="000000"/>
                <w:sz w:val="17"/>
                <w:szCs w:val="17"/>
                <w:shd w:val="clear" w:color="auto" w:fill="FFFFFF"/>
              </w:rPr>
            </w:pPr>
            <w:r>
              <w:rPr>
                <w:rStyle w:val="Hyperlink"/>
                <w:rFonts w:ascii="Verdana" w:hAnsi="Verdana"/>
                <w:color w:val="000000"/>
                <w:sz w:val="17"/>
                <w:szCs w:val="17"/>
                <w:shd w:val="clear" w:color="auto" w:fill="FFFFFF"/>
              </w:rPr>
              <w:t>450732</w:t>
            </w:r>
          </w:p>
        </w:tc>
        <w:tc>
          <w:tcPr>
            <w:tcW w:w="850" w:type="dxa"/>
            <w:shd w:val="clear" w:color="auto" w:fill="auto"/>
          </w:tcPr>
          <w:p w:rsidR="009D4201" w:rsidRPr="00F241EA" w:rsidRDefault="009D4201" w:rsidP="006B1DF8">
            <w:pPr>
              <w:jc w:val="center"/>
              <w:rPr>
                <w:rStyle w:val="Hyperlink"/>
                <w:rFonts w:ascii="Verdana" w:hAnsi="Verdana"/>
                <w:color w:val="000000"/>
                <w:sz w:val="17"/>
                <w:szCs w:val="17"/>
                <w:u w:val="none"/>
                <w:shd w:val="clear" w:color="auto" w:fill="FFFFFF"/>
              </w:rPr>
            </w:pPr>
            <w:r>
              <w:rPr>
                <w:rStyle w:val="Hyperlink"/>
                <w:rFonts w:ascii="Verdana" w:hAnsi="Verdana"/>
                <w:color w:val="000000"/>
                <w:sz w:val="17"/>
                <w:szCs w:val="17"/>
                <w:u w:val="none"/>
                <w:shd w:val="clear" w:color="auto" w:fill="FFFFFF"/>
              </w:rPr>
              <w:t>02</w:t>
            </w:r>
          </w:p>
        </w:tc>
        <w:tc>
          <w:tcPr>
            <w:tcW w:w="4678" w:type="dxa"/>
            <w:shd w:val="clear" w:color="auto" w:fill="auto"/>
            <w:hideMark/>
          </w:tcPr>
          <w:p w:rsidR="00E15790" w:rsidRPr="007B5E5E" w:rsidRDefault="00320E19" w:rsidP="00E15790">
            <w:pPr>
              <w:pStyle w:val="NormalWeb"/>
              <w:shd w:val="clear" w:color="auto" w:fill="FFFFFF"/>
              <w:spacing w:after="0" w:afterAutospacing="0"/>
              <w:rPr>
                <w:rFonts w:asciiTheme="minorHAnsi" w:hAnsiTheme="minorHAnsi" w:cs="Helvetica"/>
                <w:color w:val="666666"/>
                <w:sz w:val="22"/>
                <w:szCs w:val="22"/>
              </w:rPr>
            </w:pPr>
            <w:r w:rsidRPr="007B5E5E">
              <w:rPr>
                <w:rFonts w:asciiTheme="minorHAnsi" w:hAnsiTheme="minorHAnsi" w:cstheme="minorHAnsi"/>
                <w:b/>
                <w:sz w:val="22"/>
                <w:szCs w:val="22"/>
              </w:rPr>
              <w:t>Caixa de Som</w:t>
            </w:r>
            <w:r w:rsidR="00A5161A" w:rsidRPr="007B5E5E">
              <w:rPr>
                <w:rFonts w:asciiTheme="minorHAnsi" w:hAnsiTheme="minorHAnsi" w:cstheme="minorHAnsi"/>
                <w:b/>
                <w:sz w:val="22"/>
                <w:szCs w:val="22"/>
              </w:rPr>
              <w:t xml:space="preserve"> Amplificada</w:t>
            </w:r>
            <w:r w:rsidRPr="007B5E5E">
              <w:rPr>
                <w:rFonts w:asciiTheme="minorHAnsi" w:hAnsiTheme="minorHAnsi" w:cstheme="minorHAnsi"/>
                <w:b/>
                <w:sz w:val="22"/>
                <w:szCs w:val="22"/>
              </w:rPr>
              <w:t xml:space="preserve"> </w:t>
            </w:r>
            <w:r w:rsidR="00E15790" w:rsidRPr="007B5E5E">
              <w:rPr>
                <w:rFonts w:asciiTheme="minorHAnsi" w:hAnsiTheme="minorHAnsi" w:cstheme="minorHAnsi"/>
                <w:b/>
                <w:sz w:val="22"/>
                <w:szCs w:val="22"/>
              </w:rPr>
              <w:t>–</w:t>
            </w:r>
            <w:r w:rsidRPr="007B5E5E">
              <w:rPr>
                <w:rFonts w:asciiTheme="minorHAnsi" w:hAnsiTheme="minorHAnsi" w:cstheme="minorHAnsi"/>
                <w:b/>
                <w:sz w:val="22"/>
                <w:szCs w:val="22"/>
              </w:rPr>
              <w:t xml:space="preserve"> </w:t>
            </w:r>
            <w:r w:rsidR="00E15790" w:rsidRPr="007B5E5E">
              <w:rPr>
                <w:rFonts w:asciiTheme="minorHAnsi" w:hAnsiTheme="minorHAnsi" w:cstheme="minorHAnsi"/>
                <w:sz w:val="22"/>
                <w:szCs w:val="22"/>
              </w:rPr>
              <w:t>Portátil;</w:t>
            </w:r>
            <w:r w:rsidR="00E15790" w:rsidRPr="007B5E5E">
              <w:rPr>
                <w:rFonts w:asciiTheme="minorHAnsi" w:hAnsiTheme="minorHAnsi" w:cs="Helvetica"/>
                <w:color w:val="666666"/>
                <w:sz w:val="22"/>
                <w:szCs w:val="22"/>
              </w:rPr>
              <w:t xml:space="preserve"> </w:t>
            </w:r>
          </w:p>
          <w:p w:rsidR="00E15790" w:rsidRPr="007B5E5E" w:rsidRDefault="00E15790" w:rsidP="00E15790">
            <w:pPr>
              <w:pStyle w:val="NormalWeb"/>
              <w:shd w:val="clear" w:color="auto" w:fill="FFFFFF"/>
              <w:spacing w:after="0" w:afterAutospacing="0"/>
              <w:rPr>
                <w:rFonts w:asciiTheme="minorHAnsi" w:hAnsiTheme="minorHAnsi" w:cs="Helvetica"/>
                <w:sz w:val="22"/>
                <w:szCs w:val="22"/>
              </w:rPr>
            </w:pPr>
            <w:r w:rsidRPr="007B5E5E">
              <w:rPr>
                <w:rFonts w:asciiTheme="minorHAnsi" w:hAnsiTheme="minorHAnsi" w:cs="Helvetica"/>
                <w:sz w:val="22"/>
                <w:szCs w:val="22"/>
              </w:rPr>
              <w:t>Cor: Preta</w:t>
            </w:r>
            <w:r w:rsidRPr="007B5E5E">
              <w:rPr>
                <w:rFonts w:asciiTheme="minorHAnsi" w:hAnsiTheme="minorHAnsi" w:cs="Helvetica"/>
                <w:sz w:val="22"/>
                <w:szCs w:val="22"/>
              </w:rPr>
              <w:br/>
              <w:t>Voltagem: 110/220V (bivolt automático)</w:t>
            </w:r>
            <w:r w:rsidRPr="007B5E5E">
              <w:rPr>
                <w:rFonts w:asciiTheme="minorHAnsi" w:hAnsiTheme="minorHAnsi" w:cs="Helvetica"/>
                <w:sz w:val="22"/>
                <w:szCs w:val="22"/>
              </w:rPr>
              <w:br/>
              <w:t>Potência: 280W Rms</w:t>
            </w:r>
            <w:r w:rsidRPr="007B5E5E">
              <w:rPr>
                <w:rFonts w:asciiTheme="minorHAnsi" w:hAnsiTheme="minorHAnsi" w:cs="Helvetica"/>
                <w:sz w:val="22"/>
                <w:szCs w:val="22"/>
              </w:rPr>
              <w:br/>
              <w:t>Diâmetro do alto-falante: 12 polegadas</w:t>
            </w:r>
            <w:r w:rsidRPr="007B5E5E">
              <w:rPr>
                <w:rFonts w:asciiTheme="minorHAnsi" w:hAnsiTheme="minorHAnsi" w:cs="Helvetica"/>
                <w:sz w:val="22"/>
                <w:szCs w:val="22"/>
              </w:rPr>
              <w:br/>
              <w:t>Diâmetro do tweeter: 6,5 polegadas</w:t>
            </w:r>
            <w:r w:rsidRPr="007B5E5E">
              <w:rPr>
                <w:rFonts w:asciiTheme="minorHAnsi" w:hAnsiTheme="minorHAnsi" w:cs="Helvetica"/>
                <w:sz w:val="22"/>
                <w:szCs w:val="22"/>
              </w:rPr>
              <w:br/>
              <w:t>Luz com indicação de funcionamento: Sim</w:t>
            </w:r>
            <w:r w:rsidRPr="007B5E5E">
              <w:rPr>
                <w:rFonts w:asciiTheme="minorHAnsi" w:hAnsiTheme="minorHAnsi" w:cs="Helvetica"/>
                <w:sz w:val="22"/>
                <w:szCs w:val="22"/>
              </w:rPr>
              <w:br/>
              <w:t>Luz com indicação de carga da bateria: Sim</w:t>
            </w:r>
            <w:r w:rsidRPr="007B5E5E">
              <w:rPr>
                <w:rFonts w:asciiTheme="minorHAnsi" w:hAnsiTheme="minorHAnsi" w:cs="Helvetica"/>
                <w:sz w:val="22"/>
                <w:szCs w:val="22"/>
              </w:rPr>
              <w:br/>
              <w:t>Bateria: Interna recarregável</w:t>
            </w:r>
            <w:r w:rsidRPr="007B5E5E">
              <w:rPr>
                <w:rFonts w:asciiTheme="minorHAnsi" w:hAnsiTheme="minorHAnsi" w:cs="Helvetica"/>
                <w:sz w:val="22"/>
                <w:szCs w:val="22"/>
              </w:rPr>
              <w:br/>
              <w:t>Autonomia: Até 4 horas</w:t>
            </w:r>
            <w:r w:rsidRPr="007B5E5E">
              <w:rPr>
                <w:rFonts w:asciiTheme="minorHAnsi" w:hAnsiTheme="minorHAnsi" w:cs="Helvetica"/>
                <w:sz w:val="22"/>
                <w:szCs w:val="22"/>
              </w:rPr>
              <w:br/>
              <w:t>Botão liga/desliga: Sim</w:t>
            </w:r>
            <w:r w:rsidRPr="007B5E5E">
              <w:rPr>
                <w:rFonts w:asciiTheme="minorHAnsi" w:hAnsiTheme="minorHAnsi" w:cs="Helvetica"/>
                <w:sz w:val="22"/>
                <w:szCs w:val="22"/>
              </w:rPr>
              <w:br/>
              <w:t>Função gravar: Sim</w:t>
            </w:r>
            <w:r w:rsidRPr="007B5E5E">
              <w:rPr>
                <w:rFonts w:asciiTheme="minorHAnsi" w:hAnsiTheme="minorHAnsi" w:cs="Helvetica"/>
                <w:sz w:val="22"/>
                <w:szCs w:val="22"/>
              </w:rPr>
              <w:br/>
              <w:t>Display em led: Sim</w:t>
            </w:r>
            <w:r w:rsidRPr="007B5E5E">
              <w:rPr>
                <w:rFonts w:asciiTheme="minorHAnsi" w:hAnsiTheme="minorHAnsi" w:cs="Helvetica"/>
                <w:sz w:val="22"/>
                <w:szCs w:val="22"/>
              </w:rPr>
              <w:br/>
              <w:t>Encaixe para pedestal: Sim</w:t>
            </w:r>
            <w:r w:rsidRPr="007B5E5E">
              <w:rPr>
                <w:rFonts w:asciiTheme="minorHAnsi" w:hAnsiTheme="minorHAnsi" w:cs="Helvetica"/>
                <w:sz w:val="22"/>
                <w:szCs w:val="22"/>
              </w:rPr>
              <w:br/>
              <w:t>Alça de transporte central: Sim (retrátil)</w:t>
            </w:r>
            <w:r w:rsidRPr="007B5E5E">
              <w:rPr>
                <w:rFonts w:asciiTheme="minorHAnsi" w:hAnsiTheme="minorHAnsi" w:cs="Helvetica"/>
                <w:sz w:val="22"/>
                <w:szCs w:val="22"/>
              </w:rPr>
              <w:br/>
              <w:t>Alça de transporte lateral: Sim</w:t>
            </w:r>
            <w:r w:rsidRPr="007B5E5E">
              <w:rPr>
                <w:rFonts w:asciiTheme="minorHAnsi" w:hAnsiTheme="minorHAnsi" w:cs="Helvetica"/>
                <w:sz w:val="22"/>
                <w:szCs w:val="22"/>
              </w:rPr>
              <w:br/>
              <w:t>Led rítmico: Sim</w:t>
            </w:r>
            <w:r w:rsidRPr="007B5E5E">
              <w:rPr>
                <w:rFonts w:asciiTheme="minorHAnsi" w:hAnsiTheme="minorHAnsi" w:cs="Helvetica"/>
                <w:sz w:val="22"/>
                <w:szCs w:val="22"/>
              </w:rPr>
              <w:br/>
              <w:t>Botão liga/desliga led: Sim</w:t>
            </w:r>
            <w:r w:rsidRPr="007B5E5E">
              <w:rPr>
                <w:rFonts w:asciiTheme="minorHAnsi" w:hAnsiTheme="minorHAnsi" w:cs="Helvetica"/>
                <w:sz w:val="22"/>
                <w:szCs w:val="22"/>
              </w:rPr>
              <w:br/>
              <w:t>Rodinha: Sim</w:t>
            </w:r>
          </w:p>
          <w:p w:rsidR="00E15790" w:rsidRPr="007B5E5E" w:rsidRDefault="00E15790" w:rsidP="00E15790">
            <w:pPr>
              <w:pStyle w:val="NormalWeb"/>
              <w:shd w:val="clear" w:color="auto" w:fill="FFFFFF"/>
              <w:spacing w:after="0" w:afterAutospacing="0"/>
              <w:rPr>
                <w:rFonts w:asciiTheme="minorHAnsi" w:hAnsiTheme="minorHAnsi" w:cs="Helvetica"/>
                <w:sz w:val="22"/>
                <w:szCs w:val="22"/>
              </w:rPr>
            </w:pPr>
            <w:r w:rsidRPr="007B5E5E">
              <w:rPr>
                <w:rStyle w:val="Forte"/>
                <w:rFonts w:asciiTheme="minorHAnsi" w:hAnsiTheme="minorHAnsi" w:cs="Helvetica"/>
                <w:sz w:val="22"/>
                <w:szCs w:val="22"/>
              </w:rPr>
              <w:t>Recursos de áudio</w:t>
            </w:r>
            <w:r w:rsidRPr="007B5E5E">
              <w:rPr>
                <w:rFonts w:asciiTheme="minorHAnsi" w:hAnsiTheme="minorHAnsi" w:cs="Helvetica"/>
                <w:sz w:val="22"/>
                <w:szCs w:val="22"/>
              </w:rPr>
              <w:br/>
              <w:t>Leitura de arquivos por pasta: Sim</w:t>
            </w:r>
            <w:r w:rsidRPr="007B5E5E">
              <w:rPr>
                <w:rFonts w:asciiTheme="minorHAnsi" w:hAnsiTheme="minorHAnsi" w:cs="Helvetica"/>
                <w:sz w:val="22"/>
                <w:szCs w:val="22"/>
              </w:rPr>
              <w:br/>
              <w:t>Função gravar (REC): Sim</w:t>
            </w:r>
            <w:r w:rsidRPr="007B5E5E">
              <w:rPr>
                <w:rFonts w:asciiTheme="minorHAnsi" w:hAnsiTheme="minorHAnsi" w:cs="Helvetica"/>
                <w:sz w:val="22"/>
                <w:szCs w:val="22"/>
              </w:rPr>
              <w:br/>
              <w:t>Formatos de áudio: MP3</w:t>
            </w:r>
          </w:p>
          <w:p w:rsidR="00E15790" w:rsidRPr="007B5E5E" w:rsidRDefault="00E15790" w:rsidP="00E15790">
            <w:pPr>
              <w:pStyle w:val="NormalWeb"/>
              <w:shd w:val="clear" w:color="auto" w:fill="FFFFFF"/>
              <w:spacing w:after="0" w:afterAutospacing="0"/>
              <w:rPr>
                <w:rFonts w:asciiTheme="minorHAnsi" w:hAnsiTheme="minorHAnsi" w:cs="Helvetica"/>
                <w:sz w:val="22"/>
                <w:szCs w:val="22"/>
              </w:rPr>
            </w:pPr>
            <w:r w:rsidRPr="007B5E5E">
              <w:rPr>
                <w:rStyle w:val="Forte"/>
                <w:rFonts w:asciiTheme="minorHAnsi" w:hAnsiTheme="minorHAnsi" w:cs="Helvetica"/>
                <w:sz w:val="22"/>
                <w:szCs w:val="22"/>
              </w:rPr>
              <w:t>Rádio</w:t>
            </w:r>
            <w:r w:rsidRPr="007B5E5E">
              <w:rPr>
                <w:rFonts w:asciiTheme="minorHAnsi" w:hAnsiTheme="minorHAnsi" w:cs="Helvetica"/>
                <w:sz w:val="22"/>
                <w:szCs w:val="22"/>
              </w:rPr>
              <w:br/>
              <w:t>Frequência: FM</w:t>
            </w:r>
            <w:r w:rsidRPr="007B5E5E">
              <w:rPr>
                <w:rFonts w:asciiTheme="minorHAnsi" w:hAnsiTheme="minorHAnsi" w:cs="Helvetica"/>
                <w:sz w:val="22"/>
                <w:szCs w:val="22"/>
              </w:rPr>
              <w:br/>
              <w:t>Busca automática de estações: Sim</w:t>
            </w:r>
            <w:r w:rsidRPr="007B5E5E">
              <w:rPr>
                <w:rFonts w:asciiTheme="minorHAnsi" w:hAnsiTheme="minorHAnsi" w:cs="Helvetica"/>
                <w:sz w:val="22"/>
                <w:szCs w:val="22"/>
              </w:rPr>
              <w:br/>
              <w:t>Memoriza estações: Sim</w:t>
            </w:r>
          </w:p>
          <w:p w:rsidR="00E15790" w:rsidRPr="007B5E5E" w:rsidRDefault="00E15790" w:rsidP="00E15790">
            <w:pPr>
              <w:pStyle w:val="NormalWeb"/>
              <w:shd w:val="clear" w:color="auto" w:fill="FFFFFF"/>
              <w:spacing w:after="0" w:afterAutospacing="0"/>
              <w:rPr>
                <w:rFonts w:asciiTheme="minorHAnsi" w:hAnsiTheme="minorHAnsi" w:cs="Helvetica"/>
                <w:sz w:val="22"/>
                <w:szCs w:val="22"/>
              </w:rPr>
            </w:pPr>
            <w:r w:rsidRPr="007B5E5E">
              <w:rPr>
                <w:rStyle w:val="Forte"/>
                <w:rFonts w:asciiTheme="minorHAnsi" w:hAnsiTheme="minorHAnsi" w:cs="Helvetica"/>
                <w:sz w:val="22"/>
                <w:szCs w:val="22"/>
              </w:rPr>
              <w:t>Conectividade</w:t>
            </w:r>
            <w:r w:rsidRPr="007B5E5E">
              <w:rPr>
                <w:rFonts w:asciiTheme="minorHAnsi" w:hAnsiTheme="minorHAnsi" w:cs="Helvetica"/>
                <w:sz w:val="22"/>
                <w:szCs w:val="22"/>
              </w:rPr>
              <w:br/>
              <w:t>Bluetooth: Sim</w:t>
            </w:r>
            <w:r w:rsidRPr="007B5E5E">
              <w:rPr>
                <w:rFonts w:asciiTheme="minorHAnsi" w:hAnsiTheme="minorHAnsi" w:cs="Helvetica"/>
                <w:sz w:val="22"/>
                <w:szCs w:val="22"/>
              </w:rPr>
              <w:br/>
              <w:t>Tws: Sim, permite que duas caixas da mesma família funcionem simultaneamente, conectadas a um único Smartphone, proporcionando aumento significativo de potência</w:t>
            </w:r>
            <w:r w:rsidRPr="007B5E5E">
              <w:rPr>
                <w:rFonts w:asciiTheme="minorHAnsi" w:hAnsiTheme="minorHAnsi" w:cs="Helvetica"/>
                <w:sz w:val="22"/>
                <w:szCs w:val="22"/>
              </w:rPr>
              <w:br/>
              <w:t>Entrada USB: Sim</w:t>
            </w:r>
            <w:r w:rsidRPr="007B5E5E">
              <w:rPr>
                <w:rFonts w:asciiTheme="minorHAnsi" w:hAnsiTheme="minorHAnsi" w:cs="Helvetica"/>
                <w:sz w:val="22"/>
                <w:szCs w:val="22"/>
              </w:rPr>
              <w:br/>
              <w:t>Entrada SD Card: Sim</w:t>
            </w:r>
            <w:r w:rsidRPr="007B5E5E">
              <w:rPr>
                <w:rFonts w:asciiTheme="minorHAnsi" w:hAnsiTheme="minorHAnsi" w:cs="Helvetica"/>
                <w:sz w:val="22"/>
                <w:szCs w:val="22"/>
              </w:rPr>
              <w:br/>
              <w:t>Entrada auxiliar: Sim, P2</w:t>
            </w:r>
            <w:r w:rsidRPr="007B5E5E">
              <w:rPr>
                <w:rFonts w:asciiTheme="minorHAnsi" w:hAnsiTheme="minorHAnsi" w:cs="Helvetica"/>
                <w:sz w:val="22"/>
                <w:szCs w:val="22"/>
              </w:rPr>
              <w:br/>
              <w:t>Entrada para microfone (não incluso) ou instrumentos: Sim, P10</w:t>
            </w:r>
          </w:p>
          <w:p w:rsidR="00E15790" w:rsidRPr="007B5E5E" w:rsidRDefault="00E15790" w:rsidP="00E15790">
            <w:pPr>
              <w:pStyle w:val="NormalWeb"/>
              <w:shd w:val="clear" w:color="auto" w:fill="FFFFFF"/>
              <w:spacing w:after="0" w:afterAutospacing="0"/>
              <w:rPr>
                <w:rFonts w:asciiTheme="minorHAnsi" w:hAnsiTheme="minorHAnsi" w:cs="Helvetica"/>
                <w:sz w:val="22"/>
                <w:szCs w:val="22"/>
              </w:rPr>
            </w:pPr>
            <w:r w:rsidRPr="007B5E5E">
              <w:rPr>
                <w:rStyle w:val="Forte"/>
                <w:rFonts w:asciiTheme="minorHAnsi" w:hAnsiTheme="minorHAnsi" w:cs="Helvetica"/>
                <w:sz w:val="22"/>
                <w:szCs w:val="22"/>
              </w:rPr>
              <w:t>Peso e medidas (aproximados)</w:t>
            </w:r>
            <w:r w:rsidRPr="007B5E5E">
              <w:rPr>
                <w:rFonts w:asciiTheme="minorHAnsi" w:hAnsiTheme="minorHAnsi" w:cs="Helvetica"/>
                <w:sz w:val="22"/>
                <w:szCs w:val="22"/>
              </w:rPr>
              <w:br/>
              <w:t>Medidas da caixa de som: 51 x 33 x 31 cm (altura x largura x profundidade)</w:t>
            </w:r>
            <w:r w:rsidRPr="007B5E5E">
              <w:rPr>
                <w:rFonts w:asciiTheme="minorHAnsi" w:hAnsiTheme="minorHAnsi" w:cs="Helvetica"/>
                <w:sz w:val="22"/>
                <w:szCs w:val="22"/>
              </w:rPr>
              <w:br/>
              <w:t>Comprimento do cabo da fonte de alimentação: 78 cm</w:t>
            </w:r>
            <w:r w:rsidRPr="007B5E5E">
              <w:rPr>
                <w:rFonts w:asciiTheme="minorHAnsi" w:hAnsiTheme="minorHAnsi" w:cs="Helvetica"/>
                <w:sz w:val="22"/>
                <w:szCs w:val="22"/>
              </w:rPr>
              <w:br/>
              <w:t>Medidas do furo para pedestal: 3,5 x 5 cm (diâmetro x profundidade)</w:t>
            </w:r>
            <w:r w:rsidRPr="007B5E5E">
              <w:rPr>
                <w:rFonts w:asciiTheme="minorHAnsi" w:hAnsiTheme="minorHAnsi" w:cs="Helvetica"/>
                <w:sz w:val="22"/>
                <w:szCs w:val="22"/>
              </w:rPr>
              <w:br/>
              <w:t>Medidas da embalagem: 32 x 38 x 56 cm (altura x largura x comprimento)</w:t>
            </w:r>
            <w:r w:rsidRPr="007B5E5E">
              <w:rPr>
                <w:rFonts w:asciiTheme="minorHAnsi" w:hAnsiTheme="minorHAnsi" w:cs="Helvetica"/>
                <w:sz w:val="22"/>
                <w:szCs w:val="22"/>
              </w:rPr>
              <w:br/>
              <w:t>Peso bruto: 6,60 Kg</w:t>
            </w:r>
          </w:p>
          <w:p w:rsidR="00E15790" w:rsidRPr="007B5E5E" w:rsidRDefault="00E15790" w:rsidP="00E15790">
            <w:pPr>
              <w:pStyle w:val="NormalWeb"/>
              <w:shd w:val="clear" w:color="auto" w:fill="FFFFFF"/>
              <w:spacing w:after="0" w:afterAutospacing="0"/>
              <w:rPr>
                <w:rFonts w:asciiTheme="minorHAnsi" w:hAnsiTheme="minorHAnsi" w:cs="Helvetica"/>
                <w:sz w:val="22"/>
                <w:szCs w:val="22"/>
              </w:rPr>
            </w:pPr>
            <w:r w:rsidRPr="007B5E5E">
              <w:rPr>
                <w:rStyle w:val="Forte"/>
                <w:rFonts w:asciiTheme="minorHAnsi" w:hAnsiTheme="minorHAnsi" w:cs="Helvetica"/>
                <w:sz w:val="22"/>
                <w:szCs w:val="22"/>
              </w:rPr>
              <w:t>Itens inclusos:</w:t>
            </w:r>
            <w:r w:rsidRPr="007B5E5E">
              <w:rPr>
                <w:rFonts w:asciiTheme="minorHAnsi" w:hAnsiTheme="minorHAnsi" w:cs="Helvetica"/>
                <w:sz w:val="22"/>
                <w:szCs w:val="22"/>
              </w:rPr>
              <w:t> 1 Caixa de Som Bluetooth, 1 Fonte de Alimentação, 1 Manual (português)</w:t>
            </w:r>
          </w:p>
          <w:p w:rsidR="009D4201" w:rsidRPr="007B5E5E" w:rsidRDefault="009D4201" w:rsidP="006B1DF8">
            <w:pPr>
              <w:jc w:val="both"/>
              <w:rPr>
                <w:rFonts w:cstheme="minorHAnsi"/>
                <w:b/>
              </w:rPr>
            </w:pPr>
          </w:p>
        </w:tc>
        <w:tc>
          <w:tcPr>
            <w:tcW w:w="1134" w:type="dxa"/>
            <w:shd w:val="clear" w:color="auto" w:fill="auto"/>
          </w:tcPr>
          <w:p w:rsidR="009D4201" w:rsidRPr="002D397F" w:rsidRDefault="009D4201" w:rsidP="006B1DF8">
            <w:pPr>
              <w:jc w:val="center"/>
              <w:rPr>
                <w:rFonts w:cstheme="minorHAnsi"/>
                <w:color w:val="000000"/>
              </w:rPr>
            </w:pPr>
            <w:r>
              <w:rPr>
                <w:rFonts w:cstheme="minorHAnsi"/>
                <w:color w:val="000000"/>
              </w:rPr>
              <w:t>UN</w:t>
            </w:r>
          </w:p>
        </w:tc>
        <w:tc>
          <w:tcPr>
            <w:tcW w:w="1559" w:type="dxa"/>
            <w:shd w:val="clear" w:color="auto" w:fill="auto"/>
          </w:tcPr>
          <w:p w:rsidR="009D4201" w:rsidRDefault="009D4201" w:rsidP="006B1DF8">
            <w:pPr>
              <w:jc w:val="center"/>
              <w:rPr>
                <w:rFonts w:cstheme="minorHAnsi"/>
              </w:rPr>
            </w:pPr>
            <w:r>
              <w:rPr>
                <w:rFonts w:cstheme="minorHAnsi"/>
              </w:rPr>
              <w:t>02</w:t>
            </w:r>
          </w:p>
        </w:tc>
      </w:tr>
      <w:tr w:rsidR="009D4201" w:rsidRPr="002D397F" w:rsidTr="006B1DF8">
        <w:trPr>
          <w:trHeight w:val="315"/>
          <w:jc w:val="center"/>
        </w:trPr>
        <w:tc>
          <w:tcPr>
            <w:tcW w:w="1129" w:type="dxa"/>
          </w:tcPr>
          <w:p w:rsidR="009D4201" w:rsidRPr="00F941A8" w:rsidRDefault="00521AA9" w:rsidP="006B1DF8">
            <w:pPr>
              <w:jc w:val="center"/>
              <w:rPr>
                <w:rStyle w:val="Hyperlink"/>
                <w:rFonts w:ascii="Verdana" w:hAnsi="Verdana"/>
                <w:color w:val="000000"/>
                <w:sz w:val="17"/>
                <w:szCs w:val="17"/>
                <w:shd w:val="clear" w:color="auto" w:fill="FFFFFF"/>
              </w:rPr>
            </w:pPr>
            <w:r>
              <w:rPr>
                <w:rStyle w:val="Hyperlink"/>
                <w:rFonts w:ascii="Verdana" w:hAnsi="Verdana"/>
                <w:color w:val="000000"/>
                <w:sz w:val="17"/>
                <w:szCs w:val="17"/>
                <w:shd w:val="clear" w:color="auto" w:fill="FFFFFF"/>
              </w:rPr>
              <w:t>460688</w:t>
            </w:r>
          </w:p>
        </w:tc>
        <w:tc>
          <w:tcPr>
            <w:tcW w:w="850" w:type="dxa"/>
            <w:shd w:val="clear" w:color="auto" w:fill="auto"/>
          </w:tcPr>
          <w:p w:rsidR="009D4201" w:rsidRPr="00F241EA" w:rsidRDefault="009D4201" w:rsidP="006B1DF8">
            <w:pPr>
              <w:jc w:val="center"/>
              <w:rPr>
                <w:rStyle w:val="Hyperlink"/>
                <w:rFonts w:ascii="Verdana" w:hAnsi="Verdana"/>
                <w:color w:val="000000"/>
                <w:sz w:val="17"/>
                <w:szCs w:val="17"/>
                <w:u w:val="none"/>
                <w:shd w:val="clear" w:color="auto" w:fill="FFFFFF"/>
              </w:rPr>
            </w:pPr>
            <w:r>
              <w:rPr>
                <w:rStyle w:val="Hyperlink"/>
                <w:rFonts w:ascii="Verdana" w:hAnsi="Verdana"/>
                <w:color w:val="000000"/>
                <w:sz w:val="17"/>
                <w:szCs w:val="17"/>
                <w:u w:val="none"/>
                <w:shd w:val="clear" w:color="auto" w:fill="FFFFFF"/>
              </w:rPr>
              <w:t>03</w:t>
            </w:r>
          </w:p>
        </w:tc>
        <w:tc>
          <w:tcPr>
            <w:tcW w:w="4678" w:type="dxa"/>
            <w:shd w:val="clear" w:color="auto" w:fill="auto"/>
            <w:hideMark/>
          </w:tcPr>
          <w:p w:rsidR="006B1DF8" w:rsidRPr="007B5E5E" w:rsidRDefault="00320E19" w:rsidP="006B1DF8">
            <w:pPr>
              <w:jc w:val="both"/>
            </w:pPr>
            <w:r w:rsidRPr="007B5E5E">
              <w:rPr>
                <w:rFonts w:cstheme="minorHAnsi"/>
                <w:b/>
              </w:rPr>
              <w:t xml:space="preserve">Microfone </w:t>
            </w:r>
            <w:r w:rsidR="006B1DF8" w:rsidRPr="007B5E5E">
              <w:rPr>
                <w:rFonts w:cstheme="minorHAnsi"/>
                <w:b/>
              </w:rPr>
              <w:t xml:space="preserve">sem fio - </w:t>
            </w:r>
            <w:r w:rsidR="006B1DF8" w:rsidRPr="007B5E5E">
              <w:t xml:space="preserve"> </w:t>
            </w:r>
          </w:p>
          <w:p w:rsidR="006B1DF8" w:rsidRPr="007B5E5E" w:rsidRDefault="006B1DF8" w:rsidP="006B1DF8">
            <w:pPr>
              <w:jc w:val="both"/>
            </w:pPr>
            <w:r w:rsidRPr="007B5E5E">
              <w:t xml:space="preserve">Características: </w:t>
            </w:r>
          </w:p>
          <w:p w:rsidR="006B1DF8" w:rsidRPr="007B5E5E" w:rsidRDefault="006B1DF8" w:rsidP="006B1DF8">
            <w:pPr>
              <w:jc w:val="both"/>
            </w:pPr>
            <w:r w:rsidRPr="007B5E5E">
              <w:rPr>
                <w:b/>
              </w:rPr>
              <w:t>Especificações do Sistema:</w:t>
            </w:r>
            <w:r w:rsidRPr="007B5E5E">
              <w:t xml:space="preserve"> amplitude de frequência de transmissão de RF, 460-970MHz; alcance efetivo, 100m sob condições normais de operação, resposta de frequência tipicamente de 50Hz~15KHz+- 2Db; nível de saída de áudio do receptor (desvio de 25KHz, tom de 400Hz), conector XLR (em carga de 600), 24mV; conector ¼ (em carga de 3 kQ), 360Mv; modulação, FM +- 25KHz; saída de energia RF, 10mW; alcance dinâmico, &gt;100dB; sensibilidade RF, -105dBm (S/N – 12Db); rejeição de imagem, 80dB típica; rejeição de espúrias, 60dB típica; silenciamento máximo (referência desvio de 25KHz), -105dBm; distorção do sistema, </w:t>
            </w:r>
            <w:r w:rsidR="00CE69CE" w:rsidRPr="007B5E5E">
              <w:t>&lt;1%DHT, típica; requisitos de energia, transmissores, 2 pilhas alcalinas AA 1,5 V; receptor de um canal, 13-15 VDC (terra negativo), 800mA; gama de temperatura operacional – 20° ~ 49°C; dimensões (mm), microfone 245x50x50/receptor 213x150x43</w:t>
            </w:r>
          </w:p>
          <w:p w:rsidR="006B1DF8" w:rsidRPr="007B5E5E" w:rsidRDefault="006B1DF8" w:rsidP="006B1DF8">
            <w:pPr>
              <w:jc w:val="both"/>
            </w:pPr>
            <w:r w:rsidRPr="007B5E5E">
              <w:rPr>
                <w:b/>
              </w:rPr>
              <w:t>Especificações do Microfone Transmissor:</w:t>
            </w:r>
            <w:r w:rsidRPr="007B5E5E">
              <w:t xml:space="preserve"> impedância real de saída, 50Q; nível de saída nominal, 10Mw. Especificações do Receptor: antena; tipo de conector, TNC; impedância real, 50Q; nível de entrada nominal, -95 a -30DbM; nível máximo de entrada, +6dBm (-20dBm recomendado); voltagem para energia remota, 9 VDC, 100 mA no máximo; nível nominal de entrada de energia, 14VDC; nível máximo de entrada de energia, 18VDC. Saída, 1P10(misturada), áudio High-Z, não balanceada, 3kQ; 2 XLR, áudio Low-Z, balanceada, 600Q. Garantia do fornecedor: 6 meses</w:t>
            </w:r>
          </w:p>
          <w:p w:rsidR="006B1DF8" w:rsidRPr="007B5E5E" w:rsidRDefault="006B1DF8" w:rsidP="006B1DF8">
            <w:pPr>
              <w:jc w:val="both"/>
            </w:pPr>
            <w:r w:rsidRPr="007B5E5E">
              <w:rPr>
                <w:b/>
              </w:rPr>
              <w:t>Itens inclusos:</w:t>
            </w:r>
            <w:r w:rsidRPr="007B5E5E">
              <w:t xml:space="preserve"> 2 microfones transmissores (emborrachado especial); 1 receptor; 2 antenas; 1 maleta; 1 cabo para conexão P10/P10; 2 cachimbo para microfone; 1 fonte bivolt; 4 pilhas AA 1,5 Volts.</w:t>
            </w:r>
          </w:p>
          <w:p w:rsidR="009D4201" w:rsidRPr="007B5E5E" w:rsidRDefault="009D4201" w:rsidP="006B1DF8">
            <w:pPr>
              <w:jc w:val="both"/>
              <w:rPr>
                <w:rFonts w:cstheme="minorHAnsi"/>
                <w:b/>
              </w:rPr>
            </w:pPr>
          </w:p>
        </w:tc>
        <w:tc>
          <w:tcPr>
            <w:tcW w:w="1134" w:type="dxa"/>
            <w:shd w:val="clear" w:color="auto" w:fill="auto"/>
          </w:tcPr>
          <w:p w:rsidR="009D4201" w:rsidRPr="002D397F" w:rsidRDefault="009D4201" w:rsidP="006B1DF8">
            <w:pPr>
              <w:jc w:val="center"/>
              <w:rPr>
                <w:rFonts w:cstheme="minorHAnsi"/>
                <w:color w:val="000000"/>
              </w:rPr>
            </w:pPr>
            <w:r>
              <w:rPr>
                <w:rFonts w:cstheme="minorHAnsi"/>
                <w:color w:val="000000"/>
              </w:rPr>
              <w:t>UN</w:t>
            </w:r>
          </w:p>
        </w:tc>
        <w:tc>
          <w:tcPr>
            <w:tcW w:w="1559" w:type="dxa"/>
            <w:shd w:val="clear" w:color="auto" w:fill="auto"/>
          </w:tcPr>
          <w:p w:rsidR="009D4201" w:rsidRDefault="009D4201" w:rsidP="006B1DF8">
            <w:pPr>
              <w:jc w:val="center"/>
              <w:rPr>
                <w:rFonts w:cstheme="minorHAnsi"/>
              </w:rPr>
            </w:pPr>
            <w:r>
              <w:rPr>
                <w:rFonts w:cstheme="minorHAnsi"/>
              </w:rPr>
              <w:t>02</w:t>
            </w:r>
          </w:p>
        </w:tc>
      </w:tr>
    </w:tbl>
    <w:p w:rsidR="001377D3" w:rsidRDefault="001377D3" w:rsidP="001377D3">
      <w:pPr>
        <w:autoSpaceDE w:val="0"/>
        <w:autoSpaceDN w:val="0"/>
        <w:adjustRightInd w:val="0"/>
        <w:spacing w:before="120"/>
        <w:jc w:val="both"/>
        <w:rPr>
          <w:rFonts w:eastAsia="Calibri" w:cstheme="minorHAnsi"/>
        </w:rPr>
      </w:pPr>
    </w:p>
    <w:p w:rsidR="001377D3" w:rsidRDefault="001377D3" w:rsidP="001377D3">
      <w:pPr>
        <w:jc w:val="center"/>
        <w:rPr>
          <w:b/>
        </w:rPr>
      </w:pPr>
    </w:p>
    <w:p w:rsidR="00834CE2" w:rsidRDefault="00834CE2">
      <w:pPr>
        <w:rPr>
          <w:b/>
        </w:rPr>
      </w:pPr>
      <w:r>
        <w:rPr>
          <w:b/>
        </w:rPr>
        <w:br w:type="page"/>
      </w:r>
    </w:p>
    <w:p w:rsidR="001377D3" w:rsidRDefault="001377D3" w:rsidP="001377D3">
      <w:pPr>
        <w:tabs>
          <w:tab w:val="left" w:pos="4111"/>
        </w:tabs>
        <w:jc w:val="center"/>
        <w:rPr>
          <w:b/>
        </w:rPr>
      </w:pPr>
      <w:r>
        <w:rPr>
          <w:b/>
        </w:rPr>
        <w:t xml:space="preserve">ANEXO II – COTAÇÃO DE PREÇOS PARA AQUISIÇÃO DE </w:t>
      </w:r>
      <w:r w:rsidR="00FF03DA">
        <w:rPr>
          <w:b/>
        </w:rPr>
        <w:t>MATERIAL PERMANENTE – PROJETOR MULTIMÍDIA, CAIXA DE SOM AMPLIFICADA E MICROFONE SEM FIO.</w:t>
      </w:r>
    </w:p>
    <w:p w:rsidR="001377D3" w:rsidRDefault="001377D3" w:rsidP="001377D3">
      <w:pPr>
        <w:jc w:val="center"/>
      </w:pPr>
    </w:p>
    <w:sectPr w:rsidR="001377D3" w:rsidSect="006B1DF8">
      <w:headerReference w:type="default" r:id="rId7"/>
      <w:footerReference w:type="default" r:id="rId8"/>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06" w:rsidRDefault="00561006" w:rsidP="001377D3">
      <w:pPr>
        <w:spacing w:after="0" w:line="240" w:lineRule="auto"/>
      </w:pPr>
      <w:r>
        <w:separator/>
      </w:r>
    </w:p>
  </w:endnote>
  <w:endnote w:type="continuationSeparator" w:id="0">
    <w:p w:rsidR="00561006" w:rsidRDefault="00561006" w:rsidP="0013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5872"/>
      <w:docPartObj>
        <w:docPartGallery w:val="Page Numbers (Bottom of Page)"/>
        <w:docPartUnique/>
      </w:docPartObj>
    </w:sdtPr>
    <w:sdtEndPr/>
    <w:sdtContent>
      <w:p w:rsidR="006B1DF8" w:rsidRDefault="00A53C2C">
        <w:pPr>
          <w:pStyle w:val="Rodap"/>
          <w:jc w:val="right"/>
        </w:pPr>
        <w:r>
          <w:fldChar w:fldCharType="begin"/>
        </w:r>
        <w:r>
          <w:instrText xml:space="preserve"> PAGE   \* MERGEFORMAT </w:instrText>
        </w:r>
        <w:r>
          <w:fldChar w:fldCharType="separate"/>
        </w:r>
        <w:r>
          <w:rPr>
            <w:noProof/>
          </w:rPr>
          <w:t>1</w:t>
        </w:r>
        <w:r>
          <w:rPr>
            <w:noProof/>
          </w:rPr>
          <w:fldChar w:fldCharType="end"/>
        </w:r>
      </w:p>
    </w:sdtContent>
  </w:sdt>
  <w:p w:rsidR="006B1DF8" w:rsidRPr="00380E9E" w:rsidRDefault="006B1DF8" w:rsidP="006B1DF8">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06" w:rsidRDefault="00561006" w:rsidP="001377D3">
      <w:pPr>
        <w:spacing w:after="0" w:line="240" w:lineRule="auto"/>
      </w:pPr>
      <w:r>
        <w:separator/>
      </w:r>
    </w:p>
  </w:footnote>
  <w:footnote w:type="continuationSeparator" w:id="0">
    <w:p w:rsidR="00561006" w:rsidRDefault="00561006" w:rsidP="00137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F8" w:rsidRDefault="006B1DF8" w:rsidP="006B1DF8">
    <w:pPr>
      <w:jc w:val="center"/>
      <w:rPr>
        <w:b/>
      </w:rPr>
    </w:pPr>
    <w:r w:rsidRPr="00FA4B80">
      <w:rPr>
        <w:noProof/>
      </w:rPr>
      <w:drawing>
        <wp:inline distT="0" distB="0" distL="0" distR="0">
          <wp:extent cx="733425" cy="847725"/>
          <wp:effectExtent l="0" t="0" r="9525" b="9525"/>
          <wp:docPr id="1" name="Imagem 1" descr="Descrição: ASSISTÊNC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SSISTÊNCIA SO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inline>
      </w:drawing>
    </w:r>
  </w:p>
  <w:p w:rsidR="006B1DF8" w:rsidRDefault="006B1DF8" w:rsidP="006B1DF8">
    <w:pPr>
      <w:jc w:val="center"/>
      <w:rPr>
        <w:b/>
        <w:sz w:val="20"/>
      </w:rPr>
    </w:pPr>
    <w:r w:rsidRPr="00FA4B80">
      <w:rPr>
        <w:b/>
        <w:sz w:val="20"/>
      </w:rPr>
      <w:t>ASSISTÊNCIA SOCIAL</w:t>
    </w:r>
  </w:p>
  <w:p w:rsidR="006B1DF8" w:rsidRPr="00FA4B80" w:rsidRDefault="006B1DF8" w:rsidP="006B1DF8">
    <w:pPr>
      <w:jc w:val="cent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ECA10E8"/>
    <w:multiLevelType w:val="multilevel"/>
    <w:tmpl w:val="57C0B3B6"/>
    <w:lvl w:ilvl="0">
      <w:start w:val="3"/>
      <w:numFmt w:val="decimal"/>
      <w:lvlText w:val="%1"/>
      <w:lvlJc w:val="left"/>
      <w:pPr>
        <w:ind w:left="502"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D3"/>
    <w:rsid w:val="000276C1"/>
    <w:rsid w:val="001377D3"/>
    <w:rsid w:val="001541A5"/>
    <w:rsid w:val="0018677B"/>
    <w:rsid w:val="002105C1"/>
    <w:rsid w:val="00320E19"/>
    <w:rsid w:val="00366560"/>
    <w:rsid w:val="003C49AF"/>
    <w:rsid w:val="004844DE"/>
    <w:rsid w:val="00521AA9"/>
    <w:rsid w:val="00561006"/>
    <w:rsid w:val="005D1C98"/>
    <w:rsid w:val="00695583"/>
    <w:rsid w:val="006B1DF8"/>
    <w:rsid w:val="007173C1"/>
    <w:rsid w:val="00797776"/>
    <w:rsid w:val="007B5E5E"/>
    <w:rsid w:val="008115F0"/>
    <w:rsid w:val="00834CE2"/>
    <w:rsid w:val="009B337F"/>
    <w:rsid w:val="009D4201"/>
    <w:rsid w:val="00A5161A"/>
    <w:rsid w:val="00A53C2C"/>
    <w:rsid w:val="00A647F6"/>
    <w:rsid w:val="00CB0D1D"/>
    <w:rsid w:val="00CE69CE"/>
    <w:rsid w:val="00DA16F1"/>
    <w:rsid w:val="00E15790"/>
    <w:rsid w:val="00E57983"/>
    <w:rsid w:val="00EE0819"/>
    <w:rsid w:val="00FF0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F3D59-CC92-4F97-97F5-F67A0081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C1"/>
  </w:style>
  <w:style w:type="paragraph" w:styleId="Ttulo4">
    <w:name w:val="heading 4"/>
    <w:basedOn w:val="Normal"/>
    <w:next w:val="Normal"/>
    <w:link w:val="Ttulo4Char"/>
    <w:uiPriority w:val="9"/>
    <w:unhideWhenUsed/>
    <w:qFormat/>
    <w:rsid w:val="001377D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1377D3"/>
    <w:rPr>
      <w:rFonts w:asciiTheme="majorHAnsi" w:eastAsiaTheme="majorEastAsia" w:hAnsiTheme="majorHAnsi" w:cstheme="majorBidi"/>
      <w:b/>
      <w:bCs/>
      <w:i/>
      <w:iCs/>
      <w:color w:val="4F81BD" w:themeColor="accent1"/>
      <w:sz w:val="24"/>
      <w:szCs w:val="24"/>
    </w:rPr>
  </w:style>
  <w:style w:type="paragraph" w:styleId="Cabealho">
    <w:name w:val="header"/>
    <w:basedOn w:val="Normal"/>
    <w:link w:val="CabealhoChar"/>
    <w:uiPriority w:val="99"/>
    <w:unhideWhenUsed/>
    <w:rsid w:val="001377D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1377D3"/>
    <w:rPr>
      <w:rFonts w:eastAsiaTheme="minorHAnsi"/>
      <w:lang w:eastAsia="en-US"/>
    </w:rPr>
  </w:style>
  <w:style w:type="paragraph" w:styleId="Rodap">
    <w:name w:val="footer"/>
    <w:basedOn w:val="Normal"/>
    <w:link w:val="RodapChar"/>
    <w:uiPriority w:val="99"/>
    <w:unhideWhenUsed/>
    <w:rsid w:val="001377D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1377D3"/>
    <w:rPr>
      <w:rFonts w:eastAsiaTheme="minorHAnsi"/>
      <w:lang w:eastAsia="en-US"/>
    </w:rPr>
  </w:style>
  <w:style w:type="character" w:styleId="Hyperlink">
    <w:name w:val="Hyperlink"/>
    <w:basedOn w:val="Fontepargpadro"/>
    <w:unhideWhenUsed/>
    <w:rsid w:val="001377D3"/>
    <w:rPr>
      <w:color w:val="0000FF" w:themeColor="hyperlink"/>
      <w:u w:val="single"/>
    </w:rPr>
  </w:style>
  <w:style w:type="character" w:customStyle="1" w:styleId="PargrafodaListaChar">
    <w:name w:val="Parágrafo da Lista Char"/>
    <w:link w:val="PargrafodaLista"/>
    <w:qFormat/>
    <w:locked/>
    <w:rsid w:val="001377D3"/>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1377D3"/>
    <w:pPr>
      <w:spacing w:after="0" w:line="240" w:lineRule="auto"/>
      <w:ind w:left="708"/>
    </w:pPr>
    <w:rPr>
      <w:rFonts w:ascii="Times New Roman" w:eastAsia="Times New Roman" w:hAnsi="Times New Roman" w:cs="Times New Roman"/>
      <w:sz w:val="24"/>
      <w:szCs w:val="24"/>
    </w:rPr>
  </w:style>
  <w:style w:type="paragraph" w:customStyle="1" w:styleId="Default">
    <w:name w:val="Default"/>
    <w:rsid w:val="001377D3"/>
    <w:pPr>
      <w:autoSpaceDE w:val="0"/>
      <w:autoSpaceDN w:val="0"/>
      <w:adjustRightInd w:val="0"/>
      <w:spacing w:after="0" w:line="240" w:lineRule="auto"/>
    </w:pPr>
    <w:rPr>
      <w:rFonts w:ascii="Arial" w:eastAsia="Times New Roman" w:hAnsi="Arial" w:cs="Arial"/>
      <w:color w:val="000000"/>
      <w:sz w:val="24"/>
      <w:szCs w:val="24"/>
    </w:rPr>
  </w:style>
  <w:style w:type="paragraph" w:styleId="Textodebalo">
    <w:name w:val="Balloon Text"/>
    <w:basedOn w:val="Normal"/>
    <w:link w:val="TextodebaloChar"/>
    <w:uiPriority w:val="99"/>
    <w:semiHidden/>
    <w:unhideWhenUsed/>
    <w:rsid w:val="001377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77D3"/>
    <w:rPr>
      <w:rFonts w:ascii="Tahoma" w:hAnsi="Tahoma" w:cs="Tahoma"/>
      <w:sz w:val="16"/>
      <w:szCs w:val="16"/>
    </w:rPr>
  </w:style>
  <w:style w:type="paragraph" w:styleId="NormalWeb">
    <w:name w:val="Normal (Web)"/>
    <w:basedOn w:val="Normal"/>
    <w:uiPriority w:val="99"/>
    <w:unhideWhenUsed/>
    <w:rsid w:val="00E1579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15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41639">
      <w:bodyDiv w:val="1"/>
      <w:marLeft w:val="0"/>
      <w:marRight w:val="0"/>
      <w:marTop w:val="0"/>
      <w:marBottom w:val="0"/>
      <w:divBdr>
        <w:top w:val="none" w:sz="0" w:space="0" w:color="auto"/>
        <w:left w:val="none" w:sz="0" w:space="0" w:color="auto"/>
        <w:bottom w:val="none" w:sz="0" w:space="0" w:color="auto"/>
        <w:right w:val="none" w:sz="0" w:space="0" w:color="auto"/>
      </w:divBdr>
    </w:div>
    <w:div w:id="15027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2917</Words>
  <Characters>15757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dpse4</dc:creator>
  <cp:keywords/>
  <dc:description/>
  <cp:lastModifiedBy>CGA</cp:lastModifiedBy>
  <cp:revision>2</cp:revision>
  <dcterms:created xsi:type="dcterms:W3CDTF">2020-11-17T11:33:00Z</dcterms:created>
  <dcterms:modified xsi:type="dcterms:W3CDTF">2020-11-17T11:33:00Z</dcterms:modified>
</cp:coreProperties>
</file>