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A61CC" w14:textId="77777777" w:rsidR="009E24CB" w:rsidRDefault="009E24CB">
      <w:pPr>
        <w:spacing w:line="360" w:lineRule="auto"/>
      </w:pPr>
    </w:p>
    <w:p w14:paraId="621681E9" w14:textId="77777777" w:rsidR="009E24CB" w:rsidRDefault="00257019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highlight w:val="lightGray"/>
        </w:rPr>
        <w:t>TERMO DE REFERÊNCIA</w:t>
      </w:r>
    </w:p>
    <w:p w14:paraId="1482A755" w14:textId="77777777" w:rsidR="009E24CB" w:rsidRDefault="009E24CB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highlight w:val="lightGray"/>
        </w:rPr>
      </w:pPr>
    </w:p>
    <w:p w14:paraId="735A19A1" w14:textId="77777777" w:rsidR="009E24CB" w:rsidRDefault="009E24CB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highlight w:val="lightGray"/>
        </w:rPr>
      </w:pPr>
    </w:p>
    <w:p w14:paraId="629626B4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highlight w:val="lightGray"/>
        </w:rPr>
        <w:t>1. DO OBJETO</w:t>
      </w:r>
    </w:p>
    <w:p w14:paraId="3557B2EA" w14:textId="77777777" w:rsidR="009E24CB" w:rsidRDefault="00257019">
      <w:pPr>
        <w:spacing w:line="36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1.1 </w:t>
      </w:r>
      <w:r>
        <w:rPr>
          <w:rFonts w:ascii="Times New Roman" w:eastAsia="Arial" w:hAnsi="Times New Roman" w:cs="Times New Roman"/>
          <w:sz w:val="22"/>
          <w:szCs w:val="22"/>
        </w:rPr>
        <w:t>Aquisição emergencial</w:t>
      </w:r>
      <w:r>
        <w:rPr>
          <w:rFonts w:eastAsia="Calibri" w:cs="Times New Roman"/>
          <w:sz w:val="22"/>
          <w:szCs w:val="22"/>
          <w:lang w:eastAsia="en-US"/>
        </w:rPr>
        <w:t xml:space="preserve"> de insumos/correlatos </w:t>
      </w:r>
      <w:r>
        <w:rPr>
          <w:rFonts w:ascii="Times New Roman" w:eastAsia="Arial" w:hAnsi="Times New Roman" w:cs="Times New Roman"/>
          <w:sz w:val="22"/>
          <w:szCs w:val="22"/>
        </w:rPr>
        <w:t xml:space="preserve">para atender o programa nacional de imunização, tendo em vista </w:t>
      </w:r>
      <w:r>
        <w:rPr>
          <w:rFonts w:ascii="Times New Roman" w:eastAsia="Arial" w:hAnsi="Times New Roman" w:cs="Times New Roman"/>
          <w:color w:val="162937"/>
          <w:sz w:val="22"/>
          <w:szCs w:val="22"/>
        </w:rPr>
        <w:t xml:space="preserve">a situação de emergência em saúde pública de importância nacional decorrente do coronavírus </w:t>
      </w:r>
      <w:r>
        <w:rPr>
          <w:rFonts w:ascii="Times New Roman" w:eastAsia="Arial" w:hAnsi="Times New Roman" w:cs="Times New Roman"/>
          <w:color w:val="162937"/>
          <w:sz w:val="22"/>
          <w:szCs w:val="22"/>
        </w:rPr>
        <w:t>(SARS-CoV-2), consoante preveem</w:t>
      </w:r>
      <w:r>
        <w:rPr>
          <w:rFonts w:ascii="Times New Roman" w:hAnsi="Times New Roman" w:cs="Times New Roman"/>
          <w:sz w:val="22"/>
          <w:szCs w:val="22"/>
        </w:rPr>
        <w:t xml:space="preserve"> os incisos I e II do art. 3º da Medida Provisória nº 1.0266 de 06 de janeiro de 2021</w:t>
      </w:r>
      <w:r>
        <w:rPr>
          <w:rFonts w:ascii="Times New Roman" w:eastAsia="Arial" w:hAnsi="Times New Roman" w:cs="Times New Roman"/>
          <w:sz w:val="22"/>
          <w:szCs w:val="22"/>
        </w:rPr>
        <w:t>, bem como a art. 4º-E, §1º, III, da Lei n° 13.979, de 2020 conforme condições, quantidades e exigências a seguir estabelecidas:</w:t>
      </w:r>
    </w:p>
    <w:p w14:paraId="00778797" w14:textId="77777777" w:rsidR="009E24CB" w:rsidRDefault="009E24CB">
      <w:pPr>
        <w:pStyle w:val="Corpodetexto"/>
        <w:spacing w:line="360" w:lineRule="auto"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4995166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highlight w:val="lightGray"/>
        </w:rPr>
        <w:t>2. DAS ESP</w:t>
      </w:r>
      <w:r>
        <w:rPr>
          <w:rFonts w:ascii="Times New Roman" w:hAnsi="Times New Roman" w:cs="Times New Roman"/>
          <w:b/>
          <w:sz w:val="22"/>
          <w:szCs w:val="22"/>
          <w:highlight w:val="lightGray"/>
        </w:rPr>
        <w:t>ECIFICAÇÕES</w:t>
      </w:r>
    </w:p>
    <w:p w14:paraId="08D4699C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 As especificações e quantidades estimadas estão contempladas no quadro abaixo:</w:t>
      </w:r>
    </w:p>
    <w:p w14:paraId="57E44372" w14:textId="77777777" w:rsidR="009E24CB" w:rsidRDefault="009E24C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8679" w:type="dxa"/>
        <w:tblInd w:w="1" w:type="dxa"/>
        <w:tblLook w:val="04A0" w:firstRow="1" w:lastRow="0" w:firstColumn="1" w:lastColumn="0" w:noHBand="0" w:noVBand="1"/>
      </w:tblPr>
      <w:tblGrid>
        <w:gridCol w:w="814"/>
        <w:gridCol w:w="5368"/>
        <w:gridCol w:w="1229"/>
        <w:gridCol w:w="1268"/>
      </w:tblGrid>
      <w:tr w:rsidR="00C77B58" w14:paraId="33175205" w14:textId="3604F057" w:rsidTr="00C77B58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AFC48B4" w14:textId="77777777" w:rsidR="00C77B58" w:rsidRDefault="00C77B58">
            <w:pPr>
              <w:spacing w:after="200"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B7E2111" w14:textId="77777777" w:rsidR="00C77B58" w:rsidRDefault="00C77B58">
            <w:pPr>
              <w:spacing w:after="200"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Descrição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0C776CB" w14:textId="77777777" w:rsidR="00C77B58" w:rsidRDefault="00C77B58">
            <w:pPr>
              <w:spacing w:after="200"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Unidade de medida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F25400E" w14:textId="77777777" w:rsidR="00C77B58" w:rsidRDefault="00C77B58">
            <w:pPr>
              <w:spacing w:after="200"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Quantidade</w:t>
            </w:r>
          </w:p>
        </w:tc>
      </w:tr>
      <w:tr w:rsidR="00C77B58" w14:paraId="10D388EC" w14:textId="67764E8B" w:rsidTr="00C77B58">
        <w:trPr>
          <w:trHeight w:val="251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6A1A" w14:textId="77777777" w:rsidR="00C77B58" w:rsidRDefault="00C77B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779D2A94" w14:textId="77777777" w:rsidR="00C77B58" w:rsidRDefault="00C77B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63776660" w14:textId="77777777" w:rsidR="00C77B58" w:rsidRDefault="00C77B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769F5F64" w14:textId="77777777" w:rsidR="00C77B58" w:rsidRDefault="00C77B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5B1B7C75" w14:textId="77777777" w:rsidR="00C77B58" w:rsidRDefault="00C77B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48827B88" w14:textId="77777777" w:rsidR="00C77B58" w:rsidRDefault="00C77B58">
            <w:pPr>
              <w:spacing w:after="200"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9E0E1" w14:textId="77777777" w:rsidR="00C77B58" w:rsidRDefault="00C77B58">
            <w:pPr>
              <w:spacing w:after="200" w:line="360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Seringa descartável estéril 3ml com agulha de calibre 20 x 0,55 mm, em polipropileno transparente (plástico), bico central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embolo com rolha de borracha, graduação firme e perfeitamente legível, agulha com bisel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trifacetado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protetor plástico, </w:t>
            </w:r>
            <w:r w:rsidRPr="00C77B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com dispositivo de segurança de acordo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 a norma regulamentadora nº 32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32) segundo a portaria do ministério do trabalho e emprego nº485/2005 que exige este dispositivo para proteger os trabalhadores de saúde. -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embalagem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individual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4F4B9" w14:textId="77777777" w:rsidR="00C77B58" w:rsidRDefault="00C77B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ED4701" w14:textId="77777777" w:rsidR="00C77B58" w:rsidRDefault="00C77B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C9DD7D" w14:textId="77777777" w:rsidR="00C77B58" w:rsidRDefault="00C77B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42BC14" w14:textId="77777777" w:rsidR="00C77B58" w:rsidRDefault="00C77B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C3649E5" w14:textId="77777777" w:rsidR="00C77B58" w:rsidRDefault="00C77B58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Unidade </w:t>
            </w:r>
          </w:p>
          <w:p w14:paraId="59BDAEFB" w14:textId="77777777" w:rsidR="00C77B58" w:rsidRDefault="00C77B5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EB663" w14:textId="77777777" w:rsidR="00C77B58" w:rsidRDefault="00C77B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4CD7E0AF" w14:textId="77777777" w:rsidR="00C77B58" w:rsidRDefault="00C77B58">
            <w:pPr>
              <w:spacing w:after="200"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20.000</w:t>
            </w:r>
          </w:p>
        </w:tc>
      </w:tr>
      <w:tr w:rsidR="00C77B58" w14:paraId="666D5AB1" w14:textId="411DE9CE" w:rsidTr="00C77B58">
        <w:trPr>
          <w:trHeight w:val="575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87611" w14:textId="77777777" w:rsidR="00C77B58" w:rsidRDefault="00C77B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771623B8" w14:textId="77777777" w:rsidR="00C77B58" w:rsidRDefault="00C77B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276536DE" w14:textId="77777777" w:rsidR="00C77B58" w:rsidRDefault="00C77B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70F6A136" w14:textId="77777777" w:rsidR="00C77B58" w:rsidRDefault="00C77B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40938828" w14:textId="77777777" w:rsidR="00C77B58" w:rsidRDefault="00C77B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76DB43F7" w14:textId="77777777" w:rsidR="00C77B58" w:rsidRDefault="00C77B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54CB47FA" w14:textId="77777777" w:rsidR="00C77B58" w:rsidRDefault="00C77B58">
            <w:pPr>
              <w:spacing w:after="200"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5155E" w14:textId="77777777" w:rsidR="00C77B58" w:rsidRDefault="00C77B58">
            <w:pPr>
              <w:spacing w:after="200" w:line="360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Seringa descartável estéril 3ml com agulha de calibre 25 x 0,70 mm, em polipropileno transparente (plástico), bico central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luerlock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embolo com rolha de borracha, graduação firme e perfeitamente legível, agulha com bisel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trifacetado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protetor plástico, </w:t>
            </w:r>
            <w:r w:rsidRPr="00C77B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com dispositivo de segurança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 acordo com a norma regulamentadora nº 32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32) segundo a portaria do ministério do trabalho e emprego nº485/2005 que exige este dispositivo para proteger os trabalhadores de saúde. -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embalagem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individual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17EEF" w14:textId="77777777" w:rsidR="00C77B58" w:rsidRDefault="00C77B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E4F4AC0" w14:textId="77777777" w:rsidR="00C77B58" w:rsidRDefault="00C77B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F37CDE" w14:textId="77777777" w:rsidR="00C77B58" w:rsidRDefault="00C77B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20A37AD" w14:textId="77777777" w:rsidR="00C77B58" w:rsidRDefault="00C77B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D06B852" w14:textId="77777777" w:rsidR="00C77B58" w:rsidRDefault="00C77B58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Unidade </w:t>
            </w:r>
          </w:p>
          <w:p w14:paraId="15D9FEC7" w14:textId="77777777" w:rsidR="00C77B58" w:rsidRDefault="00C77B5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FDBBA" w14:textId="77777777" w:rsidR="00C77B58" w:rsidRDefault="00C77B58">
            <w:pPr>
              <w:spacing w:after="200"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330.000</w:t>
            </w:r>
          </w:p>
        </w:tc>
      </w:tr>
      <w:tr w:rsidR="00C77B58" w14:paraId="1DFDAFEB" w14:textId="015B643C" w:rsidTr="00C77B58">
        <w:trPr>
          <w:trHeight w:val="1149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1644" w14:textId="77777777" w:rsidR="00C77B58" w:rsidRDefault="00C77B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1E8BD9A4" w14:textId="77777777" w:rsidR="00C77B58" w:rsidRDefault="00C77B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76291F1F" w14:textId="77777777" w:rsidR="00C77B58" w:rsidRDefault="00C77B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229BF175" w14:textId="77777777" w:rsidR="00C77B58" w:rsidRDefault="00C77B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538ADF75" w14:textId="77777777" w:rsidR="00C77B58" w:rsidRDefault="00C77B58">
            <w:pPr>
              <w:spacing w:after="200"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B7010" w14:textId="77777777" w:rsidR="00C77B58" w:rsidRDefault="00C77B58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F6C025" w14:textId="77777777" w:rsidR="00C77B58" w:rsidRDefault="00C77B58">
            <w:pPr>
              <w:spacing w:after="200" w:line="360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Seringa descartável estéril 3ml com agulha de calibre 13 x 0,45 mm, em polipropileno transparente (plástico), bico central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embolo com rolha de borracha, graduação firme e perfeitamente legível, agulha com bisel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trifacetado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protetor plástico, </w:t>
            </w:r>
            <w:r w:rsidRPr="00C77B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com dispositivo de segurança 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acordo com a norma regulamentadora nº 32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32) segundo a portaria do ministério do trabalho e emprego nº485/2005 que exige este dispositivo para proteger os trabalhadores de saúde. -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embalagem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individual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63D55" w14:textId="77777777" w:rsidR="00C77B58" w:rsidRDefault="00C77B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4DBC351" w14:textId="77777777" w:rsidR="00C77B58" w:rsidRDefault="00C77B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DE0C14F" w14:textId="77777777" w:rsidR="00C77B58" w:rsidRDefault="00C77B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64C718" w14:textId="77777777" w:rsidR="00C77B58" w:rsidRDefault="00C77B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F36C3EE" w14:textId="77777777" w:rsidR="00C77B58" w:rsidRDefault="00C77B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3073DA0" w14:textId="77777777" w:rsidR="00C77B58" w:rsidRDefault="00C77B58">
            <w:pPr>
              <w:spacing w:line="360" w:lineRule="auto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Unidade</w:t>
            </w:r>
          </w:p>
          <w:p w14:paraId="27D41DDC" w14:textId="77777777" w:rsidR="00C77B58" w:rsidRDefault="00C77B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F8A48A2" w14:textId="77777777" w:rsidR="00C77B58" w:rsidRDefault="00C77B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111BCF" w14:textId="77777777" w:rsidR="00C77B58" w:rsidRDefault="00C77B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664AD70" w14:textId="77777777" w:rsidR="00C77B58" w:rsidRDefault="00C77B5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E8858" w14:textId="77777777" w:rsidR="00C77B58" w:rsidRDefault="00C77B5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8A145C0" w14:textId="77777777" w:rsidR="00C77B58" w:rsidRDefault="00C77B58">
            <w:pPr>
              <w:spacing w:after="200"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30.000</w:t>
            </w:r>
          </w:p>
        </w:tc>
      </w:tr>
      <w:tr w:rsidR="00C77B58" w14:paraId="0F6DFC83" w14:textId="4EE2AAF7" w:rsidTr="00C77B58">
        <w:trPr>
          <w:trHeight w:val="1149"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283B1" w14:textId="77777777" w:rsidR="00C77B58" w:rsidRDefault="00C77B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0092F56C" w14:textId="77777777" w:rsidR="00C77B58" w:rsidRDefault="00C77B58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DD4BA" w14:textId="77777777" w:rsidR="00C77B58" w:rsidRDefault="00C77B58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Máscara cirúrgica, tipo: não tecido, 3 camadas, pregas horizontais, atóxica, tipo fixação: com elástico, características adicionais: clip nasal embutido, hipoalergênica, tipo de uso: descartável. 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6A8A7" w14:textId="77777777" w:rsidR="00C77B58" w:rsidRDefault="00C77B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F10624" w14:textId="77777777" w:rsidR="00C77B58" w:rsidRDefault="00C77B5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Unidade  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571DC" w14:textId="77777777" w:rsidR="00C77B58" w:rsidRDefault="00C77B5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300.000</w:t>
            </w:r>
          </w:p>
        </w:tc>
      </w:tr>
      <w:tr w:rsidR="00C77B58" w14:paraId="0980CAE1" w14:textId="0251F120" w:rsidTr="00C77B58">
        <w:trPr>
          <w:trHeight w:val="1149"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CDD2C" w14:textId="77777777" w:rsidR="00C77B58" w:rsidRDefault="00C77B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163DA193" w14:textId="77777777" w:rsidR="00C77B58" w:rsidRDefault="00C77B58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C4DE8" w14:textId="77777777" w:rsidR="00C77B58" w:rsidRDefault="00C77B58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Frasco tipo almotolia, em polietileno (plástico), bico reto, longo, estreito, com protetor, tampa em rosca, transparente, 250 ml, graduado em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59E64" w14:textId="77777777" w:rsidR="00C77B58" w:rsidRDefault="00C77B5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07CA2565" w14:textId="77777777" w:rsidR="00C77B58" w:rsidRDefault="00C77B5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Unidade 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9369B" w14:textId="77777777" w:rsidR="00C77B58" w:rsidRDefault="00C77B58">
            <w:pPr>
              <w:spacing w:after="200"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155</w:t>
            </w:r>
          </w:p>
        </w:tc>
      </w:tr>
      <w:tr w:rsidR="00C77B58" w14:paraId="3EC22D4D" w14:textId="293896BE" w:rsidTr="00C77B58">
        <w:trPr>
          <w:trHeight w:val="1149"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3C2E0" w14:textId="77777777" w:rsidR="00C77B58" w:rsidRDefault="00C77B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1E87DA80" w14:textId="77777777" w:rsidR="00C77B58" w:rsidRDefault="00C77B58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06</w:t>
            </w:r>
          </w:p>
        </w:tc>
        <w:tc>
          <w:tcPr>
            <w:tcW w:w="5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63325" w14:textId="77777777" w:rsidR="00C77B58" w:rsidRDefault="00C77B58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Algodão, hidrófilo, em mantas, alvejado, purificado, isento de impurezas, enrolado em papel apropriado, não estéril, embalagem individual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4F9B2" w14:textId="77777777" w:rsidR="00C77B58" w:rsidRDefault="00C77B58">
            <w:pPr>
              <w:spacing w:line="36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14:paraId="429BE0AE" w14:textId="77777777" w:rsidR="00C77B58" w:rsidRDefault="00C77B5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Rolo 500gr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743D5" w14:textId="77777777" w:rsidR="00C77B58" w:rsidRDefault="00C77B58">
            <w:pPr>
              <w:spacing w:after="200"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3.860</w:t>
            </w:r>
          </w:p>
        </w:tc>
      </w:tr>
      <w:tr w:rsidR="00C77B58" w14:paraId="4F9C88C5" w14:textId="27357ABB" w:rsidTr="00C77B58">
        <w:trPr>
          <w:trHeight w:val="1149"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0C49B" w14:textId="77777777" w:rsidR="00C77B58" w:rsidRDefault="00C77B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47933BC9" w14:textId="77777777" w:rsidR="00C77B58" w:rsidRDefault="00C77B58">
            <w:pPr>
              <w:spacing w:after="200" w:line="36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5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960D0" w14:textId="77777777" w:rsidR="00C77B58" w:rsidRDefault="00C77B58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Touca descartável com elástico, 30 g/m², tamanho único, não tecido,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anti-alérgico</w:t>
            </w:r>
            <w:proofErr w:type="spellEnd"/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400C0" w14:textId="77777777" w:rsidR="00C77B58" w:rsidRDefault="00C77B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B8DA2E2" w14:textId="77777777" w:rsidR="00C77B58" w:rsidRDefault="00C77B5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Unidade 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EAFD7" w14:textId="77777777" w:rsidR="00C77B58" w:rsidRDefault="00C77B58">
            <w:pPr>
              <w:spacing w:after="200"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105.000</w:t>
            </w:r>
          </w:p>
        </w:tc>
      </w:tr>
      <w:tr w:rsidR="00C77B58" w14:paraId="34AA682C" w14:textId="4FB9FDD0" w:rsidTr="00C77B58">
        <w:trPr>
          <w:trHeight w:val="1149"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7DA36" w14:textId="77777777" w:rsidR="00C77B58" w:rsidRDefault="00C77B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50BB31FE" w14:textId="77777777" w:rsidR="00C77B58" w:rsidRDefault="00C77B58">
            <w:pPr>
              <w:spacing w:after="200" w:line="36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08</w:t>
            </w:r>
          </w:p>
        </w:tc>
        <w:tc>
          <w:tcPr>
            <w:tcW w:w="5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9B816" w14:textId="77777777" w:rsidR="00C77B58" w:rsidRDefault="00C77B58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Alcool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Etílico Solução líquido 70% 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80387" w14:textId="77777777" w:rsidR="00C77B58" w:rsidRDefault="00C77B58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52CC1C39" w14:textId="77777777" w:rsidR="00C77B58" w:rsidRDefault="00C77B5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Frasco 1lt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389CD" w14:textId="77777777" w:rsidR="00C77B58" w:rsidRDefault="00C77B58">
            <w:pPr>
              <w:spacing w:after="200"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12.500</w:t>
            </w:r>
          </w:p>
        </w:tc>
      </w:tr>
      <w:tr w:rsidR="00C77B58" w14:paraId="2DA202AB" w14:textId="31B0D42C" w:rsidTr="00C77B58">
        <w:trPr>
          <w:trHeight w:val="1149"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B2CA4" w14:textId="77777777" w:rsidR="00C77B58" w:rsidRDefault="00C77B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129C3C17" w14:textId="77777777" w:rsidR="00C77B58" w:rsidRDefault="00C77B58">
            <w:pPr>
              <w:spacing w:after="200" w:line="36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5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9EDCA" w14:textId="77777777" w:rsidR="00C77B58" w:rsidRDefault="00C77B58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Avental descartável de uso hospitalar, 30g/m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manga longa punho com elástico e tiras para amarrar, cor branca, tamanho único, confeccionado em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tnt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100% polipropileno, atóxico. catmat:445186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4110A" w14:textId="77777777" w:rsidR="00C77B58" w:rsidRDefault="00C77B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6E5805" w14:textId="77777777" w:rsidR="00C77B58" w:rsidRDefault="00C77B5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Unidade 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371D1" w14:textId="77777777" w:rsidR="00C77B58" w:rsidRDefault="00C77B58">
            <w:pPr>
              <w:spacing w:after="200"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96.000</w:t>
            </w:r>
          </w:p>
        </w:tc>
      </w:tr>
      <w:tr w:rsidR="00C77B58" w14:paraId="328C2EC0" w14:textId="1045F25D" w:rsidTr="00C77B58">
        <w:trPr>
          <w:trHeight w:val="1149"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D31BF" w14:textId="77777777" w:rsidR="00C77B58" w:rsidRDefault="00C77B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1B7A52DB" w14:textId="77777777" w:rsidR="00C77B58" w:rsidRDefault="00C77B58">
            <w:pPr>
              <w:spacing w:after="200" w:line="36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94AEA" w14:textId="77777777" w:rsidR="00C77B58" w:rsidRDefault="00C77B58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Sapatilha cirúrgica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propé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), não tecido</w:t>
            </w:r>
            <w:r w:rsidRPr="00C77B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40 g/m²,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único, descartável, com elástico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BC50E" w14:textId="77777777" w:rsidR="00C77B58" w:rsidRDefault="00C77B5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D37FF4" w14:textId="77777777" w:rsidR="00C77B58" w:rsidRDefault="00C77B5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Unidade 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093A0" w14:textId="77777777" w:rsidR="00C77B58" w:rsidRDefault="00C77B58">
            <w:pPr>
              <w:spacing w:after="200"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5.000</w:t>
            </w:r>
          </w:p>
        </w:tc>
      </w:tr>
      <w:tr w:rsidR="00C77B58" w14:paraId="6FB4F0B7" w14:textId="5FAADF19" w:rsidTr="00C77B58">
        <w:trPr>
          <w:trHeight w:val="1149"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A5C7B" w14:textId="77777777" w:rsidR="00C77B58" w:rsidRDefault="00C77B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27EAC7A2" w14:textId="77777777" w:rsidR="00C77B58" w:rsidRDefault="00C77B58">
            <w:pPr>
              <w:spacing w:after="200" w:line="36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9495F" w14:textId="77777777" w:rsidR="00C77B58" w:rsidRDefault="00C77B58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Luvas de procedimento, tamanho médio, para procedimento não cirúrgico, látex natural íntegro e uniforme, lubrificada com pó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bioabsorvível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estéril, atóxica, ambidestra, descartável, formato anatômico, resistente à tração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B235" w14:textId="77777777" w:rsidR="00C77B58" w:rsidRDefault="00C77B58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564155EC" w14:textId="77777777" w:rsidR="00C77B58" w:rsidRDefault="00C77B5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Caixa c/ 100 unidades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A2131" w14:textId="77777777" w:rsidR="00C77B58" w:rsidRDefault="00C77B58">
            <w:pPr>
              <w:spacing w:after="200" w:line="360" w:lineRule="auto"/>
              <w:jc w:val="center"/>
              <w:rPr>
                <w:sz w:val="18"/>
                <w:szCs w:val="18"/>
              </w:rPr>
            </w:pPr>
          </w:p>
          <w:p w14:paraId="05282235" w14:textId="77777777" w:rsidR="00C77B58" w:rsidRDefault="00C77B58">
            <w:pPr>
              <w:spacing w:after="200"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600</w:t>
            </w:r>
          </w:p>
        </w:tc>
      </w:tr>
      <w:tr w:rsidR="00C77B58" w14:paraId="22D7BA1C" w14:textId="0DAFE619" w:rsidTr="00C77B58">
        <w:trPr>
          <w:trHeight w:val="1149"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395CB" w14:textId="77777777" w:rsidR="00C77B58" w:rsidRDefault="00C77B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52164338" w14:textId="77777777" w:rsidR="00C77B58" w:rsidRDefault="00C77B58">
            <w:pPr>
              <w:spacing w:after="200" w:line="36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D9735" w14:textId="77777777" w:rsidR="00C77B58" w:rsidRDefault="00C77B58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Luvas de procedimento, tamanho grande, para procedimento não cirúrgico, látex natural íntegro e uniforme, lubrificada com pó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bioabsorvível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estéril, atóxica, ambidestra, descartável, formato anatômico, resistente à tração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E9A40" w14:textId="77777777" w:rsidR="00C77B58" w:rsidRDefault="00C77B58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71B08CD2" w14:textId="77777777" w:rsidR="00C77B58" w:rsidRDefault="00C77B5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Caixa c/ 100 unidades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752FF" w14:textId="77777777" w:rsidR="00C77B58" w:rsidRDefault="00C77B58">
            <w:pPr>
              <w:spacing w:after="200"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345</w:t>
            </w:r>
          </w:p>
        </w:tc>
      </w:tr>
      <w:tr w:rsidR="00C77B58" w14:paraId="15CB3270" w14:textId="15C08D55" w:rsidTr="00C77B58">
        <w:trPr>
          <w:trHeight w:val="1149"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B83DC" w14:textId="77777777" w:rsidR="00C77B58" w:rsidRDefault="00C77B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59CE77E5" w14:textId="77777777" w:rsidR="00C77B58" w:rsidRDefault="00C77B58">
            <w:pPr>
              <w:spacing w:after="200" w:line="360" w:lineRule="auto"/>
              <w:jc w:val="center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A7863" w14:textId="77777777" w:rsidR="00C77B58" w:rsidRDefault="00C77B58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Coletor material perfurante – cortante, capacidade 13L, alça dupla para transporte, com trava de segurança, garantia de proteção contra perfuração e vazamento de fluidos contaminados, com simbologia internacional de material contaminado, possui bocal aberto para facilitar descarte de material, com saco plástico que permita o transporte e revestimento interno do coletor. Produzido de acordo com NBR 13853</w:t>
            </w: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952E5" w14:textId="77777777" w:rsidR="00C77B58" w:rsidRDefault="00C77B58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  <w:p w14:paraId="6FFDE85D" w14:textId="77777777" w:rsidR="00C77B58" w:rsidRDefault="00C77B58">
            <w:pPr>
              <w:spacing w:after="200" w:line="36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  <w:p w14:paraId="7AC83B6E" w14:textId="77777777" w:rsidR="00C77B58" w:rsidRDefault="00C77B5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CF0B5" w14:textId="77777777" w:rsidR="00C77B58" w:rsidRDefault="00C77B58">
            <w:pPr>
              <w:spacing w:after="200" w:line="36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34.000</w:t>
            </w:r>
          </w:p>
        </w:tc>
      </w:tr>
    </w:tbl>
    <w:p w14:paraId="2F5AAEB5" w14:textId="77777777" w:rsidR="009E24CB" w:rsidRDefault="009E24C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4ED1C30" w14:textId="77777777" w:rsidR="009E24CB" w:rsidRDefault="00257019">
      <w:pPr>
        <w:spacing w:line="36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2.2   A quantidade estimada foi elaborada pela Diretoria de Vigilância em Saúde, conforme </w:t>
      </w:r>
      <w:proofErr w:type="gramStart"/>
      <w:r>
        <w:rPr>
          <w:rFonts w:ascii="Times New Roman" w:hAnsi="Times New Roman" w:cs="Times New Roman"/>
          <w:sz w:val="22"/>
          <w:szCs w:val="22"/>
        </w:rPr>
        <w:t>Memorando  04</w:t>
      </w:r>
      <w:proofErr w:type="gramEnd"/>
      <w:r>
        <w:rPr>
          <w:rFonts w:ascii="Times New Roman" w:hAnsi="Times New Roman" w:cs="Times New Roman"/>
          <w:sz w:val="22"/>
          <w:szCs w:val="22"/>
        </w:rPr>
        <w:t>/2021 para atendimento ao público-alvo da primeira e segunda fase da vacinação.</w:t>
      </w:r>
    </w:p>
    <w:p w14:paraId="575F2D63" w14:textId="77777777" w:rsidR="009E24CB" w:rsidRDefault="00257019">
      <w:pPr>
        <w:spacing w:line="36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2.3. </w:t>
      </w: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Em razão do caráter emergencial da presente contrat</w:t>
      </w: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ação as entregas deverão ser feitas </w:t>
      </w:r>
      <w:r>
        <w:rPr>
          <w:rFonts w:ascii="Times New Roman" w:hAnsi="Times New Roman" w:cs="Times New Roman"/>
          <w:b/>
          <w:i/>
          <w:color w:val="000000" w:themeColor="text1"/>
          <w:sz w:val="22"/>
          <w:szCs w:val="22"/>
          <w:u w:val="single"/>
        </w:rPr>
        <w:t>no5º(quinto)dia útil</w:t>
      </w: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após o recebimento da respectiva ordem de fornecimento podendo ser prorrogada em concordância com a administração.</w:t>
      </w:r>
    </w:p>
    <w:p w14:paraId="795D0188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 É importante demonstrar que esta SMS</w:t>
      </w:r>
      <w:r>
        <w:rPr>
          <w:rFonts w:ascii="Calibri" w:eastAsia="Arial" w:hAnsi="Calibri" w:cs="Calibri"/>
          <w:color w:val="000000"/>
          <w:sz w:val="22"/>
          <w:szCs w:val="22"/>
        </w:rPr>
        <w:t xml:space="preserve"> </w:t>
      </w:r>
      <w:r>
        <w:rPr>
          <w:rStyle w:val="nfase"/>
          <w:rFonts w:ascii="Calibri" w:eastAsia="Arial" w:hAnsi="Calibri" w:cs="Calibri"/>
          <w:i w:val="0"/>
          <w:iCs w:val="0"/>
          <w:color w:val="000000"/>
          <w:sz w:val="22"/>
          <w:szCs w:val="22"/>
        </w:rPr>
        <w:t>não tem medido esforços para garantir a aq</w:t>
      </w:r>
      <w:r>
        <w:rPr>
          <w:rStyle w:val="nfase"/>
          <w:rFonts w:ascii="Calibri" w:eastAsia="Arial" w:hAnsi="Calibri" w:cs="Calibri"/>
          <w:i w:val="0"/>
          <w:iCs w:val="0"/>
          <w:color w:val="000000"/>
          <w:sz w:val="22"/>
          <w:szCs w:val="22"/>
        </w:rPr>
        <w:t>uisição de seringas e agulhas</w:t>
      </w:r>
      <w:r>
        <w:rPr>
          <w:rStyle w:val="nfase"/>
          <w:rFonts w:ascii="Times New Roman" w:eastAsia="Arial" w:hAnsi="Times New Roman" w:cs="Times New Roman"/>
          <w:i w:val="0"/>
          <w:iCs w:val="0"/>
          <w:color w:val="000000"/>
          <w:sz w:val="22"/>
          <w:szCs w:val="22"/>
        </w:rPr>
        <w:t xml:space="preserve">, pois </w:t>
      </w:r>
      <w:r>
        <w:rPr>
          <w:rFonts w:ascii="Calibri" w:eastAsia="Arial" w:hAnsi="Calibri" w:cs="Calibri"/>
          <w:color w:val="000000"/>
          <w:sz w:val="22"/>
          <w:szCs w:val="22"/>
        </w:rPr>
        <w:t xml:space="preserve">foi aberto o processo 5800.01135/2021 de aquisição </w:t>
      </w:r>
      <w:r>
        <w:rPr>
          <w:rStyle w:val="nfase"/>
          <w:rFonts w:ascii="Calibri" w:eastAsia="Arial" w:hAnsi="Calibri" w:cs="Calibri"/>
          <w:i w:val="0"/>
          <w:iCs w:val="0"/>
          <w:color w:val="000000"/>
          <w:sz w:val="22"/>
          <w:szCs w:val="22"/>
        </w:rPr>
        <w:t>de seringas e agulhas por meio de procedi</w:t>
      </w:r>
      <w:r>
        <w:rPr>
          <w:rStyle w:val="nfase"/>
          <w:rFonts w:ascii="Times New Roman" w:eastAsia="Arial" w:hAnsi="Times New Roman" w:cs="Times New Roman"/>
          <w:i w:val="0"/>
          <w:iCs w:val="0"/>
          <w:color w:val="000000"/>
          <w:sz w:val="22"/>
          <w:szCs w:val="22"/>
        </w:rPr>
        <w:t>mento licitatório</w:t>
      </w:r>
      <w:r>
        <w:rPr>
          <w:rFonts w:ascii="Times New Roman" w:hAnsi="Times New Roman" w:cs="Times New Roman"/>
          <w:sz w:val="22"/>
          <w:szCs w:val="22"/>
        </w:rPr>
        <w:t xml:space="preserve">, o qual encontra-se na conclusão da fase interna, a fim de atender a necessidade da administração pública. </w:t>
      </w:r>
    </w:p>
    <w:p w14:paraId="0010C50E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2.5. </w:t>
      </w:r>
      <w:r>
        <w:rPr>
          <w:rFonts w:ascii="Times New Roman" w:hAnsi="Times New Roman" w:cs="Times New Roman"/>
          <w:sz w:val="22"/>
          <w:szCs w:val="22"/>
        </w:rPr>
        <w:t>Sendo assim, constata-se que a aquisição dos referidos bens é medida imprescindível ao enfrentamento dos efeitos da situação de emergência de saúde pública de importância nacional declarada por meio da Portaria nº 188, de 2020, do Ministro de Estado d</w:t>
      </w:r>
      <w:r>
        <w:rPr>
          <w:rFonts w:ascii="Times New Roman" w:hAnsi="Times New Roman" w:cs="Times New Roman"/>
          <w:sz w:val="22"/>
          <w:szCs w:val="22"/>
        </w:rPr>
        <w:t>a Saúde.</w:t>
      </w:r>
    </w:p>
    <w:p w14:paraId="1E646D4D" w14:textId="77777777" w:rsidR="009E24CB" w:rsidRDefault="009E24CB">
      <w:pPr>
        <w:spacing w:line="360" w:lineRule="auto"/>
        <w:jc w:val="both"/>
        <w:rPr>
          <w:rStyle w:val="nfase"/>
          <w:rFonts w:eastAsia="Arial"/>
          <w:i w:val="0"/>
          <w:iCs w:val="0"/>
          <w:color w:val="000000"/>
        </w:rPr>
      </w:pPr>
    </w:p>
    <w:p w14:paraId="0DC1D3D5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highlight w:val="lightGray"/>
        </w:rPr>
        <w:t>3. JUSTIFICATIVA</w:t>
      </w:r>
    </w:p>
    <w:p w14:paraId="5FE83D9C" w14:textId="77777777" w:rsidR="009E24CB" w:rsidRDefault="009E24CB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B908274" w14:textId="77777777" w:rsidR="009E24CB" w:rsidRDefault="00257019">
      <w:pPr>
        <w:pStyle w:val="Normal1"/>
        <w:spacing w:line="360" w:lineRule="auto"/>
        <w:jc w:val="both"/>
      </w:pPr>
      <w:r>
        <w:rPr>
          <w:rFonts w:ascii="Times New Roman" w:hAnsi="Times New Roman" w:cs="Times New Roman"/>
        </w:rPr>
        <w:t xml:space="preserve">3.1 Considerando a divulgação do </w:t>
      </w:r>
      <w:r>
        <w:rPr>
          <w:rFonts w:ascii="Times New Roman" w:hAnsi="Times New Roman" w:cs="Times New Roman"/>
          <w:b/>
        </w:rPr>
        <w:t xml:space="preserve">Plano Nacional de Operacionalização da Vacinação contra a COVID-19 </w:t>
      </w:r>
      <w:r>
        <w:rPr>
          <w:rFonts w:ascii="Times New Roman" w:hAnsi="Times New Roman" w:cs="Times New Roman"/>
        </w:rPr>
        <w:t xml:space="preserve">em 17/12/2020 pelo Ministério da Saúde, o qual consegue especificar as vacinas possíveis a serem </w:t>
      </w:r>
      <w:r>
        <w:rPr>
          <w:rFonts w:ascii="Times New Roman" w:hAnsi="Times New Roman" w:cs="Times New Roman"/>
        </w:rPr>
        <w:t>disponibilizadas, a quantidade de doses e a descrição do público-alvo a ser vacinado.</w:t>
      </w:r>
    </w:p>
    <w:p w14:paraId="21E994DA" w14:textId="77777777" w:rsidR="009E24CB" w:rsidRDefault="00257019">
      <w:pPr>
        <w:pStyle w:val="Normal1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</w:rPr>
        <w:t xml:space="preserve">Deste modo, é imprescindível que ocorra a </w:t>
      </w:r>
      <w:r>
        <w:rPr>
          <w:rFonts w:ascii="Calibri" w:hAnsi="Calibri" w:cs="Calibri"/>
          <w:color w:val="000000"/>
        </w:rPr>
        <w:t xml:space="preserve">aquisição de seringas acopladas com agulha para controle de erradicação de doenças, essencial e diretamente ligado a manutenção </w:t>
      </w:r>
      <w:r>
        <w:rPr>
          <w:rFonts w:ascii="Calibri" w:hAnsi="Calibri" w:cs="Calibri"/>
          <w:color w:val="000000"/>
        </w:rPr>
        <w:t xml:space="preserve">da vida por meio dos Imunobiológicos de acordo com as seguintes atividades: Calendário Nacional de vacinação (Rotina) – Para atender Crianças, Adolescentes, adultos, gestante, idosos e população indígena; Campanha de Influenza; Campanha de Multivacinação; </w:t>
      </w:r>
      <w:r>
        <w:rPr>
          <w:rFonts w:ascii="Calibri" w:hAnsi="Calibri" w:cs="Calibri"/>
          <w:color w:val="000000"/>
        </w:rPr>
        <w:t>Eventuais ações do Programa de Imunização,  para um período de 180 (cento e oitenta) dias.</w:t>
      </w:r>
    </w:p>
    <w:p w14:paraId="19003AA7" w14:textId="77777777" w:rsidR="009E24CB" w:rsidRDefault="00257019">
      <w:pPr>
        <w:pStyle w:val="Normal1"/>
        <w:spacing w:line="360" w:lineRule="auto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Porquanto, constata-se que </w:t>
      </w:r>
      <w:r>
        <w:rPr>
          <w:rFonts w:ascii="Calibri" w:hAnsi="Calibri" w:cs="Calibri"/>
          <w:color w:val="000000"/>
        </w:rPr>
        <w:t xml:space="preserve">a vacina é o único meio para interromper a cadeia de transmissão de algumas doenças </w:t>
      </w:r>
      <w:proofErr w:type="spellStart"/>
      <w:r>
        <w:rPr>
          <w:rFonts w:ascii="Calibri" w:hAnsi="Calibri" w:cs="Calibri"/>
          <w:color w:val="000000"/>
        </w:rPr>
        <w:t>imunopreveníveis</w:t>
      </w:r>
      <w:proofErr w:type="spellEnd"/>
      <w:r>
        <w:rPr>
          <w:rFonts w:ascii="Calibri" w:hAnsi="Calibri" w:cs="Calibri"/>
          <w:color w:val="000000"/>
        </w:rPr>
        <w:t>, posto que o controle da doença só se</w:t>
      </w:r>
      <w:r>
        <w:rPr>
          <w:rFonts w:ascii="Calibri" w:hAnsi="Calibri" w:cs="Calibri"/>
          <w:color w:val="000000"/>
        </w:rPr>
        <w:t xml:space="preserve">rá obtido se as coberturas alcançarem índices homogêneos para todos os subgrupos da população e em níveis considerados suficientes para reduzir a morbimortalidade gerada pela </w:t>
      </w:r>
      <w:r>
        <w:rPr>
          <w:rFonts w:ascii="Times New Roman" w:hAnsi="Times New Roman" w:cs="Times New Roman"/>
          <w:b/>
        </w:rPr>
        <w:t>COVID-19</w:t>
      </w:r>
    </w:p>
    <w:p w14:paraId="38D6C8C6" w14:textId="77777777" w:rsidR="009E24CB" w:rsidRDefault="00257019">
      <w:pPr>
        <w:pStyle w:val="Normal1"/>
        <w:spacing w:line="360" w:lineRule="auto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>
        <w:rPr>
          <w:rStyle w:val="fontstyle01"/>
          <w:rFonts w:ascii="Times New Roman" w:hAnsi="Times New Roman" w:cs="Times New Roman"/>
          <w:sz w:val="22"/>
          <w:szCs w:val="22"/>
        </w:rPr>
        <w:t>Sendo assim, com base no quantitativo previsto para a primeira e segunda</w:t>
      </w:r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 fase da vacinação, verifica-se que há prioridade de vacinação dos trabalhadores de saúde, como também dos idosos a partir de 60 anos de idade, tendo em vista a provável disponibilização desse imunobiológico entre janeiro e fevereiro do corrente ano, confo</w:t>
      </w:r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rme foi informado pelo Ministério da Saúde. </w:t>
      </w:r>
    </w:p>
    <w:p w14:paraId="22E11EEF" w14:textId="77777777" w:rsidR="009E24CB" w:rsidRDefault="009E24CB">
      <w:pPr>
        <w:spacing w:line="360" w:lineRule="auto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14:paraId="316C89D9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highlight w:val="lightGray"/>
        </w:rPr>
        <w:t>4 ESTRATÉGIA DE CONTRATAÇÃO</w:t>
      </w:r>
    </w:p>
    <w:p w14:paraId="2BF10733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 A natureza do objeto a ser contratado é comum, nos termos do parágrafo único do art. 1° da Lei 10.520, de 2002.</w:t>
      </w:r>
    </w:p>
    <w:p w14:paraId="58AE004D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 A aquisição dar-se-á por contratação direta, dispensa de licit</w:t>
      </w:r>
      <w:r>
        <w:rPr>
          <w:rFonts w:ascii="Times New Roman" w:hAnsi="Times New Roman" w:cs="Times New Roman"/>
          <w:sz w:val="22"/>
          <w:szCs w:val="22"/>
        </w:rPr>
        <w:t>ação, conforme Art. Medida Provisória, da Lei 1.026/2021, tendo como critério de seleção o menor pre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ço por item.</w:t>
      </w:r>
    </w:p>
    <w:p w14:paraId="264E5C78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highlight w:val="lightGray"/>
        </w:rPr>
        <w:t>5 DA DOTAÇÃO ORÇAMENTÁRIA</w:t>
      </w:r>
    </w:p>
    <w:p w14:paraId="273E40E9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5.1 As despesas decorrentes da contratação do objeto deste Termo de Referência correrão à conta dos recursos específicos consignados no Orçamento da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Secretaria Municipal de Saúde.</w:t>
      </w:r>
    </w:p>
    <w:p w14:paraId="1A4CF1E7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5.2 Quando da contratação, para fazer face à despesa, será emitida Declaraçã</w:t>
      </w:r>
      <w:r>
        <w:rPr>
          <w:rFonts w:ascii="Times New Roman" w:hAnsi="Times New Roman" w:cs="Times New Roman"/>
          <w:sz w:val="22"/>
          <w:szCs w:val="22"/>
        </w:rPr>
        <w:t xml:space="preserve">o do Ordenador da Despesa de que a mesma tem adequação orçamentária e financeira com a Lei de Responsabilidade Fiscal, com o Plano </w:t>
      </w:r>
      <w:r>
        <w:rPr>
          <w:rFonts w:ascii="Times New Roman" w:hAnsi="Times New Roman" w:cs="Times New Roman"/>
          <w:sz w:val="22"/>
          <w:szCs w:val="22"/>
        </w:rPr>
        <w:lastRenderedPageBreak/>
        <w:t>Plurianual e com a Lei de Diretrizes Orçamentárias, acompanhada da Nota de Empenho expedida pelo setor contábil da SMS.</w:t>
      </w:r>
    </w:p>
    <w:p w14:paraId="14E8FACB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highlight w:val="lightGray"/>
        </w:rPr>
        <w:t>6 DAS</w:t>
      </w:r>
      <w:r>
        <w:rPr>
          <w:rFonts w:ascii="Times New Roman" w:hAnsi="Times New Roman" w:cs="Times New Roman"/>
          <w:b/>
          <w:sz w:val="22"/>
          <w:szCs w:val="22"/>
          <w:highlight w:val="lightGray"/>
        </w:rPr>
        <w:t xml:space="preserve"> CONDIÇÕES DE FORNECIMENTO</w:t>
      </w:r>
    </w:p>
    <w:p w14:paraId="48EA0959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6.1 A Contratada deverá fornecer os produtos de acordo com a solicitação da Contratante, por meio de ordens de fornecimento, consubstanciadas em ofícios, que deverão conter data de expedição, quantidade pretendida, local e prazo </w:t>
      </w:r>
      <w:r>
        <w:rPr>
          <w:rFonts w:ascii="Times New Roman" w:hAnsi="Times New Roman" w:cs="Times New Roman"/>
          <w:sz w:val="22"/>
          <w:szCs w:val="22"/>
        </w:rPr>
        <w:t>para entrega, preços unitário e total, carimbo e assinatura do responsável pela requisição.</w:t>
      </w:r>
    </w:p>
    <w:p w14:paraId="55757FBC" w14:textId="77777777" w:rsidR="009E24CB" w:rsidRDefault="00257019">
      <w:pPr>
        <w:spacing w:line="36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6.2 O prazo previsto para entrega deverá </w:t>
      </w:r>
      <w:proofErr w:type="gramStart"/>
      <w:r>
        <w:rPr>
          <w:rFonts w:ascii="Times New Roman" w:hAnsi="Times New Roman" w:cs="Times New Roman"/>
          <w:sz w:val="22"/>
          <w:szCs w:val="22"/>
        </w:rPr>
        <w:t>obedecer 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Termo de Referência, a fim de garantir a efetividade da contratação. </w:t>
      </w:r>
    </w:p>
    <w:p w14:paraId="17B2386D" w14:textId="77777777" w:rsidR="009E24CB" w:rsidRDefault="00257019">
      <w:pPr>
        <w:spacing w:line="36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6.3 Os produtos requisitados </w:t>
      </w:r>
      <w:r>
        <w:rPr>
          <w:rFonts w:ascii="Times New Roman" w:eastAsia="Calibri" w:hAnsi="Times New Roman" w:cs="Times New Roman"/>
          <w:sz w:val="22"/>
          <w:szCs w:val="22"/>
        </w:rPr>
        <w:t>deverão</w:t>
      </w:r>
      <w:r>
        <w:rPr>
          <w:rFonts w:ascii="Times New Roman" w:hAnsi="Times New Roman" w:cs="Times New Roman"/>
          <w:sz w:val="22"/>
          <w:szCs w:val="22"/>
        </w:rPr>
        <w:t xml:space="preserve"> ser e</w:t>
      </w:r>
      <w:r>
        <w:rPr>
          <w:rFonts w:ascii="Times New Roman" w:hAnsi="Times New Roman" w:cs="Times New Roman"/>
          <w:sz w:val="22"/>
          <w:szCs w:val="22"/>
        </w:rPr>
        <w:t xml:space="preserve">ntregues acompanhados da documentação fiscal, juntamente com cópia da Nota de Empenho/Ordem de Fornecimento, na </w:t>
      </w:r>
      <w:r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Central de Abastecimento Farmacêutico - CAF,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localizada na Avenida Juca Sampaio, 620, Barro Duro, CEP: 57.045-365, </w:t>
      </w:r>
      <w:proofErr w:type="spellStart"/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Maceió-AL</w:t>
      </w:r>
      <w:proofErr w:type="spellEnd"/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devendo agendar o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horário da entrega, com 24 (vinte e quatro) horas de antecedência, através do telefone: (82) 3315-5352.</w:t>
      </w:r>
    </w:p>
    <w:p w14:paraId="2B2B5B01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6.4 Os produtos deverão ser entregues acondicionados adequadamente em embalagens originais, contendo: procedência, marca, prazo de validade, entre outro</w:t>
      </w:r>
      <w:r>
        <w:rPr>
          <w:rFonts w:ascii="Times New Roman" w:hAnsi="Times New Roman" w:cs="Times New Roman"/>
          <w:sz w:val="22"/>
          <w:szCs w:val="22"/>
        </w:rPr>
        <w:t xml:space="preserve">s (no que couber), </w:t>
      </w:r>
    </w:p>
    <w:p w14:paraId="394F120D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6.5 Deverão estar de acordo com a legislação em vigor, observadas as suas especificações, </w:t>
      </w:r>
      <w:proofErr w:type="gramStart"/>
      <w:r>
        <w:rPr>
          <w:rFonts w:ascii="Times New Roman" w:hAnsi="Times New Roman" w:cs="Times New Roman"/>
          <w:sz w:val="22"/>
          <w:szCs w:val="22"/>
        </w:rPr>
        <w:t>Os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produtos deverão atender aos dispositivos da Lei nº 8.078/90 (Código de Defesa do Consumidor) e às demais legislações pertinentes.</w:t>
      </w:r>
    </w:p>
    <w:p w14:paraId="29744AA6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6.6 Os produ</w:t>
      </w:r>
      <w:r>
        <w:rPr>
          <w:rFonts w:ascii="Times New Roman" w:hAnsi="Times New Roman" w:cs="Times New Roman"/>
          <w:sz w:val="22"/>
          <w:szCs w:val="22"/>
        </w:rPr>
        <w:t xml:space="preserve">tos serão objeto </w:t>
      </w:r>
      <w:r>
        <w:rPr>
          <w:rFonts w:ascii="Times New Roman" w:eastAsia="Calibri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z w:val="22"/>
          <w:szCs w:val="22"/>
        </w:rPr>
        <w:t xml:space="preserve"> recebimento provisório e definitivo, nos termos do art. 73, II “a” e “b”, da lei Federal nº 8.666/1993.</w:t>
      </w:r>
    </w:p>
    <w:p w14:paraId="6D60988B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6.7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Provisoriamente, no prazo de </w:t>
      </w:r>
      <w:r>
        <w:rPr>
          <w:rFonts w:ascii="Times New Roman" w:hAnsi="Times New Roman" w:cs="Times New Roman"/>
          <w:sz w:val="22"/>
          <w:szCs w:val="22"/>
        </w:rPr>
        <w:t>05 (cinco)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dias úteis, para efeito de posterior verificação de sua conformidade com as especificaçõ</w:t>
      </w:r>
      <w:r>
        <w:rPr>
          <w:rFonts w:ascii="Times New Roman" w:hAnsi="Times New Roman" w:cs="Times New Roman"/>
          <w:color w:val="000000"/>
          <w:sz w:val="22"/>
          <w:szCs w:val="22"/>
        </w:rPr>
        <w:t>es constantes neste Termo de Referência e na proposta.</w:t>
      </w:r>
    </w:p>
    <w:p w14:paraId="2DC90F53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6.8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Definitivamente, no prazo de </w:t>
      </w:r>
      <w:r>
        <w:rPr>
          <w:rFonts w:ascii="Times New Roman" w:hAnsi="Times New Roman" w:cs="Times New Roman"/>
          <w:sz w:val="22"/>
          <w:szCs w:val="22"/>
        </w:rPr>
        <w:t>10 (dez)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dias úteis, contados do recebimento provisório, após a verificação da qualidade e quantidade do material e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conseqüente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aceitação mediante termo circunstanciado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55D9C53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6.9 O ato de recebimento dos </w:t>
      </w:r>
      <w:r>
        <w:rPr>
          <w:rFonts w:ascii="Times New Roman" w:eastAsia="Calibri" w:hAnsi="Times New Roman" w:cs="Times New Roman"/>
          <w:sz w:val="22"/>
          <w:szCs w:val="22"/>
        </w:rPr>
        <w:t>produtos</w:t>
      </w:r>
      <w:r>
        <w:rPr>
          <w:rFonts w:ascii="Times New Roman" w:hAnsi="Times New Roman" w:cs="Times New Roman"/>
          <w:sz w:val="22"/>
          <w:szCs w:val="22"/>
        </w:rPr>
        <w:t xml:space="preserve">, não importa em sua aceitação. A critério da Contratante, os produtos fornecidos serão submetidos à verificação. Cabe a Contratada a substituição dos produtos que vierem a ser recusados, no prazo máximo de 05 </w:t>
      </w:r>
      <w:r>
        <w:rPr>
          <w:rFonts w:ascii="Times New Roman" w:hAnsi="Times New Roman" w:cs="Times New Roman"/>
          <w:sz w:val="22"/>
          <w:szCs w:val="22"/>
        </w:rPr>
        <w:t>(cinco) dias úteis, contados da solicitação.</w:t>
      </w:r>
    </w:p>
    <w:p w14:paraId="4342E655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6.10 </w:t>
      </w:r>
      <w:r>
        <w:rPr>
          <w:rFonts w:ascii="Times New Roman" w:hAnsi="Times New Roman" w:cs="Times New Roman"/>
          <w:bCs/>
          <w:sz w:val="22"/>
          <w:szCs w:val="22"/>
        </w:rPr>
        <w:t>Todos</w:t>
      </w:r>
      <w:r>
        <w:rPr>
          <w:rFonts w:ascii="Times New Roman" w:hAnsi="Times New Roman" w:cs="Times New Roman"/>
          <w:sz w:val="22"/>
          <w:szCs w:val="22"/>
        </w:rPr>
        <w:t xml:space="preserve"> os produtos fornecidos devem possuir uma validade do fabricante de, no mínimo, 18 (dezoito) meses contados da data do recebimento definitivo, contudo, caso seja aceite pela administração poderá ser re</w:t>
      </w:r>
      <w:r>
        <w:rPr>
          <w:rFonts w:ascii="Times New Roman" w:hAnsi="Times New Roman" w:cs="Times New Roman"/>
          <w:sz w:val="22"/>
          <w:szCs w:val="22"/>
        </w:rPr>
        <w:t>cebido com validade não inferior a 12 meses.</w:t>
      </w:r>
    </w:p>
    <w:p w14:paraId="788B1DF9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6.11 Todas as despesas com transportes correrão por conta da contratada.</w:t>
      </w:r>
    </w:p>
    <w:p w14:paraId="0C09C429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6.12 A SMS poderá se recusar a receber o objeto contratado, caso esteja em desacordo com a proposta apresentada pela empresa contratada, f</w:t>
      </w:r>
      <w:r>
        <w:rPr>
          <w:rFonts w:ascii="Times New Roman" w:hAnsi="Times New Roman" w:cs="Times New Roman"/>
          <w:sz w:val="22"/>
          <w:szCs w:val="22"/>
        </w:rPr>
        <w:t>ato este que será devidamente caracterizado e comunicado à empresa, sem que a esta caiba direito a indenização;</w:t>
      </w:r>
    </w:p>
    <w:p w14:paraId="6DB6FF2E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6.13 A Contratante poderá se </w:t>
      </w:r>
      <w:r>
        <w:rPr>
          <w:rFonts w:ascii="Times New Roman" w:eastAsia="Calibri" w:hAnsi="Times New Roman" w:cs="Times New Roman"/>
          <w:sz w:val="22"/>
          <w:szCs w:val="22"/>
        </w:rPr>
        <w:t>recusar</w:t>
      </w:r>
      <w:r>
        <w:rPr>
          <w:rFonts w:ascii="Times New Roman" w:hAnsi="Times New Roman" w:cs="Times New Roman"/>
          <w:sz w:val="22"/>
          <w:szCs w:val="22"/>
        </w:rPr>
        <w:t xml:space="preserve"> a receber os produtos, caso estes estejam em desacordo com a proposta apresentada pela empresa vencedora, fato que será devidamente caracterizado e comunicado à empresa, sem que a esta caiba direito de indenização.</w:t>
      </w:r>
    </w:p>
    <w:p w14:paraId="206880F2" w14:textId="77777777" w:rsidR="009E24CB" w:rsidRDefault="009E24C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42799DB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highlight w:val="lightGray"/>
        </w:rPr>
        <w:t>7 DO RECEBIMENTO DO OBJETO</w:t>
      </w:r>
    </w:p>
    <w:p w14:paraId="5E464D82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7.1 O(s) obj</w:t>
      </w:r>
      <w:r>
        <w:rPr>
          <w:rFonts w:ascii="Times New Roman" w:hAnsi="Times New Roman" w:cs="Times New Roman"/>
          <w:sz w:val="22"/>
          <w:szCs w:val="22"/>
        </w:rPr>
        <w:t>eto(s) serão recebidos nos termos do art. 73, inciso II e seus parágrafos, da Lei nº 8.666/93.</w:t>
      </w:r>
    </w:p>
    <w:p w14:paraId="4A186418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7.1.1 Pelo servidor responsável no ato da entrega;</w:t>
      </w:r>
    </w:p>
    <w:p w14:paraId="24C4CDD4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a) A primeira entrega deverá ser de até 50% do quantitativo total de cada item descritos no Termo de Referênci</w:t>
      </w:r>
      <w:r>
        <w:rPr>
          <w:rFonts w:ascii="Times New Roman" w:hAnsi="Times New Roman" w:cs="Times New Roman"/>
          <w:sz w:val="22"/>
          <w:szCs w:val="22"/>
        </w:rPr>
        <w:t>a.</w:t>
      </w:r>
    </w:p>
    <w:p w14:paraId="2D190114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Provisoriamente, no ato da entrega, para efeito de posterior verificação da conformidade dos mesmos com as especificações requeridas neste documento; </w:t>
      </w:r>
    </w:p>
    <w:p w14:paraId="334B258C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b) Definitivamente, após a verificação da qualidade e quantidade do material e consequente aceitação, </w:t>
      </w:r>
      <w:r>
        <w:rPr>
          <w:rFonts w:ascii="Times New Roman" w:hAnsi="Times New Roman" w:cs="Times New Roman"/>
          <w:sz w:val="22"/>
          <w:szCs w:val="22"/>
        </w:rPr>
        <w:t>no prazo de até 03 (três) dia úteis. Só então será atestada a nota fiscal.</w:t>
      </w:r>
    </w:p>
    <w:p w14:paraId="64EC380F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7.2 Serão recusados os materiais que apresentarem inadequados ou cujas especificações não atendam às descrições do objeto contratado.</w:t>
      </w:r>
    </w:p>
    <w:p w14:paraId="552F8D3C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7.3 O ato de recebimento dos produtos, não impo</w:t>
      </w:r>
      <w:r>
        <w:rPr>
          <w:rFonts w:ascii="Times New Roman" w:hAnsi="Times New Roman" w:cs="Times New Roman"/>
          <w:sz w:val="22"/>
          <w:szCs w:val="22"/>
        </w:rPr>
        <w:t>rta em sua aceitação. A critério da Contratante, os produtos fornecidos serão submetidos à verificação. Cabe a Contratada a substituição dos produtos que vierem a ser recusados, no prazo máximo de 24 (vinte e quatro) horas, contadas da solicitação.</w:t>
      </w:r>
    </w:p>
    <w:p w14:paraId="1C4A2552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7.4 Os </w:t>
      </w:r>
      <w:r>
        <w:rPr>
          <w:rFonts w:ascii="Times New Roman" w:hAnsi="Times New Roman" w:cs="Times New Roman"/>
          <w:sz w:val="22"/>
          <w:szCs w:val="22"/>
        </w:rPr>
        <w:t>produtos deverão atender aos dispositivos da Lei nº 8.078/90 (Código de Defesa do Consumidor) e às demais legislação pertinentes.</w:t>
      </w:r>
    </w:p>
    <w:p w14:paraId="63866B31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7.5 Os produtos deverão ser acondicionados conforme praxe do fabricante devendo garantir proteção durante transporte e estocag</w:t>
      </w:r>
      <w:r>
        <w:rPr>
          <w:rFonts w:ascii="Times New Roman" w:hAnsi="Times New Roman" w:cs="Times New Roman"/>
          <w:sz w:val="22"/>
          <w:szCs w:val="22"/>
        </w:rPr>
        <w:t>em, constando a identificação do produto e demais informações exigidas na legislação em vigor.</w:t>
      </w:r>
    </w:p>
    <w:p w14:paraId="36CB1DAE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highlight w:val="lightGray"/>
        </w:rPr>
        <w:t>8 DA HABILITAÇÃO E DA PROPOSTA</w:t>
      </w:r>
    </w:p>
    <w:p w14:paraId="293E5EC0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8.1 Para fins de contratação os interessados deverão apresentar os seguintes documentos de habilitação:</w:t>
      </w:r>
    </w:p>
    <w:p w14:paraId="58C5AA9D" w14:textId="77777777" w:rsidR="009E24CB" w:rsidRDefault="00257019">
      <w:pPr>
        <w:pStyle w:val="PargrafodaLista"/>
        <w:numPr>
          <w:ilvl w:val="1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highlight w:val="lightGray"/>
        </w:rPr>
        <w:t xml:space="preserve"> HABILITAÇÃO JURÍDICA</w:t>
      </w:r>
    </w:p>
    <w:p w14:paraId="322F3216" w14:textId="77777777" w:rsidR="009E24CB" w:rsidRDefault="00257019">
      <w:pPr>
        <w:pStyle w:val="PargrafodaLista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Ato </w:t>
      </w:r>
      <w:r>
        <w:rPr>
          <w:sz w:val="22"/>
          <w:szCs w:val="22"/>
        </w:rPr>
        <w:t>constitutivo, estatuto ou contrato social em vigor, devidamente inscrito no Registro Público de Empresas Mercantis, a cargo da Junta Comercial da respectiva sede, acompanhado de documento comprobatório de seus representantes;</w:t>
      </w:r>
    </w:p>
    <w:p w14:paraId="57A142CB" w14:textId="77777777" w:rsidR="009E24CB" w:rsidRDefault="0025701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 caso de sociedade por ações</w:t>
      </w:r>
      <w:r>
        <w:rPr>
          <w:rFonts w:ascii="Times New Roman" w:hAnsi="Times New Roman" w:cs="Times New Roman"/>
          <w:sz w:val="22"/>
          <w:szCs w:val="22"/>
        </w:rPr>
        <w:t>, acompanhado de documentos de eleição de seus administradores.</w:t>
      </w:r>
    </w:p>
    <w:p w14:paraId="608C468D" w14:textId="77777777" w:rsidR="009E24CB" w:rsidRDefault="0025701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Os documentos acima deverão estar acompanhados de todas as alterações ou da consolidação respectiva.</w:t>
      </w:r>
    </w:p>
    <w:p w14:paraId="007B8324" w14:textId="77777777" w:rsidR="009E24CB" w:rsidRDefault="0025701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Registro da ANVISA, no que couber.</w:t>
      </w:r>
    </w:p>
    <w:p w14:paraId="1D62AF7B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lightGray"/>
        </w:rPr>
        <w:t>B) REGULARIDADE FISCAL E TRABALHISTA</w:t>
      </w:r>
    </w:p>
    <w:p w14:paraId="6DF2CC63" w14:textId="77777777" w:rsidR="009E24CB" w:rsidRDefault="00257019">
      <w:pPr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e)  Prova de regula</w:t>
      </w:r>
      <w:r>
        <w:rPr>
          <w:rFonts w:ascii="Times New Roman" w:hAnsi="Times New Roman" w:cs="Times New Roman"/>
          <w:sz w:val="22"/>
          <w:szCs w:val="22"/>
        </w:rPr>
        <w:t>ridade com a Fazenda Federal e quanto à Dívida Ativa da União/Seguridade Social, admitida a certidão positiva com efeito de negativa ou outra equivalente na forma da lei;</w:t>
      </w:r>
    </w:p>
    <w:p w14:paraId="1697DAFB" w14:textId="77777777" w:rsidR="009E24CB" w:rsidRDefault="00257019">
      <w:pPr>
        <w:pStyle w:val="PargrafodaLista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Prova de regularidade para com a Fazenda Estadual e Municipal, do domicílio ou </w:t>
      </w:r>
      <w:r>
        <w:rPr>
          <w:sz w:val="22"/>
          <w:szCs w:val="22"/>
        </w:rPr>
        <w:t>sede da Empresa;</w:t>
      </w:r>
    </w:p>
    <w:p w14:paraId="5AB8855B" w14:textId="77777777" w:rsidR="009E24CB" w:rsidRDefault="00257019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Prova de regularidade perante o Fundo de Garantia do Tempo de Serviço (FGTS);</w:t>
      </w:r>
    </w:p>
    <w:p w14:paraId="73E0DA68" w14:textId="77777777" w:rsidR="009E24CB" w:rsidRDefault="00257019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Prova de inexistência de débitos inadimplidos perante a Justiça do Trabalho, mediante a apresentação de certidão negativa de débitos trabalhistas;</w:t>
      </w:r>
    </w:p>
    <w:p w14:paraId="1427CCA2" w14:textId="77777777" w:rsidR="009E24CB" w:rsidRDefault="00257019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Certidão de Falência e Recuperação Judicial</w:t>
      </w:r>
    </w:p>
    <w:p w14:paraId="55E21846" w14:textId="77777777" w:rsidR="009E24CB" w:rsidRDefault="00257019">
      <w:pPr>
        <w:numPr>
          <w:ilvl w:val="0"/>
          <w:numId w:val="4"/>
        </w:numPr>
        <w:spacing w:line="36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Poderá a autoridade competente de acordo com o Art. 7º da lei 1.021/2021, </w:t>
      </w:r>
      <w:r>
        <w:rPr>
          <w:rFonts w:ascii="Times New Roman" w:hAnsi="Times New Roman" w:cs="Times New Roman"/>
          <w:color w:val="000000"/>
          <w:sz w:val="22"/>
          <w:szCs w:val="22"/>
        </w:rPr>
        <w:t> na hipótese de haver restrição de fornecedores ou de prestadores de serviço, a autoridade competente, excepcionalmente e mediante justifi</w:t>
      </w:r>
      <w:r>
        <w:rPr>
          <w:rFonts w:ascii="Times New Roman" w:hAnsi="Times New Roman" w:cs="Times New Roman"/>
          <w:color w:val="000000"/>
          <w:sz w:val="22"/>
          <w:szCs w:val="22"/>
        </w:rPr>
        <w:t>cativa, poderá dispensar o cumprimento de um ou mais requisitos de habilitação, ressalvados a exigência de apresentação de prova de regularidade trabalhista e o cumprimento do disposto no </w:t>
      </w:r>
      <w:hyperlink r:id="rId8" w:anchor="art7xxxiii" w:history="1">
        <w:r>
          <w:rPr>
            <w:rStyle w:val="ListLabel87"/>
          </w:rPr>
          <w:t>inciso XXXIII do </w:t>
        </w:r>
      </w:hyperlink>
      <w:r>
        <w:rPr>
          <w:rFonts w:ascii="Times New Roman" w:hAnsi="Times New Roman" w:cs="Times New Roman"/>
          <w:sz w:val="22"/>
          <w:szCs w:val="22"/>
        </w:rPr>
        <w:t>caput do art. 7º e do </w:t>
      </w:r>
      <w:hyperlink r:id="rId9" w:anchor="art195§3" w:history="1">
        <w:r>
          <w:rPr>
            <w:rStyle w:val="ListLabel87"/>
          </w:rPr>
          <w:t>§3º do art. 195 da Constituição</w:t>
        </w:r>
      </w:hyperlink>
      <w:r>
        <w:rPr>
          <w:rStyle w:val="LinkdaInternet"/>
          <w:rFonts w:ascii="Times New Roman" w:hAnsi="Times New Roman" w:cs="Times New Roman"/>
          <w:sz w:val="22"/>
          <w:szCs w:val="22"/>
        </w:rPr>
        <w:t>.</w:t>
      </w:r>
    </w:p>
    <w:p w14:paraId="5DCA22D3" w14:textId="77777777" w:rsidR="009E24CB" w:rsidRDefault="009E24CB">
      <w:pPr>
        <w:rPr>
          <w:rFonts w:ascii="Times New Roman" w:hAnsi="Times New Roman" w:cs="Times New Roman"/>
          <w:sz w:val="22"/>
          <w:szCs w:val="22"/>
        </w:rPr>
      </w:pPr>
    </w:p>
    <w:p w14:paraId="2EA6D9FC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highlight w:val="lightGray"/>
        </w:rPr>
        <w:t>C) HABLITAÇÃO TÉCNICA</w:t>
      </w:r>
    </w:p>
    <w:p w14:paraId="52057083" w14:textId="77777777" w:rsidR="009E24CB" w:rsidRDefault="00257019">
      <w:pPr>
        <w:pStyle w:val="PargrafodaLista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Atestado ou certidão expedido por </w:t>
      </w:r>
      <w:r>
        <w:rPr>
          <w:rFonts w:eastAsia="Calibri"/>
          <w:sz w:val="22"/>
          <w:szCs w:val="22"/>
        </w:rPr>
        <w:t>pes</w:t>
      </w:r>
      <w:r>
        <w:rPr>
          <w:rFonts w:eastAsia="Calibri"/>
          <w:sz w:val="22"/>
          <w:szCs w:val="22"/>
        </w:rPr>
        <w:t>soa</w:t>
      </w:r>
      <w:r>
        <w:rPr>
          <w:sz w:val="22"/>
          <w:szCs w:val="22"/>
        </w:rPr>
        <w:t xml:space="preserve"> jurídica de direito público ou privado, comprovando que a licitante já realizou fornecimento compatível com o objeto deste Termo de Referência. A comprovação deverá ser feita por meio de apresentação de documentos devidamente assinados, carimbados e em</w:t>
      </w:r>
      <w:r>
        <w:rPr>
          <w:sz w:val="22"/>
          <w:szCs w:val="22"/>
        </w:rPr>
        <w:t xml:space="preserve"> papel timbrado da empresa ou Órgão que adquiriu os produtos.</w:t>
      </w:r>
    </w:p>
    <w:p w14:paraId="35BA34DF" w14:textId="77777777" w:rsidR="009E24CB" w:rsidRDefault="00257019">
      <w:pPr>
        <w:pStyle w:val="PargrafodaLista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 empresa deverá apresentar Autorização de Funcionamento, emitida pela ANVISA, e Autorização Especial de Funcionamento para os itens enquadrados na Portaria SVS/MS nº 344/1998;</w:t>
      </w:r>
    </w:p>
    <w:p w14:paraId="438B1C56" w14:textId="77777777" w:rsidR="009E24CB" w:rsidRDefault="00257019">
      <w:pPr>
        <w:pStyle w:val="PargrafodaLista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Alvará ou Licença</w:t>
      </w:r>
      <w:r>
        <w:rPr>
          <w:sz w:val="22"/>
          <w:szCs w:val="22"/>
        </w:rPr>
        <w:t xml:space="preserve"> Sanitária expedida pela autoridade sanitária municipal ou estadual da sede da licitante, dentro da validade;</w:t>
      </w:r>
    </w:p>
    <w:p w14:paraId="4ACAFA77" w14:textId="77777777" w:rsidR="009E24CB" w:rsidRDefault="00257019">
      <w:pPr>
        <w:spacing w:line="36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8.3 Os </w:t>
      </w:r>
      <w:r>
        <w:rPr>
          <w:rFonts w:ascii="Times New Roman" w:eastAsia="Times New Roman" w:hAnsi="Times New Roman" w:cs="Times New Roman"/>
          <w:sz w:val="22"/>
          <w:szCs w:val="22"/>
          <w:lang w:eastAsia="zh-CN"/>
        </w:rPr>
        <w:t xml:space="preserve">interessados deverão apresentar proposta comercial no SISTEMA DE COTAÇÃO através do endereço: </w:t>
      </w:r>
      <w:hyperlink r:id="rId10">
        <w:r>
          <w:rPr>
            <w:rStyle w:val="ListLabel88"/>
          </w:rPr>
          <w:t>Sistema de Cotação (maceio.al.gov.br)</w:t>
        </w:r>
      </w:hyperlink>
      <w:r>
        <w:rPr>
          <w:rFonts w:ascii="Times New Roman" w:hAnsi="Times New Roman" w:cs="Times New Roman"/>
          <w:color w:val="000000"/>
          <w:sz w:val="22"/>
          <w:szCs w:val="22"/>
        </w:rPr>
        <w:t xml:space="preserve"> co</w:t>
      </w:r>
      <w:r>
        <w:rPr>
          <w:rFonts w:ascii="Times New Roman" w:hAnsi="Times New Roman" w:cs="Times New Roman"/>
          <w:sz w:val="22"/>
          <w:szCs w:val="22"/>
        </w:rPr>
        <w:t>nforme especificação constante no Termo de Referência, a partir do dia 18/01/2021 até o dia 21/07/2021 as 10h00.</w:t>
      </w:r>
    </w:p>
    <w:p w14:paraId="67F77E4C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8.4 Não serão recebidas propostas, após o horário fixado no subitem acima.</w:t>
      </w:r>
    </w:p>
    <w:p w14:paraId="1CB50600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8.5 As </w:t>
      </w:r>
      <w:r>
        <w:rPr>
          <w:rFonts w:ascii="Times New Roman" w:hAnsi="Times New Roman" w:cs="Times New Roman"/>
          <w:sz w:val="22"/>
          <w:szCs w:val="22"/>
        </w:rPr>
        <w:t>propostas apresentadas pelos interessados deverão conter, no mínimo:</w:t>
      </w:r>
    </w:p>
    <w:p w14:paraId="67B3E00D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a)</w:t>
      </w:r>
      <w:r>
        <w:rPr>
          <w:rFonts w:ascii="Times New Roman" w:hAnsi="Times New Roman" w:cs="Times New Roman"/>
          <w:sz w:val="22"/>
          <w:szCs w:val="22"/>
        </w:rPr>
        <w:tab/>
        <w:t>Preços unitários e totais;</w:t>
      </w:r>
    </w:p>
    <w:p w14:paraId="7AA73972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b)</w:t>
      </w:r>
      <w:r>
        <w:rPr>
          <w:rFonts w:ascii="Times New Roman" w:hAnsi="Times New Roman" w:cs="Times New Roman"/>
          <w:sz w:val="22"/>
          <w:szCs w:val="22"/>
        </w:rPr>
        <w:tab/>
        <w:t xml:space="preserve">Indicação de marca dos produtos ofertados; </w:t>
      </w:r>
    </w:p>
    <w:p w14:paraId="7C53CBBD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c)        CNPJ, endereço, contato e assinatura do responsável; e</w:t>
      </w:r>
    </w:p>
    <w:p w14:paraId="35BBFF48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c) </w:t>
      </w:r>
      <w:r>
        <w:rPr>
          <w:rFonts w:ascii="Times New Roman" w:hAnsi="Times New Roman" w:cs="Times New Roman"/>
          <w:sz w:val="22"/>
          <w:szCs w:val="22"/>
        </w:rPr>
        <w:tab/>
        <w:t>Concordância integral com os termos consi</w:t>
      </w:r>
      <w:r>
        <w:rPr>
          <w:rFonts w:ascii="Times New Roman" w:hAnsi="Times New Roman" w:cs="Times New Roman"/>
          <w:sz w:val="22"/>
          <w:szCs w:val="22"/>
        </w:rPr>
        <w:t>gnados neste Termo de Referência.</w:t>
      </w:r>
    </w:p>
    <w:p w14:paraId="083D3D1C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8.6 </w:t>
      </w:r>
      <w:bookmarkStart w:id="0" w:name="_Hlk50462674"/>
      <w:r>
        <w:rPr>
          <w:rFonts w:ascii="Times New Roman" w:hAnsi="Times New Roman" w:cs="Times New Roman"/>
          <w:bCs/>
          <w:sz w:val="22"/>
          <w:szCs w:val="22"/>
        </w:rPr>
        <w:t>Da estimativa dos preços</w:t>
      </w:r>
    </w:p>
    <w:p w14:paraId="305E0761" w14:textId="77777777" w:rsidR="009E24CB" w:rsidRDefault="009E24C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24DF486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8.6.1 O art. 4º-E, §1º, VI, da Lei nº 13.979, de 2020 prevê, como elemento do Termo de Referência, a estimativa dos preços, obtida por meio do resultado de, no mínimo, um dos seguintes parâmet</w:t>
      </w:r>
      <w:r>
        <w:rPr>
          <w:rFonts w:ascii="Times New Roman" w:hAnsi="Times New Roman" w:cs="Times New Roman"/>
          <w:sz w:val="22"/>
          <w:szCs w:val="22"/>
        </w:rPr>
        <w:t>ros: a) Portal de Compras do Governo Federal; b) pesquisa publicada em mídia especializada; c) sites especializados ou de domínio amplo; d) contratações similares de outros entes públicos; ou e) pesquisa realizada com os potenciais fornecedores</w:t>
      </w:r>
      <w:bookmarkEnd w:id="0"/>
      <w:r>
        <w:rPr>
          <w:rFonts w:ascii="Times New Roman" w:hAnsi="Times New Roman" w:cs="Times New Roman"/>
          <w:sz w:val="22"/>
          <w:szCs w:val="22"/>
        </w:rPr>
        <w:t>.</w:t>
      </w:r>
    </w:p>
    <w:p w14:paraId="23AA7BD1" w14:textId="77777777" w:rsidR="009E24CB" w:rsidRDefault="009E24CB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5E5CD12C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highlight w:val="lightGray"/>
        </w:rPr>
        <w:t>9 DAS OBR</w:t>
      </w:r>
      <w:r>
        <w:rPr>
          <w:rFonts w:ascii="Times New Roman" w:hAnsi="Times New Roman" w:cs="Times New Roman"/>
          <w:b/>
          <w:sz w:val="22"/>
          <w:szCs w:val="22"/>
          <w:highlight w:val="lightGray"/>
        </w:rPr>
        <w:t>IGAÇÕES</w:t>
      </w:r>
    </w:p>
    <w:p w14:paraId="29D1736E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9.1 Da Contratada</w:t>
      </w:r>
    </w:p>
    <w:p w14:paraId="634612C2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a) Entregar o objeto deste Termo de Referência na forma e prazo acima estabelecidos, mediante apresentação da Notas Fiscais devidamente preenchidas, constando detalhadamente as informações necessárias, conforme proposta da empresa</w:t>
      </w:r>
      <w:r>
        <w:rPr>
          <w:rFonts w:ascii="Times New Roman" w:hAnsi="Times New Roman" w:cs="Times New Roman"/>
          <w:sz w:val="22"/>
          <w:szCs w:val="22"/>
        </w:rPr>
        <w:t xml:space="preserve"> contratada;</w:t>
      </w:r>
    </w:p>
    <w:p w14:paraId="124A877A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b) Efetuar a entrega do objeto em perfeitas condições de consumo, em estrita observância às especificações deste Termo de Referência;</w:t>
      </w:r>
    </w:p>
    <w:p w14:paraId="503C157B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c) Assumir a responsabilidade por toda a logística de entrega;</w:t>
      </w:r>
    </w:p>
    <w:p w14:paraId="2C10F86F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d) Responsabilizar-se pelos encargos trabalhistas, fiscais, previdenciários e comerciais resultantes da execução do contrato; </w:t>
      </w:r>
    </w:p>
    <w:p w14:paraId="2217919E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g) Entregar o objeto do contrato nas condições pactuadas neste documento; </w:t>
      </w:r>
    </w:p>
    <w:p w14:paraId="7D3A2553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h) Providenciar a correção das deficiências, falhas ou</w:t>
      </w:r>
      <w:r>
        <w:rPr>
          <w:rFonts w:ascii="Times New Roman" w:hAnsi="Times New Roman" w:cs="Times New Roman"/>
          <w:sz w:val="22"/>
          <w:szCs w:val="22"/>
        </w:rPr>
        <w:t xml:space="preserve"> irregularidades constatadas pela Contratante na entrega do objeto; </w:t>
      </w:r>
    </w:p>
    <w:p w14:paraId="3AB6D392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i) Responder por danos causados diretamente à Contratante ou a terceiros, decorrentes de sua culpa ou dolo, quando da execução do contrato;</w:t>
      </w:r>
    </w:p>
    <w:p w14:paraId="12DF499B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j) Acatar as orientações da Contratante, sujeit</w:t>
      </w:r>
      <w:r>
        <w:rPr>
          <w:rFonts w:ascii="Times New Roman" w:hAnsi="Times New Roman" w:cs="Times New Roman"/>
          <w:sz w:val="22"/>
          <w:szCs w:val="22"/>
        </w:rPr>
        <w:t xml:space="preserve">ando-se a mais ampla e irrestrita fiscalização, prestando esclarecimentos solicitados e atendendo às reclamações formuladas; </w:t>
      </w:r>
    </w:p>
    <w:p w14:paraId="1B177050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k) Manter todas as condições de habilitação aferidas no processo de contratação durante a vigência do contrato; </w:t>
      </w:r>
    </w:p>
    <w:p w14:paraId="6D3C7EF5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l) Cumprir as dem</w:t>
      </w:r>
      <w:r>
        <w:rPr>
          <w:rFonts w:ascii="Times New Roman" w:hAnsi="Times New Roman" w:cs="Times New Roman"/>
          <w:sz w:val="22"/>
          <w:szCs w:val="22"/>
        </w:rPr>
        <w:t>ais disposições contidas neste Termo de Referência.</w:t>
      </w:r>
    </w:p>
    <w:p w14:paraId="44DF6B4C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m) Garantir a qualidade dos produtos e a regularidade do fornecimento</w:t>
      </w:r>
    </w:p>
    <w:p w14:paraId="4A242AD6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9.2 Da Contratante:</w:t>
      </w:r>
    </w:p>
    <w:p w14:paraId="688C209E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a) Emitir Nota de Empenho e Ordem de Fornecimento;</w:t>
      </w:r>
    </w:p>
    <w:p w14:paraId="62CC352C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b) Exigir o cumprimento de todas as obrigações assumidas pela e</w:t>
      </w:r>
      <w:r>
        <w:rPr>
          <w:rFonts w:ascii="Times New Roman" w:hAnsi="Times New Roman" w:cs="Times New Roman"/>
          <w:sz w:val="22"/>
          <w:szCs w:val="22"/>
        </w:rPr>
        <w:t>mpresa contratada, de acordo como os termos deste documento;</w:t>
      </w:r>
    </w:p>
    <w:p w14:paraId="4F20C8C7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c) Reservar local apropriado para o recebimento do objeto deste documento;</w:t>
      </w:r>
    </w:p>
    <w:p w14:paraId="37C3546F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e) Ter pessoal disponível para o recebimento do objeto no horário previsto neste documento; </w:t>
      </w:r>
    </w:p>
    <w:p w14:paraId="5B8AED81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f) Receber o objeto de acor</w:t>
      </w:r>
      <w:r>
        <w:rPr>
          <w:rFonts w:ascii="Times New Roman" w:hAnsi="Times New Roman" w:cs="Times New Roman"/>
          <w:sz w:val="22"/>
          <w:szCs w:val="22"/>
        </w:rPr>
        <w:t xml:space="preserve">do com as especificações descritas neste documento; </w:t>
      </w:r>
    </w:p>
    <w:p w14:paraId="7BC65D21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g) Permitir o livre acesso dos empregados da empresa nas dependências da Contratante para entrega do objeto deste Termo de Referência, desde que uniformizados e identificados com crachá; </w:t>
      </w:r>
    </w:p>
    <w:p w14:paraId="03EFB114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h) Efetuar o pa</w:t>
      </w:r>
      <w:r>
        <w:rPr>
          <w:rFonts w:ascii="Times New Roman" w:hAnsi="Times New Roman" w:cs="Times New Roman"/>
          <w:sz w:val="22"/>
          <w:szCs w:val="22"/>
        </w:rPr>
        <w:t>gamento nas condições e preço pactuados;</w:t>
      </w:r>
    </w:p>
    <w:p w14:paraId="1D6909EF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i) Comunicar à Contratada, por escrito, sobre imperfeições, falhas ou irregularidades verificadas no objeto fornecido, para que seja substituído, reparado ou corrigido, sem prejuízo das penalidades cabíveis; </w:t>
      </w:r>
    </w:p>
    <w:p w14:paraId="61AEDC1B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j) Aco</w:t>
      </w:r>
      <w:r>
        <w:rPr>
          <w:rFonts w:ascii="Times New Roman" w:hAnsi="Times New Roman" w:cs="Times New Roman"/>
          <w:sz w:val="22"/>
          <w:szCs w:val="22"/>
        </w:rPr>
        <w:t xml:space="preserve">mpanhar e fiscalizar a execução contratual, por intermédio de representante especialmente designado; </w:t>
      </w:r>
    </w:p>
    <w:p w14:paraId="0C3EE030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k) Aplicar à Contratada as penalidades regulamentares contratuais.</w:t>
      </w:r>
    </w:p>
    <w:p w14:paraId="632B45E3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highlight w:val="lightGray"/>
        </w:rPr>
        <w:t>10 DO PAGAMENTO</w:t>
      </w:r>
    </w:p>
    <w:p w14:paraId="0E24F500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10.1 O pagamento será efetuado pela Contratante, de acordo com o </w:t>
      </w:r>
      <w:r>
        <w:rPr>
          <w:rFonts w:ascii="Times New Roman" w:hAnsi="Times New Roman" w:cs="Times New Roman"/>
          <w:sz w:val="22"/>
          <w:szCs w:val="22"/>
        </w:rPr>
        <w:t>quantitativo efetivamente executado, através de depósito bancário em conta corrente fornecida pela contratada, em até 15 (quinze) dias, contados da apresentação de requerimento, nota fiscal, recibo e certidões necessárias, devidamente analisadas e atestada</w:t>
      </w:r>
      <w:r>
        <w:rPr>
          <w:rFonts w:ascii="Times New Roman" w:hAnsi="Times New Roman" w:cs="Times New Roman"/>
          <w:sz w:val="22"/>
          <w:szCs w:val="22"/>
        </w:rPr>
        <w:t>s pelo servidor designado pela Contratante.</w:t>
      </w:r>
    </w:p>
    <w:p w14:paraId="3AD7CB2E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10.2 Havendo erro na Fatura/Nota Fiscal/Recibo, ou outra circunstância que desaprove a liquidação, o pagamento será sustado, até que sejam tomadas as medidas saneadoras necessárias.</w:t>
      </w:r>
    </w:p>
    <w:p w14:paraId="039A76CF" w14:textId="77777777" w:rsidR="009E24CB" w:rsidRDefault="00257019">
      <w:pPr>
        <w:numPr>
          <w:ilvl w:val="1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Os pagamentos podem ser realiz</w:t>
      </w:r>
      <w:r>
        <w:rPr>
          <w:rFonts w:ascii="Times New Roman" w:hAnsi="Times New Roman" w:cs="Times New Roman"/>
          <w:sz w:val="22"/>
          <w:szCs w:val="22"/>
        </w:rPr>
        <w:t xml:space="preserve">ados com recursos próprios e/ou com recursos de convênios. </w:t>
      </w:r>
    </w:p>
    <w:p w14:paraId="57CCA788" w14:textId="77777777" w:rsidR="009E24CB" w:rsidRDefault="00257019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10.4</w:t>
      </w:r>
      <w:r>
        <w:rPr>
          <w:rFonts w:ascii="Times New Roman" w:hAnsi="Times New Roman" w:cs="Times New Roman"/>
          <w:sz w:val="22"/>
          <w:szCs w:val="22"/>
        </w:rPr>
        <w:tab/>
        <w:t>O Contratante reterá, na fonte, sobre os pagamentos efetuados os tributos e contribuições na forma da lei.</w:t>
      </w:r>
    </w:p>
    <w:p w14:paraId="6143FF6B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highlight w:val="lightGray"/>
        </w:rPr>
        <w:t>11 DA COMPENSAÇÃO FINANCEIRA</w:t>
      </w:r>
    </w:p>
    <w:p w14:paraId="08AAA51C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11.1 Nos casos de eventuais atrasos de </w:t>
      </w:r>
      <w:r>
        <w:rPr>
          <w:rFonts w:ascii="Times New Roman" w:hAnsi="Times New Roman" w:cs="Times New Roman"/>
          <w:sz w:val="22"/>
          <w:szCs w:val="22"/>
        </w:rPr>
        <w:t>pagamento, desde que a contratada não tenha concorrido de alguma forma para tanto, fica convencionado que a taxa de compensação financeira devida pela SMS, entre a data de pagamento prevista e o efetivo adimplemento da parcela, será aquela resultante da ap</w:t>
      </w:r>
      <w:r>
        <w:rPr>
          <w:rFonts w:ascii="Times New Roman" w:hAnsi="Times New Roman" w:cs="Times New Roman"/>
          <w:sz w:val="22"/>
          <w:szCs w:val="22"/>
        </w:rPr>
        <w:t>licação da seguinte fórmula:</w:t>
      </w:r>
    </w:p>
    <w:p w14:paraId="158CD29B" w14:textId="77777777" w:rsidR="009E24CB" w:rsidRDefault="009E24CB">
      <w:pPr>
        <w:widowControl w:val="0"/>
        <w:tabs>
          <w:tab w:val="left" w:pos="709"/>
        </w:tabs>
        <w:ind w:left="1069" w:right="2" w:hanging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67836F6" w14:textId="77777777" w:rsidR="009E24CB" w:rsidRDefault="00257019">
      <w:pPr>
        <w:widowControl w:val="0"/>
        <w:tabs>
          <w:tab w:val="left" w:pos="709"/>
        </w:tabs>
        <w:ind w:left="1069" w:right="2" w:hanging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EM=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IxNxVP</w:t>
      </w:r>
      <w:proofErr w:type="spellEnd"/>
    </w:p>
    <w:p w14:paraId="5CE14D1D" w14:textId="77777777" w:rsidR="009E24CB" w:rsidRDefault="009E24CB">
      <w:pPr>
        <w:widowControl w:val="0"/>
        <w:tabs>
          <w:tab w:val="left" w:pos="709"/>
        </w:tabs>
        <w:ind w:left="1069" w:right="2" w:hanging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A5831E5" w14:textId="77777777" w:rsidR="009E24CB" w:rsidRDefault="00257019">
      <w:pPr>
        <w:widowControl w:val="0"/>
        <w:tabs>
          <w:tab w:val="left" w:pos="709"/>
        </w:tabs>
        <w:ind w:left="1069" w:right="2" w:hanging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Onde:</w:t>
      </w:r>
    </w:p>
    <w:p w14:paraId="347EE84C" w14:textId="77777777" w:rsidR="009E24CB" w:rsidRDefault="009E24CB">
      <w:pPr>
        <w:widowControl w:val="0"/>
        <w:tabs>
          <w:tab w:val="left" w:pos="709"/>
        </w:tabs>
        <w:ind w:left="1069" w:right="2" w:hanging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3A277BE" w14:textId="77777777" w:rsidR="009E24CB" w:rsidRDefault="00257019">
      <w:pPr>
        <w:widowControl w:val="0"/>
        <w:tabs>
          <w:tab w:val="left" w:pos="709"/>
        </w:tabs>
        <w:ind w:left="1069" w:right="2" w:hanging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EM = Encargos moratórios;</w:t>
      </w:r>
    </w:p>
    <w:p w14:paraId="0AD8561F" w14:textId="77777777" w:rsidR="009E24CB" w:rsidRDefault="00257019">
      <w:pPr>
        <w:widowControl w:val="0"/>
        <w:tabs>
          <w:tab w:val="left" w:pos="709"/>
        </w:tabs>
        <w:ind w:left="1069" w:right="2" w:hanging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N =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Número de dias entre a data prevista para o pagamento e a do efetivo pagamento;</w:t>
      </w:r>
    </w:p>
    <w:p w14:paraId="286C892D" w14:textId="77777777" w:rsidR="009E24CB" w:rsidRDefault="00257019">
      <w:pPr>
        <w:widowControl w:val="0"/>
        <w:tabs>
          <w:tab w:val="left" w:pos="709"/>
        </w:tabs>
        <w:ind w:left="1069" w:right="2" w:hanging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VP = Valor da parcela a ser paga;</w:t>
      </w:r>
    </w:p>
    <w:p w14:paraId="66D759BD" w14:textId="77777777" w:rsidR="009E24CB" w:rsidRDefault="00257019">
      <w:pPr>
        <w:widowControl w:val="0"/>
        <w:tabs>
          <w:tab w:val="left" w:pos="709"/>
        </w:tabs>
        <w:ind w:left="1069" w:right="2" w:hanging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I = Índice de atualização financeira = 0,00016438, assim apurado</w:t>
      </w:r>
      <w:r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6E9A920E" w14:textId="77777777" w:rsidR="009E24CB" w:rsidRDefault="009E24CB">
      <w:pPr>
        <w:widowControl w:val="0"/>
        <w:tabs>
          <w:tab w:val="left" w:pos="709"/>
        </w:tabs>
        <w:ind w:left="1069" w:right="2" w:hanging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AE22097" w14:textId="77777777" w:rsidR="009E24CB" w:rsidRDefault="00257019">
      <w:pPr>
        <w:widowControl w:val="0"/>
        <w:tabs>
          <w:tab w:val="left" w:pos="709"/>
        </w:tabs>
        <w:ind w:left="1069" w:right="2" w:hanging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I=TX/100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 = (6/100)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I = 0,00016438</w:t>
      </w:r>
    </w:p>
    <w:p w14:paraId="1009244A" w14:textId="77777777" w:rsidR="009E24CB" w:rsidRDefault="00257019">
      <w:pPr>
        <w:widowControl w:val="0"/>
        <w:tabs>
          <w:tab w:val="left" w:pos="709"/>
        </w:tabs>
        <w:ind w:left="1069" w:right="2" w:hanging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365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365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49C1DFC8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TX = Percentual da taxa anual = 6%</w:t>
      </w:r>
    </w:p>
    <w:p w14:paraId="2DB2DEA3" w14:textId="77777777" w:rsidR="009E24CB" w:rsidRDefault="009E24CB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highlight w:val="darkYellow"/>
        </w:rPr>
      </w:pPr>
    </w:p>
    <w:p w14:paraId="4213EB08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highlight w:val="lightGray"/>
        </w:rPr>
        <w:t>12 DA CONTRATAÇÃO</w:t>
      </w:r>
    </w:p>
    <w:p w14:paraId="112C6741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12.1 O termo de contrato poderá ser substituído por Nota de Empenho caso seja feito o consumo total, ficando a critério da administração.</w:t>
      </w:r>
    </w:p>
    <w:p w14:paraId="6F81D7D1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12.2 Desde que o quantitativo não seja inferior a 10% do valor total do item, a Secretaria poderá pedir o quantitativo, conforme a sua necessidade;</w:t>
      </w:r>
    </w:p>
    <w:p w14:paraId="63415766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12.3 O prazo para a adjudicatária aceitar ou retirar a nota de empenho ou assinar o Termo de Contrato é de 0</w:t>
      </w:r>
      <w:r>
        <w:rPr>
          <w:rFonts w:ascii="Times New Roman" w:hAnsi="Times New Roman" w:cs="Times New Roman"/>
          <w:sz w:val="22"/>
          <w:szCs w:val="22"/>
        </w:rPr>
        <w:t>1 (um) dia útil, contado da convocação para a sua formalização, não cabendo prorrogação em face do caráter de urgência de que se reveste a presente demanda.</w:t>
      </w:r>
    </w:p>
    <w:p w14:paraId="5CC2C23D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12.4 Decorridos os prazos acima citados e, não tendo a adjudicatária comparecido ao chamamento, per</w:t>
      </w:r>
      <w:r>
        <w:rPr>
          <w:rFonts w:ascii="Times New Roman" w:hAnsi="Times New Roman" w:cs="Times New Roman"/>
          <w:sz w:val="22"/>
          <w:szCs w:val="22"/>
        </w:rPr>
        <w:t>derá o direito a contratação independentemente de sujeitar-se às penalidades previstas em lei e autorizará a Contratante a examinar as ofertas subsequentes e a qualificação os respectivos documentos de habilitação, na ordem de classificação, e assim sucess</w:t>
      </w:r>
      <w:r>
        <w:rPr>
          <w:rFonts w:ascii="Times New Roman" w:hAnsi="Times New Roman" w:cs="Times New Roman"/>
          <w:sz w:val="22"/>
          <w:szCs w:val="22"/>
        </w:rPr>
        <w:t xml:space="preserve">ivamente, até a apuração de uma que atenda ao presente Termo de Referência, sendo </w:t>
      </w:r>
      <w:proofErr w:type="spellStart"/>
      <w:r>
        <w:rPr>
          <w:rFonts w:ascii="Times New Roman" w:hAnsi="Times New Roman" w:cs="Times New Roman"/>
          <w:sz w:val="22"/>
          <w:szCs w:val="22"/>
        </w:rPr>
        <w:t>esta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declarada adjudicatária.</w:t>
      </w:r>
    </w:p>
    <w:p w14:paraId="36A2845D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highlight w:val="lightGray"/>
        </w:rPr>
        <w:t>13 DA FISCALIZAÇÃO /ACOMPANHAMENTO</w:t>
      </w:r>
    </w:p>
    <w:p w14:paraId="13BCB456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13.1 A contratação será acompanhada e fiscalizada por servidor a ser designado pelo Gestor da Pasta.</w:t>
      </w:r>
    </w:p>
    <w:p w14:paraId="495F04D5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13.2 O f</w:t>
      </w:r>
      <w:r>
        <w:rPr>
          <w:rFonts w:ascii="Times New Roman" w:hAnsi="Times New Roman" w:cs="Times New Roman"/>
          <w:sz w:val="22"/>
          <w:szCs w:val="22"/>
        </w:rPr>
        <w:t>iscal da contratação terá, entre outras, as seguintes atribuições:</w:t>
      </w:r>
    </w:p>
    <w:p w14:paraId="5D49450E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a) Expedir ordem de fornecimento; </w:t>
      </w:r>
    </w:p>
    <w:p w14:paraId="5EEB1695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b) Proceder ao acompanhamento do objeto entregue, com o auxílio de servidores da SMS lotados na Central de abastecimento Farmacêutico; </w:t>
      </w:r>
    </w:p>
    <w:p w14:paraId="7BCE2C90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c) </w:t>
      </w:r>
      <w:r>
        <w:rPr>
          <w:rFonts w:ascii="Times New Roman" w:hAnsi="Times New Roman" w:cs="Times New Roman"/>
          <w:sz w:val="22"/>
          <w:szCs w:val="22"/>
        </w:rPr>
        <w:t>Fiscalizar o fornecimento quanto à qualidade desejada;</w:t>
      </w:r>
    </w:p>
    <w:p w14:paraId="2F9099BB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d) Comunicar à Contratada o descumprimento do contrato e indicar os procedimentos necessários ao seu correto cumprimento;</w:t>
      </w:r>
    </w:p>
    <w:p w14:paraId="596679DE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e) Solicitar à Administração a aplicação de penalidades por descumprimento de a</w:t>
      </w:r>
      <w:r>
        <w:rPr>
          <w:rFonts w:ascii="Times New Roman" w:hAnsi="Times New Roman" w:cs="Times New Roman"/>
          <w:sz w:val="22"/>
          <w:szCs w:val="22"/>
        </w:rPr>
        <w:t xml:space="preserve">lguma cláusula prevista neste Termo de Referência; </w:t>
      </w:r>
    </w:p>
    <w:p w14:paraId="4B5E18CF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f) Fornecer atestados de capacidade técnica quando solicitado, desde que atendidas às obrigações contratuais; </w:t>
      </w:r>
    </w:p>
    <w:p w14:paraId="73EA8AE6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g) Atestar as notas fiscais relativas ao recebimento do objeto para efeitos de pagamentos; </w:t>
      </w:r>
    </w:p>
    <w:p w14:paraId="07DF8142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</w:t>
      </w:r>
      <w:r>
        <w:rPr>
          <w:rFonts w:ascii="Times New Roman" w:hAnsi="Times New Roman" w:cs="Times New Roman"/>
          <w:sz w:val="22"/>
          <w:szCs w:val="22"/>
        </w:rPr>
        <w:t xml:space="preserve">) Recusar o objeto que for entregue fora das especificações contidas neste Termo de Referência ou em quantidades divergentes daquelas constantes na ordem de fornecimento; </w:t>
      </w:r>
    </w:p>
    <w:p w14:paraId="246E8371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i) Solicitar à Contratada e a seu preposto todas as providências necessárias ao bom </w:t>
      </w:r>
      <w:r>
        <w:rPr>
          <w:rFonts w:ascii="Times New Roman" w:hAnsi="Times New Roman" w:cs="Times New Roman"/>
          <w:sz w:val="22"/>
          <w:szCs w:val="22"/>
        </w:rPr>
        <w:t>e fiel cumprimento das obrigações.</w:t>
      </w:r>
    </w:p>
    <w:p w14:paraId="3EB53DF3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highlight w:val="lightGray"/>
        </w:rPr>
        <w:t>14 DO REAJUSTE, DOS ACRÉSCIMOS OU SUPRESSÕES</w:t>
      </w:r>
    </w:p>
    <w:p w14:paraId="4A165A16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14.1 Os preços contratados serão fixos e irreajustáveis.</w:t>
      </w:r>
    </w:p>
    <w:p w14:paraId="568ACA6B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highlight w:val="lightGray"/>
        </w:rPr>
        <w:t>15 DAS SANÇÕES</w:t>
      </w:r>
    </w:p>
    <w:p w14:paraId="25844F34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15.1 Em caso de inexecução parcial ou total das condições pactuadas, erro ou demora na execução do </w:t>
      </w:r>
      <w:r>
        <w:rPr>
          <w:rFonts w:ascii="Times New Roman" w:hAnsi="Times New Roman" w:cs="Times New Roman"/>
          <w:sz w:val="22"/>
          <w:szCs w:val="22"/>
        </w:rPr>
        <w:t>Contrato, garantida a prévia defesa, ficará a Contratada sujeita às sanções indicadas abaixo, sem prejuízo de outras previstas na legislação vigente:</w:t>
      </w:r>
    </w:p>
    <w:p w14:paraId="5FDF39AF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a) Advertência formal: falhas ou irregularidades que não acarretem prejuízos à Administração; </w:t>
      </w:r>
    </w:p>
    <w:p w14:paraId="11B4C678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b) Pelo atr</w:t>
      </w:r>
      <w:r>
        <w:rPr>
          <w:rFonts w:ascii="Times New Roman" w:hAnsi="Times New Roman" w:cs="Times New Roman"/>
          <w:sz w:val="22"/>
          <w:szCs w:val="22"/>
        </w:rPr>
        <w:t xml:space="preserve">aso na entrega do produto em relação ao prazo estipulado: 1% (um por cento) do valor do produto não entregue, por dia decorrido, até o limite de 10% (dez por cento); </w:t>
      </w:r>
    </w:p>
    <w:p w14:paraId="5F2E9F8A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c) Pela recusa em efetuar o fornecimento e/ou pela não entrega do produto, caracterizada </w:t>
      </w:r>
      <w:r>
        <w:rPr>
          <w:rFonts w:ascii="Times New Roman" w:hAnsi="Times New Roman" w:cs="Times New Roman"/>
          <w:sz w:val="22"/>
          <w:szCs w:val="22"/>
        </w:rPr>
        <w:t>em dois dias após o vencimento do prazo de entrega estipulado: 10% (dez por cento) do valor do objeto;</w:t>
      </w:r>
    </w:p>
    <w:p w14:paraId="1AAB68F2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d) Pela demora em substituir o produto rejeitado, a contar do primeiro dia após o vencimento do prazo estipulado para a substituição: 5% (cinco por cento</w:t>
      </w:r>
      <w:r>
        <w:rPr>
          <w:rFonts w:ascii="Times New Roman" w:hAnsi="Times New Roman" w:cs="Times New Roman"/>
          <w:sz w:val="22"/>
          <w:szCs w:val="22"/>
        </w:rPr>
        <w:t>) do valor do produto recusado, por dia decorrido, até o limite de 15% (quinze por cento);</w:t>
      </w:r>
    </w:p>
    <w:p w14:paraId="3CE5D066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e) Pelo não cumprimento de qualquer condição fixada neste Termo de Referência e não abrangida nas alíneas anteriores: 1% (um por cento) do valor contratado, para cad</w:t>
      </w:r>
      <w:r>
        <w:rPr>
          <w:rFonts w:ascii="Times New Roman" w:hAnsi="Times New Roman" w:cs="Times New Roman"/>
          <w:sz w:val="22"/>
          <w:szCs w:val="22"/>
        </w:rPr>
        <w:t>a evento;</w:t>
      </w:r>
    </w:p>
    <w:p w14:paraId="5778B3A4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f) Suspensão temporária, pelo período de até 02 (dois) anos, de participação em licitação e contratação com o Município de Maceió; </w:t>
      </w:r>
    </w:p>
    <w:p w14:paraId="4C908B92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g) Declaração de inidoneidade, que o impede de participar de licitações, bem como de contratar com a Administração</w:t>
      </w:r>
      <w:r>
        <w:rPr>
          <w:rFonts w:ascii="Times New Roman" w:hAnsi="Times New Roman" w:cs="Times New Roman"/>
          <w:sz w:val="22"/>
          <w:szCs w:val="22"/>
        </w:rPr>
        <w:t xml:space="preserve"> Pública pelo prazo de até 02 (dois) anos. </w:t>
      </w:r>
    </w:p>
    <w:p w14:paraId="60473694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15.2 Na ocorrência de falhas ou irregularidades diferentes daquelas indicadas no item anterior, a Administração poderá aplicar à futura Contratada quaisquer das sanções listadas no item15.1, consideradas a nature</w:t>
      </w:r>
      <w:r>
        <w:rPr>
          <w:rFonts w:ascii="Times New Roman" w:hAnsi="Times New Roman" w:cs="Times New Roman"/>
          <w:sz w:val="22"/>
          <w:szCs w:val="22"/>
        </w:rPr>
        <w:t>za e a gravidade da infração cometida e sem prejuízo da responsabilidade civil e criminal que seus atos ensejarem.</w:t>
      </w:r>
    </w:p>
    <w:p w14:paraId="2705C41A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15.3 A critério da Contratante e nos termos do art. 87, § 2º, da Lei nº 8.666/93, as sanções previstas nas alíneas “f” e “g” poderão ser apli</w:t>
      </w:r>
      <w:r>
        <w:rPr>
          <w:rFonts w:ascii="Times New Roman" w:hAnsi="Times New Roman" w:cs="Times New Roman"/>
          <w:sz w:val="22"/>
          <w:szCs w:val="22"/>
        </w:rPr>
        <w:t>cadas cumulativamente com quaisquer das multas previstas nas alíneas “b” a “e”.</w:t>
      </w:r>
    </w:p>
    <w:p w14:paraId="2340E859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15.4 As multas previstas, caso sejam aplicadas, serão descontadas por ocasião de pagamentos futuros ou serão pagas por meio de Documento de Arrecadação Municipal (DAM) pela fut</w:t>
      </w:r>
      <w:r>
        <w:rPr>
          <w:rFonts w:ascii="Times New Roman" w:hAnsi="Times New Roman" w:cs="Times New Roman"/>
          <w:sz w:val="22"/>
          <w:szCs w:val="22"/>
        </w:rPr>
        <w:t>ura Contratada no prazo que o despacho de sua aplicação determinar.</w:t>
      </w:r>
    </w:p>
    <w:p w14:paraId="0C1E5C14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15.5 As sanções fixadas serão aplicadas nos autos do processo de gestão do Contrato, no qual será assegurado à futura Contratada o contraditório e a ampla defesa.</w:t>
      </w:r>
    </w:p>
    <w:p w14:paraId="03BF1228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15.6 O atraso, para efeit</w:t>
      </w:r>
      <w:r>
        <w:rPr>
          <w:rFonts w:ascii="Times New Roman" w:hAnsi="Times New Roman" w:cs="Times New Roman"/>
          <w:sz w:val="22"/>
          <w:szCs w:val="22"/>
        </w:rPr>
        <w:t>o de cálculo de multa, será contado em dias corridos, a partir do dia seguinte ao do vencimento do prazo de entrega dos produtos, se dia de expediente normal no órgão ou entidade interessada, ou do primeiro dia útil seguinte.</w:t>
      </w:r>
    </w:p>
    <w:p w14:paraId="5428466C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15.7 Decorridos 3 (três) dias </w:t>
      </w:r>
      <w:r>
        <w:rPr>
          <w:rFonts w:ascii="Times New Roman" w:hAnsi="Times New Roman" w:cs="Times New Roman"/>
          <w:sz w:val="22"/>
          <w:szCs w:val="22"/>
        </w:rPr>
        <w:t>de atraso injustificado na entrega dos produtos, a Nota de Empenho deverá ser cancelada, exceto se houver justificado interesse público em manter a avença, hipótese em que será aplicada multa.</w:t>
      </w:r>
    </w:p>
    <w:p w14:paraId="2822786D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15.8 A suspensão e o impedimento são sanções administrativas qu</w:t>
      </w:r>
      <w:r>
        <w:rPr>
          <w:rFonts w:ascii="Times New Roman" w:hAnsi="Times New Roman" w:cs="Times New Roman"/>
          <w:sz w:val="22"/>
          <w:szCs w:val="22"/>
        </w:rPr>
        <w:t>e temporariamente obstam a participação em licitação e a contratação, sendo aplicadas nos seguintes prazos e hipóteses:</w:t>
      </w:r>
    </w:p>
    <w:p w14:paraId="4D72A33F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a) Por até 30 (trinta) dias, quando, vencido o prazo da Advertência, a Contratada permanecer inadimplente; </w:t>
      </w:r>
    </w:p>
    <w:p w14:paraId="41ED83D3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b) Por até 01 (um) ano, quan</w:t>
      </w:r>
      <w:r>
        <w:rPr>
          <w:rFonts w:ascii="Times New Roman" w:hAnsi="Times New Roman" w:cs="Times New Roman"/>
          <w:sz w:val="22"/>
          <w:szCs w:val="22"/>
        </w:rPr>
        <w:t xml:space="preserve">do a Contratada falhar ou fraudar na execução do Contrato, comportar-se de modo inidôneo, fizer declaração falsa ou cometer fraude fiscal; e </w:t>
      </w:r>
    </w:p>
    <w:p w14:paraId="4FE70A9F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c) Por até 02 (dois) anos, quando a Contratada: </w:t>
      </w:r>
    </w:p>
    <w:p w14:paraId="6D8F4ED9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c.1) Praticar atos ilegais ou imorais visando frustrar os </w:t>
      </w:r>
      <w:r>
        <w:rPr>
          <w:rFonts w:ascii="Times New Roman" w:hAnsi="Times New Roman" w:cs="Times New Roman"/>
          <w:sz w:val="22"/>
          <w:szCs w:val="22"/>
        </w:rPr>
        <w:t>objetivos da contratação; ou</w:t>
      </w:r>
    </w:p>
    <w:p w14:paraId="2DD0D9E9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c.2) For multada, e não efetuar o pagamento.</w:t>
      </w:r>
    </w:p>
    <w:p w14:paraId="40449BE2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15.9 O prazo previsto no item 15.8, alínea “c”, poderá ser aumentado para até 2 (dois) anos.</w:t>
      </w:r>
    </w:p>
    <w:p w14:paraId="231CF795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15.10 O descredenciamento ou a proibição de credenciamento no sistema de cadastramento de</w:t>
      </w:r>
      <w:r>
        <w:rPr>
          <w:rFonts w:ascii="Times New Roman" w:hAnsi="Times New Roman" w:cs="Times New Roman"/>
          <w:sz w:val="22"/>
          <w:szCs w:val="22"/>
        </w:rPr>
        <w:t xml:space="preserve"> fornecedores deste Município são sanções administrativas acessórias à aplicação de suspensão temporária de participação em licitação e impedimento de contratar, sendo aplicadas por igual período.</w:t>
      </w:r>
    </w:p>
    <w:p w14:paraId="2952D7BC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15.11 A declaração de inidoneidade para licitar ou contrata</w:t>
      </w:r>
      <w:r>
        <w:rPr>
          <w:rFonts w:ascii="Times New Roman" w:hAnsi="Times New Roman" w:cs="Times New Roman"/>
          <w:sz w:val="22"/>
          <w:szCs w:val="22"/>
        </w:rPr>
        <w:t>r será aplicada à vista dos motivos informados na instrução processual, podendo a reabilitação ser requerida após 2 (dois) anos de sua aplicação.</w:t>
      </w:r>
    </w:p>
    <w:p w14:paraId="6A2B2182" w14:textId="77777777" w:rsidR="009E24CB" w:rsidRDefault="0025701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15.12 A declaração de inidoneidade para licitar ou contratar permanecerá em vigor enquanto perdurarem os motiv</w:t>
      </w:r>
      <w:r>
        <w:rPr>
          <w:rFonts w:ascii="Times New Roman" w:hAnsi="Times New Roman" w:cs="Times New Roman"/>
          <w:sz w:val="22"/>
          <w:szCs w:val="22"/>
        </w:rPr>
        <w:t>os determinantes da punição ou até que seja promovida a reabilitação perante a própria autoridade que aplicou a sanção, a qual será concedida sempre que a CONTRATADA ressarcir os prejuízos resultantes da sua conduta e depois de decorrido o prazo das sançõe</w:t>
      </w:r>
      <w:r>
        <w:rPr>
          <w:rFonts w:ascii="Times New Roman" w:hAnsi="Times New Roman" w:cs="Times New Roman"/>
          <w:sz w:val="22"/>
          <w:szCs w:val="22"/>
        </w:rPr>
        <w:t>s de suspensão e impedimento aplicadas.</w:t>
      </w:r>
    </w:p>
    <w:p w14:paraId="13B16CBE" w14:textId="77777777" w:rsidR="009E24CB" w:rsidRDefault="00257019">
      <w:pPr>
        <w:spacing w:line="36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>15.13 As sanções administrativas serão registradas no SICAF.</w:t>
      </w:r>
    </w:p>
    <w:p w14:paraId="18A579CF" w14:textId="77777777" w:rsidR="009E24CB" w:rsidRDefault="009E24CB">
      <w:pPr>
        <w:spacing w:line="360" w:lineRule="auto"/>
        <w:jc w:val="both"/>
      </w:pPr>
    </w:p>
    <w:p w14:paraId="1F3ECA4D" w14:textId="77777777" w:rsidR="009E24CB" w:rsidRDefault="00257019">
      <w:pPr>
        <w:spacing w:line="360" w:lineRule="auto"/>
        <w:jc w:val="both"/>
      </w:pPr>
      <w:r>
        <w:rPr>
          <w:rFonts w:ascii="Times New Roman" w:hAnsi="Times New Roman" w:cs="Times New Roman"/>
          <w:b/>
          <w:sz w:val="22"/>
          <w:szCs w:val="22"/>
          <w:highlight w:val="lightGray"/>
        </w:rPr>
        <w:t xml:space="preserve">16. </w:t>
      </w:r>
      <w:r>
        <w:rPr>
          <w:rFonts w:ascii="Times New Roman;Times New Roman" w:hAnsi="Times New Roman;Times New Roman" w:cs="Times New Roman;Times New Roman"/>
          <w:b/>
          <w:bCs/>
          <w:szCs w:val="22"/>
          <w:highlight w:val="lightGray"/>
        </w:rPr>
        <w:t>DA ESTIMATIVA DOS PREÇOS</w:t>
      </w:r>
    </w:p>
    <w:p w14:paraId="46E3A61E" w14:textId="77777777" w:rsidR="009E24CB" w:rsidRDefault="00257019">
      <w:pPr>
        <w:spacing w:line="360" w:lineRule="auto"/>
        <w:jc w:val="both"/>
      </w:pPr>
      <w:r>
        <w:rPr>
          <w:rFonts w:ascii="Times New Roman;Times New Roman" w:hAnsi="Times New Roman;Times New Roman" w:cs="Times New Roman;Times New Roman"/>
        </w:rPr>
        <w:t>16.1 Os preços estimados para a contratação são:</w:t>
      </w:r>
    </w:p>
    <w:p w14:paraId="2668A4F1" w14:textId="77777777" w:rsidR="009E24CB" w:rsidRDefault="009E24CB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highlight w:val="lightGray"/>
        </w:rPr>
      </w:pPr>
    </w:p>
    <w:tbl>
      <w:tblPr>
        <w:tblW w:w="9649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5"/>
        <w:gridCol w:w="4904"/>
      </w:tblGrid>
      <w:tr w:rsidR="009E24CB" w14:paraId="531BA06D" w14:textId="77777777">
        <w:trPr>
          <w:trHeight w:val="654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C7570" w14:textId="77777777" w:rsidR="009E24CB" w:rsidRDefault="00257019">
            <w:pPr>
              <w:widowControl w:val="0"/>
              <w:tabs>
                <w:tab w:val="left" w:pos="851"/>
              </w:tabs>
              <w:spacing w:before="120" w:after="120"/>
              <w:jc w:val="center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ascii="Times New Roman;Times New Roman" w:hAnsi="Times New Roman;Times New Roman" w:cs="Times New Roman;Times New Roman"/>
              </w:rPr>
              <w:lastRenderedPageBreak/>
              <w:t>Item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212E6" w14:textId="77777777" w:rsidR="009E24CB" w:rsidRDefault="00257019">
            <w:pPr>
              <w:widowControl w:val="0"/>
              <w:tabs>
                <w:tab w:val="left" w:pos="851"/>
              </w:tabs>
              <w:spacing w:before="120" w:after="120"/>
              <w:jc w:val="center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ascii="Times New Roman;Times New Roman" w:hAnsi="Times New Roman;Times New Roman" w:cs="Times New Roman;Times New Roman"/>
              </w:rPr>
              <w:t>Preço Estimado</w:t>
            </w:r>
          </w:p>
        </w:tc>
      </w:tr>
      <w:tr w:rsidR="009E24CB" w14:paraId="2936554B" w14:textId="77777777">
        <w:trPr>
          <w:trHeight w:val="169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64925" w14:textId="77777777" w:rsidR="009E24CB" w:rsidRDefault="009E24CB">
            <w:pPr>
              <w:widowControl w:val="0"/>
              <w:tabs>
                <w:tab w:val="left" w:pos="851"/>
              </w:tabs>
              <w:spacing w:before="120" w:after="120"/>
              <w:jc w:val="center"/>
              <w:rPr>
                <w:rFonts w:ascii="Times New Roman;Times New Roman" w:hAnsi="Times New Roman;Times New Roman" w:cs="Times New Roman;Times New Roman"/>
                <w:color w:val="FF0000"/>
              </w:rPr>
            </w:pPr>
          </w:p>
        </w:tc>
        <w:tc>
          <w:tcPr>
            <w:tcW w:w="49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0EF3A" w14:textId="77777777" w:rsidR="009E24CB" w:rsidRDefault="009E24CB">
            <w:pPr>
              <w:widowControl w:val="0"/>
              <w:tabs>
                <w:tab w:val="left" w:pos="851"/>
              </w:tabs>
              <w:spacing w:before="120" w:after="120"/>
              <w:jc w:val="center"/>
              <w:rPr>
                <w:rFonts w:ascii="Times New Roman;Times New Roman" w:hAnsi="Times New Roman;Times New Roman" w:cs="Times New Roman;Times New Roman"/>
                <w:color w:val="FF0000"/>
              </w:rPr>
            </w:pPr>
          </w:p>
        </w:tc>
      </w:tr>
      <w:tr w:rsidR="009E24CB" w14:paraId="755E11D4" w14:textId="77777777">
        <w:trPr>
          <w:trHeight w:val="169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2F431" w14:textId="77777777" w:rsidR="009E24CB" w:rsidRDefault="009E24CB">
            <w:pPr>
              <w:widowControl w:val="0"/>
              <w:tabs>
                <w:tab w:val="left" w:pos="851"/>
              </w:tabs>
              <w:spacing w:before="120" w:after="120"/>
              <w:jc w:val="center"/>
              <w:rPr>
                <w:rFonts w:ascii="Times New Roman;Times New Roman" w:hAnsi="Times New Roman;Times New Roman" w:cs="Times New Roman;Times New Roman"/>
                <w:color w:val="FF0000"/>
              </w:rPr>
            </w:pPr>
          </w:p>
        </w:tc>
        <w:tc>
          <w:tcPr>
            <w:tcW w:w="49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EBC63" w14:textId="77777777" w:rsidR="009E24CB" w:rsidRDefault="009E24CB">
            <w:pPr>
              <w:widowControl w:val="0"/>
              <w:tabs>
                <w:tab w:val="left" w:pos="851"/>
              </w:tabs>
              <w:spacing w:before="120" w:after="120"/>
              <w:jc w:val="center"/>
              <w:rPr>
                <w:rFonts w:ascii="Times New Roman;Times New Roman" w:hAnsi="Times New Roman;Times New Roman" w:cs="Times New Roman;Times New Roman"/>
                <w:color w:val="FF0000"/>
              </w:rPr>
            </w:pPr>
          </w:p>
        </w:tc>
      </w:tr>
      <w:tr w:rsidR="009E24CB" w14:paraId="0A2A323E" w14:textId="77777777">
        <w:trPr>
          <w:trHeight w:val="169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EF97D" w14:textId="77777777" w:rsidR="009E24CB" w:rsidRDefault="009E24CB">
            <w:pPr>
              <w:widowControl w:val="0"/>
              <w:tabs>
                <w:tab w:val="left" w:pos="851"/>
              </w:tabs>
              <w:spacing w:before="120" w:after="120"/>
              <w:jc w:val="center"/>
              <w:rPr>
                <w:rFonts w:ascii="Times New Roman;Times New Roman" w:hAnsi="Times New Roman;Times New Roman" w:cs="Times New Roman;Times New Roman"/>
                <w:color w:val="FF0000"/>
              </w:rPr>
            </w:pPr>
          </w:p>
        </w:tc>
        <w:tc>
          <w:tcPr>
            <w:tcW w:w="49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5F378" w14:textId="77777777" w:rsidR="009E24CB" w:rsidRDefault="009E24CB">
            <w:pPr>
              <w:widowControl w:val="0"/>
              <w:tabs>
                <w:tab w:val="left" w:pos="851"/>
              </w:tabs>
              <w:spacing w:before="120" w:after="120"/>
              <w:jc w:val="center"/>
              <w:rPr>
                <w:rFonts w:ascii="Times New Roman;Times New Roman" w:hAnsi="Times New Roman;Times New Roman" w:cs="Times New Roman;Times New Roman"/>
                <w:color w:val="FF0000"/>
              </w:rPr>
            </w:pPr>
          </w:p>
        </w:tc>
      </w:tr>
      <w:tr w:rsidR="009E24CB" w14:paraId="5272ACC6" w14:textId="77777777">
        <w:trPr>
          <w:trHeight w:val="16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61A5E" w14:textId="77777777" w:rsidR="009E24CB" w:rsidRDefault="009E24CB">
            <w:pPr>
              <w:widowControl w:val="0"/>
              <w:tabs>
                <w:tab w:val="left" w:pos="851"/>
              </w:tabs>
              <w:spacing w:before="120" w:after="120"/>
              <w:jc w:val="center"/>
              <w:rPr>
                <w:rFonts w:ascii="Times New Roman;Times New Roman" w:hAnsi="Times New Roman;Times New Roman" w:cs="Times New Roman;Times New Roman"/>
                <w:color w:val="FF0000"/>
              </w:rPr>
            </w:pPr>
          </w:p>
        </w:tc>
        <w:tc>
          <w:tcPr>
            <w:tcW w:w="4903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E3136" w14:textId="77777777" w:rsidR="009E24CB" w:rsidRDefault="009E24CB">
            <w:pPr>
              <w:widowControl w:val="0"/>
              <w:tabs>
                <w:tab w:val="left" w:pos="851"/>
              </w:tabs>
              <w:spacing w:before="120" w:after="120"/>
              <w:jc w:val="center"/>
              <w:rPr>
                <w:rFonts w:ascii="Times New Roman;Times New Roman" w:hAnsi="Times New Roman;Times New Roman" w:cs="Times New Roman;Times New Roman"/>
                <w:color w:val="FF0000"/>
              </w:rPr>
            </w:pPr>
          </w:p>
        </w:tc>
      </w:tr>
      <w:tr w:rsidR="009E24CB" w14:paraId="034B6C09" w14:textId="77777777">
        <w:trPr>
          <w:trHeight w:val="16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AFEB3" w14:textId="77777777" w:rsidR="009E24CB" w:rsidRDefault="009E24CB">
            <w:pPr>
              <w:widowControl w:val="0"/>
              <w:tabs>
                <w:tab w:val="left" w:pos="851"/>
              </w:tabs>
              <w:spacing w:before="120" w:after="120"/>
              <w:jc w:val="center"/>
              <w:rPr>
                <w:rFonts w:ascii="Times New Roman;Times New Roman" w:hAnsi="Times New Roman;Times New Roman" w:cs="Times New Roman;Times New Roman"/>
                <w:color w:val="FF0000"/>
              </w:rPr>
            </w:pPr>
          </w:p>
        </w:tc>
        <w:tc>
          <w:tcPr>
            <w:tcW w:w="4903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9D98B" w14:textId="77777777" w:rsidR="009E24CB" w:rsidRDefault="009E24CB">
            <w:pPr>
              <w:widowControl w:val="0"/>
              <w:tabs>
                <w:tab w:val="left" w:pos="851"/>
              </w:tabs>
              <w:spacing w:before="120" w:after="120"/>
              <w:jc w:val="center"/>
              <w:rPr>
                <w:rFonts w:ascii="Times New Roman;Times New Roman" w:hAnsi="Times New Roman;Times New Roman" w:cs="Times New Roman;Times New Roman"/>
                <w:color w:val="FF0000"/>
              </w:rPr>
            </w:pPr>
          </w:p>
        </w:tc>
      </w:tr>
      <w:tr w:rsidR="009E24CB" w14:paraId="2EE0D796" w14:textId="77777777">
        <w:trPr>
          <w:trHeight w:val="16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C5422" w14:textId="77777777" w:rsidR="009E24CB" w:rsidRDefault="009E24CB">
            <w:pPr>
              <w:widowControl w:val="0"/>
              <w:tabs>
                <w:tab w:val="left" w:pos="851"/>
              </w:tabs>
              <w:spacing w:before="120" w:after="120"/>
              <w:jc w:val="center"/>
              <w:rPr>
                <w:rFonts w:ascii="Times New Roman;Times New Roman" w:hAnsi="Times New Roman;Times New Roman" w:cs="Times New Roman;Times New Roman"/>
                <w:color w:val="FF0000"/>
              </w:rPr>
            </w:pPr>
          </w:p>
        </w:tc>
        <w:tc>
          <w:tcPr>
            <w:tcW w:w="4903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49C66" w14:textId="77777777" w:rsidR="009E24CB" w:rsidRDefault="009E24CB">
            <w:pPr>
              <w:widowControl w:val="0"/>
              <w:tabs>
                <w:tab w:val="left" w:pos="851"/>
              </w:tabs>
              <w:spacing w:before="120" w:after="120"/>
              <w:jc w:val="center"/>
              <w:rPr>
                <w:rFonts w:ascii="Times New Roman;Times New Roman" w:hAnsi="Times New Roman;Times New Roman" w:cs="Times New Roman;Times New Roman"/>
                <w:color w:val="FF0000"/>
              </w:rPr>
            </w:pPr>
          </w:p>
        </w:tc>
      </w:tr>
      <w:tr w:rsidR="009E24CB" w14:paraId="23878599" w14:textId="77777777">
        <w:trPr>
          <w:trHeight w:val="16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B69DE" w14:textId="77777777" w:rsidR="009E24CB" w:rsidRDefault="009E24CB">
            <w:pPr>
              <w:widowControl w:val="0"/>
              <w:tabs>
                <w:tab w:val="left" w:pos="851"/>
              </w:tabs>
              <w:spacing w:before="120" w:after="120"/>
              <w:jc w:val="center"/>
              <w:rPr>
                <w:rFonts w:ascii="Times New Roman;Times New Roman" w:hAnsi="Times New Roman;Times New Roman" w:cs="Times New Roman;Times New Roman"/>
                <w:color w:val="FF0000"/>
              </w:rPr>
            </w:pPr>
          </w:p>
        </w:tc>
        <w:tc>
          <w:tcPr>
            <w:tcW w:w="4903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90AFD" w14:textId="77777777" w:rsidR="009E24CB" w:rsidRDefault="009E24CB">
            <w:pPr>
              <w:widowControl w:val="0"/>
              <w:tabs>
                <w:tab w:val="left" w:pos="851"/>
              </w:tabs>
              <w:spacing w:before="120" w:after="120"/>
              <w:jc w:val="center"/>
              <w:rPr>
                <w:rFonts w:ascii="Times New Roman;Times New Roman" w:hAnsi="Times New Roman;Times New Roman" w:cs="Times New Roman;Times New Roman"/>
                <w:color w:val="FF0000"/>
              </w:rPr>
            </w:pPr>
          </w:p>
        </w:tc>
      </w:tr>
      <w:tr w:rsidR="009E24CB" w14:paraId="52F8C4D9" w14:textId="77777777">
        <w:trPr>
          <w:trHeight w:val="16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D088A" w14:textId="77777777" w:rsidR="009E24CB" w:rsidRDefault="009E24CB">
            <w:pPr>
              <w:widowControl w:val="0"/>
              <w:tabs>
                <w:tab w:val="left" w:pos="851"/>
              </w:tabs>
              <w:spacing w:before="120" w:after="120"/>
              <w:jc w:val="center"/>
              <w:rPr>
                <w:rFonts w:ascii="Times New Roman;Times New Roman" w:hAnsi="Times New Roman;Times New Roman" w:cs="Times New Roman;Times New Roman"/>
                <w:color w:val="FF0000"/>
              </w:rPr>
            </w:pPr>
          </w:p>
        </w:tc>
        <w:tc>
          <w:tcPr>
            <w:tcW w:w="4903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D5452" w14:textId="77777777" w:rsidR="009E24CB" w:rsidRDefault="009E24CB">
            <w:pPr>
              <w:widowControl w:val="0"/>
              <w:tabs>
                <w:tab w:val="left" w:pos="851"/>
              </w:tabs>
              <w:spacing w:before="120" w:after="120"/>
              <w:jc w:val="center"/>
              <w:rPr>
                <w:rFonts w:ascii="Times New Roman;Times New Roman" w:hAnsi="Times New Roman;Times New Roman" w:cs="Times New Roman;Times New Roman"/>
                <w:color w:val="FF0000"/>
              </w:rPr>
            </w:pPr>
          </w:p>
        </w:tc>
      </w:tr>
      <w:tr w:rsidR="009E24CB" w14:paraId="6239E2B6" w14:textId="77777777">
        <w:trPr>
          <w:trHeight w:val="16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4AACD" w14:textId="77777777" w:rsidR="009E24CB" w:rsidRDefault="009E24CB">
            <w:pPr>
              <w:widowControl w:val="0"/>
              <w:tabs>
                <w:tab w:val="left" w:pos="851"/>
              </w:tabs>
              <w:spacing w:before="120" w:after="120"/>
              <w:jc w:val="center"/>
              <w:rPr>
                <w:rFonts w:ascii="Times New Roman;Times New Roman" w:hAnsi="Times New Roman;Times New Roman" w:cs="Times New Roman;Times New Roman"/>
                <w:color w:val="FF0000"/>
              </w:rPr>
            </w:pPr>
          </w:p>
        </w:tc>
        <w:tc>
          <w:tcPr>
            <w:tcW w:w="4903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3883" w14:textId="77777777" w:rsidR="009E24CB" w:rsidRDefault="009E24CB">
            <w:pPr>
              <w:widowControl w:val="0"/>
              <w:tabs>
                <w:tab w:val="left" w:pos="851"/>
              </w:tabs>
              <w:spacing w:before="120" w:after="120"/>
              <w:jc w:val="center"/>
              <w:rPr>
                <w:rFonts w:ascii="Times New Roman;Times New Roman" w:hAnsi="Times New Roman;Times New Roman" w:cs="Times New Roman;Times New Roman"/>
                <w:color w:val="FF0000"/>
              </w:rPr>
            </w:pPr>
          </w:p>
        </w:tc>
      </w:tr>
      <w:tr w:rsidR="009E24CB" w14:paraId="7AF6361C" w14:textId="77777777">
        <w:trPr>
          <w:trHeight w:val="16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B5A40" w14:textId="77777777" w:rsidR="009E24CB" w:rsidRDefault="009E24CB">
            <w:pPr>
              <w:widowControl w:val="0"/>
              <w:tabs>
                <w:tab w:val="left" w:pos="851"/>
              </w:tabs>
              <w:spacing w:before="120" w:after="120"/>
              <w:jc w:val="center"/>
              <w:rPr>
                <w:rFonts w:ascii="Times New Roman;Times New Roman" w:hAnsi="Times New Roman;Times New Roman" w:cs="Times New Roman;Times New Roman"/>
                <w:color w:val="FF0000"/>
              </w:rPr>
            </w:pPr>
          </w:p>
        </w:tc>
        <w:tc>
          <w:tcPr>
            <w:tcW w:w="4903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225EF" w14:textId="77777777" w:rsidR="009E24CB" w:rsidRDefault="009E24CB">
            <w:pPr>
              <w:widowControl w:val="0"/>
              <w:tabs>
                <w:tab w:val="left" w:pos="851"/>
              </w:tabs>
              <w:spacing w:before="120" w:after="120"/>
              <w:jc w:val="center"/>
              <w:rPr>
                <w:rFonts w:ascii="Times New Roman;Times New Roman" w:hAnsi="Times New Roman;Times New Roman" w:cs="Times New Roman;Times New Roman"/>
                <w:color w:val="FF0000"/>
              </w:rPr>
            </w:pPr>
          </w:p>
        </w:tc>
      </w:tr>
      <w:tr w:rsidR="009E24CB" w14:paraId="53F40D5E" w14:textId="77777777">
        <w:trPr>
          <w:trHeight w:val="16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6CCC7" w14:textId="77777777" w:rsidR="009E24CB" w:rsidRDefault="009E24CB">
            <w:pPr>
              <w:widowControl w:val="0"/>
              <w:tabs>
                <w:tab w:val="left" w:pos="851"/>
              </w:tabs>
              <w:spacing w:before="120" w:after="120"/>
              <w:jc w:val="center"/>
              <w:rPr>
                <w:rFonts w:ascii="Times New Roman;Times New Roman" w:hAnsi="Times New Roman;Times New Roman" w:cs="Times New Roman;Times New Roman"/>
                <w:color w:val="FF0000"/>
              </w:rPr>
            </w:pPr>
          </w:p>
        </w:tc>
        <w:tc>
          <w:tcPr>
            <w:tcW w:w="4903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ACAD5" w14:textId="77777777" w:rsidR="009E24CB" w:rsidRDefault="009E24CB">
            <w:pPr>
              <w:widowControl w:val="0"/>
              <w:tabs>
                <w:tab w:val="left" w:pos="851"/>
              </w:tabs>
              <w:spacing w:before="120" w:after="120"/>
              <w:jc w:val="center"/>
              <w:rPr>
                <w:rFonts w:ascii="Times New Roman;Times New Roman" w:hAnsi="Times New Roman;Times New Roman" w:cs="Times New Roman;Times New Roman"/>
                <w:color w:val="FF0000"/>
              </w:rPr>
            </w:pPr>
          </w:p>
        </w:tc>
      </w:tr>
      <w:tr w:rsidR="009E24CB" w14:paraId="39E5A9BD" w14:textId="77777777">
        <w:trPr>
          <w:trHeight w:val="16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1ADA2" w14:textId="77777777" w:rsidR="009E24CB" w:rsidRDefault="009E24CB">
            <w:pPr>
              <w:widowControl w:val="0"/>
              <w:tabs>
                <w:tab w:val="left" w:pos="851"/>
              </w:tabs>
              <w:spacing w:before="120" w:after="120"/>
              <w:jc w:val="center"/>
              <w:rPr>
                <w:rFonts w:ascii="Times New Roman;Times New Roman" w:hAnsi="Times New Roman;Times New Roman" w:cs="Times New Roman;Times New Roman"/>
                <w:color w:val="FF0000"/>
              </w:rPr>
            </w:pPr>
          </w:p>
        </w:tc>
        <w:tc>
          <w:tcPr>
            <w:tcW w:w="4903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EFB90" w14:textId="77777777" w:rsidR="009E24CB" w:rsidRDefault="009E24CB">
            <w:pPr>
              <w:widowControl w:val="0"/>
              <w:tabs>
                <w:tab w:val="left" w:pos="851"/>
              </w:tabs>
              <w:spacing w:before="120" w:after="120"/>
              <w:jc w:val="center"/>
              <w:rPr>
                <w:rFonts w:ascii="Times New Roman;Times New Roman" w:hAnsi="Times New Roman;Times New Roman" w:cs="Times New Roman;Times New Roman"/>
                <w:color w:val="FF0000"/>
              </w:rPr>
            </w:pPr>
          </w:p>
        </w:tc>
      </w:tr>
      <w:tr w:rsidR="009E24CB" w14:paraId="5FA9676D" w14:textId="77777777">
        <w:trPr>
          <w:trHeight w:val="169"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D9D1D" w14:textId="77777777" w:rsidR="009E24CB" w:rsidRDefault="009E24CB">
            <w:pPr>
              <w:widowControl w:val="0"/>
              <w:tabs>
                <w:tab w:val="left" w:pos="851"/>
              </w:tabs>
              <w:spacing w:before="120" w:after="120"/>
              <w:jc w:val="center"/>
              <w:rPr>
                <w:rFonts w:ascii="Times New Roman;Times New Roman" w:hAnsi="Times New Roman;Times New Roman" w:cs="Times New Roman;Times New Roman"/>
                <w:color w:val="FF0000"/>
              </w:rPr>
            </w:pPr>
          </w:p>
        </w:tc>
        <w:tc>
          <w:tcPr>
            <w:tcW w:w="4903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13921" w14:textId="77777777" w:rsidR="009E24CB" w:rsidRDefault="009E24CB">
            <w:pPr>
              <w:widowControl w:val="0"/>
              <w:tabs>
                <w:tab w:val="left" w:pos="851"/>
              </w:tabs>
              <w:spacing w:before="120" w:after="120"/>
              <w:jc w:val="center"/>
              <w:rPr>
                <w:rFonts w:ascii="Times New Roman;Times New Roman" w:hAnsi="Times New Roman;Times New Roman" w:cs="Times New Roman;Times New Roman"/>
                <w:color w:val="FF0000"/>
              </w:rPr>
            </w:pPr>
          </w:p>
        </w:tc>
      </w:tr>
    </w:tbl>
    <w:p w14:paraId="00F1A288" w14:textId="77777777" w:rsidR="009E24CB" w:rsidRDefault="009E24CB">
      <w:pPr>
        <w:spacing w:line="360" w:lineRule="auto"/>
        <w:jc w:val="both"/>
      </w:pPr>
    </w:p>
    <w:p w14:paraId="50F4FE64" w14:textId="77777777" w:rsidR="009E24CB" w:rsidRDefault="00257019">
      <w:pPr>
        <w:spacing w:line="360" w:lineRule="auto"/>
        <w:jc w:val="both"/>
      </w:pPr>
      <w:r>
        <w:rPr>
          <w:rFonts w:ascii="Times New Roman" w:hAnsi="Times New Roman" w:cs="Times New Roman"/>
          <w:b/>
          <w:sz w:val="22"/>
          <w:szCs w:val="22"/>
          <w:highlight w:val="lightGray"/>
        </w:rPr>
        <w:t xml:space="preserve">17. DA </w:t>
      </w:r>
      <w:r>
        <w:rPr>
          <w:rFonts w:ascii="Times New Roman" w:hAnsi="Times New Roman" w:cs="Times New Roman"/>
          <w:b/>
          <w:sz w:val="22"/>
          <w:szCs w:val="22"/>
          <w:highlight w:val="lightGray"/>
        </w:rPr>
        <w:t>ADEQUAÇÃO ORÇAMENTÁRIA</w:t>
      </w:r>
    </w:p>
    <w:p w14:paraId="61D02B01" w14:textId="77777777" w:rsidR="009E24CB" w:rsidRDefault="00257019">
      <w:pPr>
        <w:spacing w:line="360" w:lineRule="auto"/>
        <w:ind w:left="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16.1. As despesas, para atender à contratação, estão programadas em dotação orçamentária própria, prevista no </w:t>
      </w:r>
      <w:proofErr w:type="gramStart"/>
      <w:r>
        <w:rPr>
          <w:rFonts w:ascii="Times New Roman" w:hAnsi="Times New Roman" w:cs="Times New Roman"/>
          <w:sz w:val="22"/>
          <w:szCs w:val="22"/>
        </w:rPr>
        <w:t>orçamento  para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o exercício de (2021), na classificação abaixo:</w:t>
      </w:r>
    </w:p>
    <w:p w14:paraId="0A0EA127" w14:textId="77777777" w:rsidR="009E24CB" w:rsidRDefault="00257019">
      <w:pPr>
        <w:spacing w:line="360" w:lineRule="auto"/>
        <w:ind w:firstLine="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Gestão/Unidade:  </w:t>
      </w:r>
    </w:p>
    <w:p w14:paraId="6E491C33" w14:textId="77777777" w:rsidR="009E24CB" w:rsidRDefault="00257019">
      <w:pPr>
        <w:spacing w:line="360" w:lineRule="auto"/>
        <w:ind w:firstLine="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Fonte: </w:t>
      </w:r>
    </w:p>
    <w:p w14:paraId="05CBB1DD" w14:textId="77777777" w:rsidR="009E24CB" w:rsidRDefault="00257019">
      <w:pPr>
        <w:spacing w:line="360" w:lineRule="auto"/>
        <w:ind w:firstLine="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Programa de Trabalho:  </w:t>
      </w:r>
    </w:p>
    <w:p w14:paraId="72731CF6" w14:textId="77777777" w:rsidR="009E24CB" w:rsidRDefault="00257019">
      <w:pPr>
        <w:spacing w:line="360" w:lineRule="auto"/>
        <w:ind w:firstLine="6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Elemento de Despesa:  </w:t>
      </w:r>
    </w:p>
    <w:p w14:paraId="452AF39E" w14:textId="77777777" w:rsidR="009E24CB" w:rsidRDefault="00257019">
      <w:pPr>
        <w:spacing w:line="360" w:lineRule="auto"/>
        <w:ind w:firstLine="65"/>
        <w:jc w:val="both"/>
      </w:pPr>
      <w:r>
        <w:rPr>
          <w:rFonts w:ascii="Times New Roman" w:hAnsi="Times New Roman" w:cs="Times New Roman"/>
          <w:sz w:val="22"/>
          <w:szCs w:val="22"/>
        </w:rPr>
        <w:t>PI:</w:t>
      </w:r>
    </w:p>
    <w:p w14:paraId="1BD0BDC1" w14:textId="77777777" w:rsidR="009E24CB" w:rsidRDefault="00257019">
      <w:pPr>
        <w:spacing w:line="360" w:lineRule="auto"/>
        <w:jc w:val="both"/>
      </w:pPr>
      <w:r>
        <w:rPr>
          <w:rFonts w:ascii="Times New Roman" w:hAnsi="Times New Roman" w:cs="Times New Roman"/>
          <w:b/>
          <w:sz w:val="22"/>
          <w:szCs w:val="22"/>
          <w:highlight w:val="lightGray"/>
        </w:rPr>
        <w:t>18. DISPOSIÇÕES GERAIS/INFORMAÇÕES COMPLEMENTARES</w:t>
      </w:r>
    </w:p>
    <w:p w14:paraId="320C6849" w14:textId="77777777" w:rsidR="009E24CB" w:rsidRDefault="00257019">
      <w:pPr>
        <w:spacing w:line="36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>18.1 Atesto, sob a minha responsabilidade, que o conteúdo do Termo de Referência se limita ao mínimo imprescindível à satisfação do enfrentamento de emergê</w:t>
      </w:r>
      <w:r>
        <w:rPr>
          <w:rFonts w:ascii="Times New Roman" w:hAnsi="Times New Roman" w:cs="Times New Roman"/>
          <w:sz w:val="22"/>
          <w:szCs w:val="22"/>
        </w:rPr>
        <w:t xml:space="preserve">ncia ao </w:t>
      </w:r>
      <w:r>
        <w:rPr>
          <w:rFonts w:ascii="Times New Roman" w:hAnsi="Times New Roman" w:cs="Times New Roman"/>
          <w:bCs/>
          <w:sz w:val="22"/>
          <w:szCs w:val="22"/>
        </w:rPr>
        <w:t>CORONAVÍRUS – COVID-19</w:t>
      </w:r>
      <w:r>
        <w:rPr>
          <w:rFonts w:ascii="Times New Roman" w:hAnsi="Times New Roman" w:cs="Times New Roman"/>
          <w:sz w:val="22"/>
          <w:szCs w:val="22"/>
        </w:rPr>
        <w:t xml:space="preserve">, haja vista a generalidade dos produtos e modelos existentes no mercado, não consignando marca ou característica, </w:t>
      </w:r>
      <w:r>
        <w:rPr>
          <w:rFonts w:ascii="Times New Roman" w:hAnsi="Times New Roman" w:cs="Times New Roman"/>
          <w:sz w:val="22"/>
          <w:szCs w:val="22"/>
        </w:rPr>
        <w:lastRenderedPageBreak/>
        <w:t>especificação ou exigência exclusiva, excessiva, impertinente, irrelevante ou desnecessária que possa direciona</w:t>
      </w:r>
      <w:r>
        <w:rPr>
          <w:rFonts w:ascii="Times New Roman" w:hAnsi="Times New Roman" w:cs="Times New Roman"/>
          <w:sz w:val="22"/>
          <w:szCs w:val="22"/>
        </w:rPr>
        <w:t>r ou limitar ou frustrar a competição ou a realização do objeto contratual</w:t>
      </w:r>
    </w:p>
    <w:p w14:paraId="210983D3" w14:textId="77777777" w:rsidR="009E24CB" w:rsidRDefault="009E24C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0512FE30" w14:textId="77777777" w:rsidR="009E24CB" w:rsidRDefault="00257019">
      <w:pPr>
        <w:spacing w:line="360" w:lineRule="auto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18.2. Sendo assim, o contrato decorrente deste Termo de Referência poderá sofrer acréscimos ou supressões na forma autorizada no art. 65 da Lei Federal nº 8.666/93, como também da </w:t>
      </w:r>
      <w:r>
        <w:rPr>
          <w:rFonts w:ascii="Times New Roman" w:hAnsi="Times New Roman" w:cs="Times New Roman"/>
          <w:sz w:val="22"/>
          <w:szCs w:val="22"/>
        </w:rPr>
        <w:t xml:space="preserve">Lei n° 13.979, de 2020. </w:t>
      </w:r>
    </w:p>
    <w:p w14:paraId="44AE2452" w14:textId="77777777" w:rsidR="009E24CB" w:rsidRDefault="009E24C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67B4300F" w14:textId="77777777" w:rsidR="009E24CB" w:rsidRDefault="009E24C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6A49A3A" w14:textId="77777777" w:rsidR="009E24CB" w:rsidRDefault="00257019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Maceió, dia 19 de </w:t>
      </w:r>
      <w:proofErr w:type="gramStart"/>
      <w:r>
        <w:rPr>
          <w:rFonts w:ascii="Times New Roman" w:hAnsi="Times New Roman" w:cs="Times New Roman"/>
          <w:sz w:val="22"/>
          <w:szCs w:val="22"/>
        </w:rPr>
        <w:t>Janeiro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de 2020.</w:t>
      </w:r>
    </w:p>
    <w:p w14:paraId="73BD5053" w14:textId="77777777" w:rsidR="009E24CB" w:rsidRDefault="009E24C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0BF7544" w14:textId="77777777" w:rsidR="009E24CB" w:rsidRDefault="0025701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Pedro Hermann Madeiro</w:t>
      </w:r>
    </w:p>
    <w:p w14:paraId="0C0287F3" w14:textId="77777777" w:rsidR="009E24CB" w:rsidRDefault="00257019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Secretário Municipal de Saúde</w:t>
      </w:r>
    </w:p>
    <w:p w14:paraId="58262B60" w14:textId="77777777" w:rsidR="009E24CB" w:rsidRDefault="009E24C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B5AE142" w14:textId="77777777" w:rsidR="009E24CB" w:rsidRDefault="009E24CB">
      <w:pPr>
        <w:spacing w:line="360" w:lineRule="auto"/>
        <w:rPr>
          <w:rFonts w:ascii="Times New Roman" w:hAnsi="Times New Roman" w:cs="Times New Roman"/>
        </w:rPr>
      </w:pPr>
    </w:p>
    <w:p w14:paraId="78808394" w14:textId="77777777" w:rsidR="009E24CB" w:rsidRDefault="009E24CB">
      <w:pPr>
        <w:spacing w:line="360" w:lineRule="auto"/>
        <w:rPr>
          <w:rFonts w:ascii="Times New Roman" w:hAnsi="Times New Roman" w:cs="Times New Roman"/>
        </w:rPr>
      </w:pPr>
    </w:p>
    <w:p w14:paraId="7544C677" w14:textId="77777777" w:rsidR="009E24CB" w:rsidRDefault="009E24CB">
      <w:pPr>
        <w:spacing w:line="360" w:lineRule="auto"/>
        <w:rPr>
          <w:rFonts w:ascii="Times New Roman" w:hAnsi="Times New Roman" w:cs="Times New Roman"/>
        </w:rPr>
      </w:pPr>
    </w:p>
    <w:p w14:paraId="6A7EAD40" w14:textId="77777777" w:rsidR="009E24CB" w:rsidRDefault="009E24CB">
      <w:pPr>
        <w:spacing w:line="360" w:lineRule="auto"/>
        <w:rPr>
          <w:rFonts w:ascii="Times New Roman" w:hAnsi="Times New Roman" w:cs="Times New Roman"/>
        </w:rPr>
      </w:pPr>
    </w:p>
    <w:p w14:paraId="18C9715B" w14:textId="77777777" w:rsidR="009E24CB" w:rsidRDefault="009E24CB">
      <w:pPr>
        <w:spacing w:line="360" w:lineRule="auto"/>
        <w:rPr>
          <w:rFonts w:ascii="Times New Roman" w:hAnsi="Times New Roman" w:cs="Times New Roman"/>
        </w:rPr>
      </w:pPr>
    </w:p>
    <w:p w14:paraId="030E6244" w14:textId="77777777" w:rsidR="009E24CB" w:rsidRDefault="009E24CB">
      <w:pPr>
        <w:spacing w:line="360" w:lineRule="auto"/>
        <w:rPr>
          <w:rFonts w:ascii="Times New Roman" w:hAnsi="Times New Roman" w:cs="Times New Roman"/>
        </w:rPr>
      </w:pPr>
    </w:p>
    <w:p w14:paraId="59DC72A3" w14:textId="77777777" w:rsidR="009E24CB" w:rsidRDefault="009E24CB">
      <w:pPr>
        <w:spacing w:line="360" w:lineRule="auto"/>
        <w:rPr>
          <w:rFonts w:ascii="Times New Roman" w:hAnsi="Times New Roman" w:cs="Times New Roman"/>
        </w:rPr>
      </w:pPr>
    </w:p>
    <w:p w14:paraId="7926D04C" w14:textId="77777777" w:rsidR="009E24CB" w:rsidRDefault="009E24CB">
      <w:pPr>
        <w:pStyle w:val="Normal1"/>
        <w:spacing w:line="360" w:lineRule="auto"/>
        <w:jc w:val="center"/>
      </w:pPr>
    </w:p>
    <w:sectPr w:rsidR="009E24CB">
      <w:headerReference w:type="default" r:id="rId11"/>
      <w:pgSz w:w="11906" w:h="16838"/>
      <w:pgMar w:top="1134" w:right="1134" w:bottom="851" w:left="1134" w:header="72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609A4" w14:textId="77777777" w:rsidR="00000000" w:rsidRDefault="00257019">
      <w:r>
        <w:separator/>
      </w:r>
    </w:p>
  </w:endnote>
  <w:endnote w:type="continuationSeparator" w:id="0">
    <w:p w14:paraId="6EF7A7B8" w14:textId="77777777" w:rsidR="00000000" w:rsidRDefault="0025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1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Sans-Book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1F8D5" w14:textId="77777777" w:rsidR="00000000" w:rsidRDefault="00257019">
      <w:r>
        <w:separator/>
      </w:r>
    </w:p>
  </w:footnote>
  <w:footnote w:type="continuationSeparator" w:id="0">
    <w:p w14:paraId="2291019B" w14:textId="77777777" w:rsidR="00000000" w:rsidRDefault="00257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1D85C" w14:textId="77777777" w:rsidR="009E24CB" w:rsidRDefault="00257019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noProof/>
      </w:rPr>
      <w:drawing>
        <wp:inline distT="0" distB="0" distL="0" distR="0" wp14:anchorId="3C8F77C1" wp14:editId="66F1F3EA">
          <wp:extent cx="709295" cy="79756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11" t="-813" r="-911" b="-813"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797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65E456" w14:textId="77777777" w:rsidR="009E24CB" w:rsidRDefault="009E24CB">
    <w:pPr>
      <w:pStyle w:val="Cabealho"/>
      <w:jc w:val="center"/>
      <w:rPr>
        <w:rFonts w:ascii="Arial" w:hAnsi="Arial" w:cs="Arial"/>
        <w:b/>
        <w:bCs/>
        <w:sz w:val="22"/>
        <w:szCs w:val="22"/>
      </w:rPr>
    </w:pPr>
  </w:p>
  <w:p w14:paraId="29F5A9CF" w14:textId="77777777" w:rsidR="009E24CB" w:rsidRDefault="00257019">
    <w:pPr>
      <w:pStyle w:val="Cabealho"/>
      <w:jc w:val="center"/>
    </w:pPr>
    <w:r>
      <w:rPr>
        <w:rFonts w:ascii="Arial" w:hAnsi="Arial" w:cs="Arial"/>
        <w:b/>
        <w:bCs/>
        <w:sz w:val="22"/>
        <w:szCs w:val="22"/>
      </w:rPr>
      <w:t>ESTADO DE ALAGOAS</w:t>
    </w:r>
  </w:p>
  <w:p w14:paraId="5080399F" w14:textId="77777777" w:rsidR="009E24CB" w:rsidRDefault="00257019">
    <w:pPr>
      <w:pStyle w:val="Cabealho"/>
      <w:jc w:val="center"/>
    </w:pPr>
    <w:r>
      <w:rPr>
        <w:rFonts w:ascii="Arial" w:hAnsi="Arial" w:cs="Arial"/>
        <w:b/>
        <w:bCs/>
        <w:caps/>
        <w:sz w:val="22"/>
        <w:szCs w:val="22"/>
      </w:rPr>
      <w:t>Prefeitura de Maceió</w:t>
    </w:r>
  </w:p>
  <w:p w14:paraId="622F7747" w14:textId="77777777" w:rsidR="009E24CB" w:rsidRDefault="00257019">
    <w:pPr>
      <w:pStyle w:val="Cabealho"/>
      <w:jc w:val="center"/>
    </w:pPr>
    <w:r>
      <w:rPr>
        <w:rFonts w:ascii="Arial" w:hAnsi="Arial" w:cs="Arial"/>
        <w:b/>
        <w:bCs/>
        <w:caps/>
        <w:sz w:val="22"/>
        <w:szCs w:val="22"/>
      </w:rPr>
      <w:t>Secretaria municipal de saúde</w:t>
    </w:r>
  </w:p>
  <w:p w14:paraId="51FFDBEC" w14:textId="77777777" w:rsidR="009E24CB" w:rsidRDefault="00257019">
    <w:pPr>
      <w:pStyle w:val="Cabealho"/>
      <w:rPr>
        <w:rFonts w:ascii="Arial" w:hAnsi="Arial" w:cs="Arial"/>
        <w:b/>
        <w:bCs/>
        <w:caps/>
        <w:sz w:val="22"/>
        <w:szCs w:val="22"/>
      </w:rPr>
    </w:pPr>
    <w:r>
      <w:rPr>
        <w:rFonts w:ascii="Arial" w:hAnsi="Arial" w:cs="Arial"/>
        <w:b/>
        <w:bCs/>
        <w:caps/>
        <w:sz w:val="22"/>
        <w:szCs w:val="22"/>
      </w:rPr>
      <w:t xml:space="preserve">                                            Diretoria de gestão administrativa</w:t>
    </w:r>
  </w:p>
  <w:p w14:paraId="5FA4D39C" w14:textId="77777777" w:rsidR="009E24CB" w:rsidRDefault="009E24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F3DA6"/>
    <w:multiLevelType w:val="multilevel"/>
    <w:tmpl w:val="809C637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Liberation Serif" w:hAnsi="Times New Roman" w:cs="Times New Roman"/>
        <w:b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4"/>
        <w:vertAlign w:val="baseline"/>
      </w:rPr>
    </w:lvl>
  </w:abstractNum>
  <w:abstractNum w:abstractNumId="1" w15:restartNumberingAfterBreak="0">
    <w:nsid w:val="255737A5"/>
    <w:multiLevelType w:val="multilevel"/>
    <w:tmpl w:val="E6723AC0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2A5B2C74"/>
    <w:multiLevelType w:val="multilevel"/>
    <w:tmpl w:val="32D8D4BA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965DD"/>
    <w:multiLevelType w:val="multilevel"/>
    <w:tmpl w:val="2B2219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B116C71"/>
    <w:multiLevelType w:val="multilevel"/>
    <w:tmpl w:val="DC32FE30"/>
    <w:lvl w:ilvl="0">
      <w:start w:val="10"/>
      <w:numFmt w:val="decimal"/>
      <w:lvlText w:val="%1"/>
      <w:lvlJc w:val="left"/>
      <w:pPr>
        <w:ind w:left="420" w:hanging="420"/>
      </w:pPr>
      <w:rPr>
        <w:position w:val="0"/>
        <w:sz w:val="24"/>
        <w:vertAlign w:val="baseline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ascii="Times New Roman" w:hAnsi="Times New Roman"/>
        <w:position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position w:val="0"/>
        <w:sz w:val="24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position w:val="0"/>
        <w:sz w:val="24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4CB"/>
    <w:rsid w:val="00137DE4"/>
    <w:rsid w:val="00257019"/>
    <w:rsid w:val="009E24CB"/>
    <w:rsid w:val="00B16F35"/>
    <w:rsid w:val="00C77B58"/>
    <w:rsid w:val="00D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777A"/>
  <w15:docId w15:val="{2AFB0101-6908-470E-ACF8-C7B6BE10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erif" w:hAnsi="Liberation Serif" w:cs="Liberation Serif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42A"/>
    <w:rPr>
      <w:sz w:val="24"/>
    </w:rPr>
  </w:style>
  <w:style w:type="paragraph" w:styleId="Ttulo1">
    <w:name w:val="heading 1"/>
    <w:basedOn w:val="Normal"/>
    <w:next w:val="Normal"/>
    <w:uiPriority w:val="9"/>
    <w:qFormat/>
    <w:rsid w:val="0049442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49442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49442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49442A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49442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49442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D13B69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D13B69"/>
  </w:style>
  <w:style w:type="character" w:customStyle="1" w:styleId="WW8Num1z5">
    <w:name w:val="WW8Num1z5"/>
    <w:qFormat/>
    <w:rsid w:val="00D13B6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13B69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82175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821752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821752"/>
    <w:rPr>
      <w:b/>
      <w:bCs/>
      <w:sz w:val="20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D252EC"/>
    <w:rPr>
      <w:color w:val="0000FF" w:themeColor="hyperlink"/>
      <w:u w:val="single"/>
    </w:rPr>
  </w:style>
  <w:style w:type="character" w:customStyle="1" w:styleId="fontstyle01">
    <w:name w:val="fontstyle01"/>
    <w:qFormat/>
    <w:rsid w:val="00114263"/>
    <w:rPr>
      <w:rFonts w:ascii="FiraSans-Book" w:hAnsi="FiraSans-Book"/>
      <w:b w:val="0"/>
      <w:bCs w:val="0"/>
      <w:i w:val="0"/>
      <w:iCs w:val="0"/>
      <w:color w:val="231F20"/>
      <w:sz w:val="20"/>
      <w:szCs w:val="20"/>
    </w:rPr>
  </w:style>
  <w:style w:type="character" w:customStyle="1" w:styleId="ListLabel1">
    <w:name w:val="ListLabel 1"/>
    <w:qFormat/>
    <w:rPr>
      <w:position w:val="0"/>
      <w:sz w:val="24"/>
      <w:vertAlign w:val="baseline"/>
    </w:rPr>
  </w:style>
  <w:style w:type="character" w:customStyle="1" w:styleId="ListLabel2">
    <w:name w:val="ListLabel 2"/>
    <w:qFormat/>
    <w:rPr>
      <w:rFonts w:ascii="Times New Roman" w:hAnsi="Times New Roman"/>
      <w:position w:val="0"/>
      <w:sz w:val="22"/>
      <w:vertAlign w:val="baseline"/>
    </w:rPr>
  </w:style>
  <w:style w:type="character" w:customStyle="1" w:styleId="ListLabel3">
    <w:name w:val="ListLabel 3"/>
    <w:qFormat/>
    <w:rPr>
      <w:position w:val="0"/>
      <w:sz w:val="24"/>
      <w:vertAlign w:val="baseline"/>
    </w:rPr>
  </w:style>
  <w:style w:type="character" w:customStyle="1" w:styleId="ListLabel4">
    <w:name w:val="ListLabel 4"/>
    <w:qFormat/>
    <w:rPr>
      <w:position w:val="0"/>
      <w:sz w:val="24"/>
      <w:vertAlign w:val="baseline"/>
    </w:rPr>
  </w:style>
  <w:style w:type="character" w:customStyle="1" w:styleId="ListLabel5">
    <w:name w:val="ListLabel 5"/>
    <w:qFormat/>
    <w:rPr>
      <w:position w:val="0"/>
      <w:sz w:val="24"/>
      <w:vertAlign w:val="baseline"/>
    </w:rPr>
  </w:style>
  <w:style w:type="character" w:customStyle="1" w:styleId="ListLabel6">
    <w:name w:val="ListLabel 6"/>
    <w:qFormat/>
    <w:rPr>
      <w:position w:val="0"/>
      <w:sz w:val="24"/>
      <w:vertAlign w:val="baseline"/>
    </w:rPr>
  </w:style>
  <w:style w:type="character" w:customStyle="1" w:styleId="ListLabel7">
    <w:name w:val="ListLabel 7"/>
    <w:qFormat/>
    <w:rPr>
      <w:position w:val="0"/>
      <w:sz w:val="24"/>
      <w:vertAlign w:val="baseline"/>
    </w:rPr>
  </w:style>
  <w:style w:type="character" w:customStyle="1" w:styleId="ListLabel8">
    <w:name w:val="ListLabel 8"/>
    <w:qFormat/>
    <w:rPr>
      <w:position w:val="0"/>
      <w:sz w:val="24"/>
      <w:vertAlign w:val="baseline"/>
    </w:rPr>
  </w:style>
  <w:style w:type="character" w:customStyle="1" w:styleId="ListLabel9">
    <w:name w:val="ListLabel 9"/>
    <w:qFormat/>
    <w:rPr>
      <w:position w:val="0"/>
      <w:sz w:val="24"/>
      <w:vertAlign w:val="baseline"/>
    </w:rPr>
  </w:style>
  <w:style w:type="character" w:customStyle="1" w:styleId="ListLabel10">
    <w:name w:val="ListLabel 10"/>
    <w:qFormat/>
    <w:rPr>
      <w:rFonts w:ascii="Times New Roman" w:eastAsia="Liberation Serif" w:hAnsi="Times New Roman" w:cs="Times New Roman"/>
      <w:b/>
      <w:position w:val="0"/>
      <w:sz w:val="22"/>
      <w:vertAlign w:val="baseline"/>
    </w:rPr>
  </w:style>
  <w:style w:type="character" w:customStyle="1" w:styleId="ListLabel11">
    <w:name w:val="ListLabel 11"/>
    <w:qFormat/>
    <w:rPr>
      <w:rFonts w:eastAsia="Courier New" w:cs="Courier New"/>
      <w:position w:val="0"/>
      <w:sz w:val="24"/>
      <w:vertAlign w:val="baseline"/>
    </w:rPr>
  </w:style>
  <w:style w:type="character" w:customStyle="1" w:styleId="ListLabel12">
    <w:name w:val="ListLabel 12"/>
    <w:qFormat/>
    <w:rPr>
      <w:rFonts w:eastAsia="Noto Sans Symbols" w:cs="Noto Sans Symbols"/>
      <w:position w:val="0"/>
      <w:sz w:val="24"/>
      <w:vertAlign w:val="baseline"/>
    </w:rPr>
  </w:style>
  <w:style w:type="character" w:customStyle="1" w:styleId="ListLabel13">
    <w:name w:val="ListLabel 13"/>
    <w:qFormat/>
    <w:rPr>
      <w:rFonts w:eastAsia="Noto Sans Symbols" w:cs="Noto Sans Symbols"/>
      <w:position w:val="0"/>
      <w:sz w:val="24"/>
      <w:vertAlign w:val="baseline"/>
    </w:rPr>
  </w:style>
  <w:style w:type="character" w:customStyle="1" w:styleId="ListLabel14">
    <w:name w:val="ListLabel 14"/>
    <w:qFormat/>
    <w:rPr>
      <w:rFonts w:eastAsia="Courier New" w:cs="Courier New"/>
      <w:position w:val="0"/>
      <w:sz w:val="24"/>
      <w:vertAlign w:val="baseline"/>
    </w:rPr>
  </w:style>
  <w:style w:type="character" w:customStyle="1" w:styleId="ListLabel15">
    <w:name w:val="ListLabel 15"/>
    <w:qFormat/>
    <w:rPr>
      <w:rFonts w:eastAsia="Noto Sans Symbols" w:cs="Noto Sans Symbols"/>
      <w:position w:val="0"/>
      <w:sz w:val="24"/>
      <w:vertAlign w:val="baseline"/>
    </w:rPr>
  </w:style>
  <w:style w:type="character" w:customStyle="1" w:styleId="ListLabel16">
    <w:name w:val="ListLabel 16"/>
    <w:qFormat/>
    <w:rPr>
      <w:rFonts w:eastAsia="Noto Sans Symbols" w:cs="Noto Sans Symbols"/>
      <w:position w:val="0"/>
      <w:sz w:val="24"/>
      <w:vertAlign w:val="baseline"/>
    </w:rPr>
  </w:style>
  <w:style w:type="character" w:customStyle="1" w:styleId="ListLabel17">
    <w:name w:val="ListLabel 17"/>
    <w:qFormat/>
    <w:rPr>
      <w:rFonts w:eastAsia="Courier New" w:cs="Courier New"/>
      <w:position w:val="0"/>
      <w:sz w:val="24"/>
      <w:vertAlign w:val="baseline"/>
    </w:rPr>
  </w:style>
  <w:style w:type="character" w:customStyle="1" w:styleId="ListLabel18">
    <w:name w:val="ListLabel 18"/>
    <w:qFormat/>
    <w:rPr>
      <w:rFonts w:eastAsia="Noto Sans Symbols" w:cs="Noto Sans Symbols"/>
      <w:position w:val="0"/>
      <w:sz w:val="24"/>
      <w:vertAlign w:val="baseline"/>
    </w:rPr>
  </w:style>
  <w:style w:type="character" w:customStyle="1" w:styleId="ListLabel19">
    <w:name w:val="ListLabel 19"/>
    <w:qFormat/>
    <w:rPr>
      <w:rFonts w:eastAsia="Noto Sans Symbols" w:cs="Noto Sans Symbols"/>
      <w:position w:val="0"/>
      <w:sz w:val="24"/>
      <w:vertAlign w:val="baseline"/>
    </w:rPr>
  </w:style>
  <w:style w:type="character" w:customStyle="1" w:styleId="ListLabel20">
    <w:name w:val="ListLabel 20"/>
    <w:qFormat/>
    <w:rPr>
      <w:rFonts w:eastAsia="Courier New" w:cs="Courier New"/>
      <w:position w:val="0"/>
      <w:sz w:val="24"/>
      <w:vertAlign w:val="baseline"/>
    </w:rPr>
  </w:style>
  <w:style w:type="character" w:customStyle="1" w:styleId="ListLabel21">
    <w:name w:val="ListLabel 21"/>
    <w:qFormat/>
    <w:rPr>
      <w:rFonts w:eastAsia="Noto Sans Symbols" w:cs="Noto Sans Symbols"/>
      <w:position w:val="0"/>
      <w:sz w:val="24"/>
      <w:vertAlign w:val="baseline"/>
    </w:rPr>
  </w:style>
  <w:style w:type="character" w:customStyle="1" w:styleId="ListLabel22">
    <w:name w:val="ListLabel 22"/>
    <w:qFormat/>
    <w:rPr>
      <w:rFonts w:eastAsia="Noto Sans Symbols" w:cs="Noto Sans Symbols"/>
      <w:position w:val="0"/>
      <w:sz w:val="24"/>
      <w:vertAlign w:val="baseline"/>
    </w:rPr>
  </w:style>
  <w:style w:type="character" w:customStyle="1" w:styleId="ListLabel23">
    <w:name w:val="ListLabel 23"/>
    <w:qFormat/>
    <w:rPr>
      <w:rFonts w:eastAsia="Courier New" w:cs="Courier New"/>
      <w:position w:val="0"/>
      <w:sz w:val="24"/>
      <w:vertAlign w:val="baseline"/>
    </w:rPr>
  </w:style>
  <w:style w:type="character" w:customStyle="1" w:styleId="ListLabel24">
    <w:name w:val="ListLabel 24"/>
    <w:qFormat/>
    <w:rPr>
      <w:rFonts w:eastAsia="Noto Sans Symbols" w:cs="Noto Sans Symbols"/>
      <w:position w:val="0"/>
      <w:sz w:val="24"/>
      <w:vertAlign w:val="baseline"/>
    </w:rPr>
  </w:style>
  <w:style w:type="character" w:customStyle="1" w:styleId="ListLabel25">
    <w:name w:val="ListLabel 25"/>
    <w:qFormat/>
    <w:rPr>
      <w:rFonts w:eastAsia="Noto Sans Symbols" w:cs="Noto Sans Symbols"/>
      <w:position w:val="0"/>
      <w:sz w:val="24"/>
      <w:vertAlign w:val="baseline"/>
    </w:rPr>
  </w:style>
  <w:style w:type="character" w:customStyle="1" w:styleId="ListLabel26">
    <w:name w:val="ListLabel 26"/>
    <w:qFormat/>
    <w:rPr>
      <w:rFonts w:eastAsia="Courier New" w:cs="Courier New"/>
      <w:position w:val="0"/>
      <w:sz w:val="24"/>
      <w:vertAlign w:val="baseline"/>
    </w:rPr>
  </w:style>
  <w:style w:type="character" w:customStyle="1" w:styleId="ListLabel27">
    <w:name w:val="ListLabel 27"/>
    <w:qFormat/>
    <w:rPr>
      <w:rFonts w:eastAsia="Noto Sans Symbols" w:cs="Noto Sans Symbols"/>
      <w:position w:val="0"/>
      <w:sz w:val="24"/>
      <w:vertAlign w:val="baseline"/>
    </w:rPr>
  </w:style>
  <w:style w:type="character" w:customStyle="1" w:styleId="ListLabel28">
    <w:name w:val="ListLabel 28"/>
    <w:qFormat/>
    <w:rPr>
      <w:b/>
      <w:color w:val="000000"/>
      <w:spacing w:val="-1"/>
      <w:sz w:val="20"/>
      <w:szCs w:val="20"/>
      <w:lang w:val="pt-BR"/>
    </w:rPr>
  </w:style>
  <w:style w:type="character" w:customStyle="1" w:styleId="ListLabel29">
    <w:name w:val="ListLabel 29"/>
    <w:qFormat/>
    <w:rPr>
      <w:rFonts w:eastAsia="Calibri"/>
      <w:b/>
      <w:bCs/>
      <w:color w:val="auto"/>
      <w:sz w:val="22"/>
      <w:szCs w:val="22"/>
      <w:highlight w:val="white"/>
      <w:lang w:val="pt-BR"/>
    </w:rPr>
  </w:style>
  <w:style w:type="character" w:customStyle="1" w:styleId="ListLabel30">
    <w:name w:val="ListLabel 30"/>
    <w:qFormat/>
    <w:rPr>
      <w:b/>
      <w:color w:val="000000"/>
      <w:kern w:val="2"/>
      <w:sz w:val="22"/>
      <w:szCs w:val="22"/>
      <w:lang w:val="pt-BR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Times New Roman" w:hAnsi="Times New Roman" w:cs="Times New Roman"/>
      <w:sz w:val="22"/>
      <w:szCs w:val="22"/>
    </w:rPr>
  </w:style>
  <w:style w:type="character" w:customStyle="1" w:styleId="ListLabel38">
    <w:name w:val="ListLabel 38"/>
    <w:qFormat/>
    <w:rPr>
      <w:rFonts w:ascii="Times New Roman" w:hAnsi="Times New Roman" w:cs="Times New Roman"/>
      <w:b/>
      <w:bCs/>
      <w:sz w:val="22"/>
      <w:szCs w:val="22"/>
    </w:rPr>
  </w:style>
  <w:style w:type="character" w:styleId="nfase">
    <w:name w:val="Emphasis"/>
    <w:qFormat/>
    <w:rPr>
      <w:i/>
      <w:iCs/>
    </w:rPr>
  </w:style>
  <w:style w:type="character" w:customStyle="1" w:styleId="ListLabel39">
    <w:name w:val="ListLabel 39"/>
    <w:qFormat/>
    <w:rPr>
      <w:position w:val="0"/>
      <w:sz w:val="24"/>
      <w:vertAlign w:val="baseline"/>
    </w:rPr>
  </w:style>
  <w:style w:type="character" w:customStyle="1" w:styleId="ListLabel40">
    <w:name w:val="ListLabel 40"/>
    <w:qFormat/>
    <w:rPr>
      <w:rFonts w:ascii="Times New Roman" w:hAnsi="Times New Roman"/>
      <w:position w:val="0"/>
      <w:sz w:val="22"/>
      <w:vertAlign w:val="baseline"/>
    </w:rPr>
  </w:style>
  <w:style w:type="character" w:customStyle="1" w:styleId="ListLabel41">
    <w:name w:val="ListLabel 41"/>
    <w:qFormat/>
    <w:rPr>
      <w:position w:val="0"/>
      <w:sz w:val="24"/>
      <w:vertAlign w:val="baseline"/>
    </w:rPr>
  </w:style>
  <w:style w:type="character" w:customStyle="1" w:styleId="ListLabel42">
    <w:name w:val="ListLabel 42"/>
    <w:qFormat/>
    <w:rPr>
      <w:position w:val="0"/>
      <w:sz w:val="24"/>
      <w:vertAlign w:val="baseline"/>
    </w:rPr>
  </w:style>
  <w:style w:type="character" w:customStyle="1" w:styleId="ListLabel43">
    <w:name w:val="ListLabel 43"/>
    <w:qFormat/>
    <w:rPr>
      <w:position w:val="0"/>
      <w:sz w:val="24"/>
      <w:vertAlign w:val="baseline"/>
    </w:rPr>
  </w:style>
  <w:style w:type="character" w:customStyle="1" w:styleId="ListLabel44">
    <w:name w:val="ListLabel 44"/>
    <w:qFormat/>
    <w:rPr>
      <w:position w:val="0"/>
      <w:sz w:val="24"/>
      <w:vertAlign w:val="baseline"/>
    </w:rPr>
  </w:style>
  <w:style w:type="character" w:customStyle="1" w:styleId="ListLabel45">
    <w:name w:val="ListLabel 45"/>
    <w:qFormat/>
    <w:rPr>
      <w:position w:val="0"/>
      <w:sz w:val="24"/>
      <w:vertAlign w:val="baseline"/>
    </w:rPr>
  </w:style>
  <w:style w:type="character" w:customStyle="1" w:styleId="ListLabel46">
    <w:name w:val="ListLabel 46"/>
    <w:qFormat/>
    <w:rPr>
      <w:position w:val="0"/>
      <w:sz w:val="24"/>
      <w:vertAlign w:val="baseline"/>
    </w:rPr>
  </w:style>
  <w:style w:type="character" w:customStyle="1" w:styleId="ListLabel47">
    <w:name w:val="ListLabel 47"/>
    <w:qFormat/>
    <w:rPr>
      <w:position w:val="0"/>
      <w:sz w:val="24"/>
      <w:vertAlign w:val="baseline"/>
    </w:rPr>
  </w:style>
  <w:style w:type="character" w:customStyle="1" w:styleId="ListLabel48">
    <w:name w:val="ListLabel 48"/>
    <w:qFormat/>
    <w:rPr>
      <w:rFonts w:ascii="Times New Roman" w:eastAsia="Liberation Serif" w:hAnsi="Times New Roman" w:cs="Times New Roman"/>
      <w:b/>
      <w:position w:val="0"/>
      <w:sz w:val="22"/>
      <w:vertAlign w:val="baseline"/>
    </w:rPr>
  </w:style>
  <w:style w:type="character" w:customStyle="1" w:styleId="ListLabel49">
    <w:name w:val="ListLabel 49"/>
    <w:qFormat/>
    <w:rPr>
      <w:rFonts w:cs="Courier New"/>
      <w:position w:val="0"/>
      <w:sz w:val="24"/>
      <w:vertAlign w:val="baseline"/>
    </w:rPr>
  </w:style>
  <w:style w:type="character" w:customStyle="1" w:styleId="ListLabel50">
    <w:name w:val="ListLabel 50"/>
    <w:qFormat/>
    <w:rPr>
      <w:rFonts w:cs="Noto Sans Symbols"/>
      <w:position w:val="0"/>
      <w:sz w:val="24"/>
      <w:vertAlign w:val="baseline"/>
    </w:rPr>
  </w:style>
  <w:style w:type="character" w:customStyle="1" w:styleId="ListLabel51">
    <w:name w:val="ListLabel 51"/>
    <w:qFormat/>
    <w:rPr>
      <w:rFonts w:cs="Noto Sans Symbols"/>
      <w:position w:val="0"/>
      <w:sz w:val="24"/>
      <w:vertAlign w:val="baseline"/>
    </w:rPr>
  </w:style>
  <w:style w:type="character" w:customStyle="1" w:styleId="ListLabel52">
    <w:name w:val="ListLabel 52"/>
    <w:qFormat/>
    <w:rPr>
      <w:rFonts w:cs="Courier New"/>
      <w:position w:val="0"/>
      <w:sz w:val="24"/>
      <w:vertAlign w:val="baseline"/>
    </w:rPr>
  </w:style>
  <w:style w:type="character" w:customStyle="1" w:styleId="ListLabel53">
    <w:name w:val="ListLabel 53"/>
    <w:qFormat/>
    <w:rPr>
      <w:rFonts w:cs="Noto Sans Symbols"/>
      <w:position w:val="0"/>
      <w:sz w:val="24"/>
      <w:vertAlign w:val="baseline"/>
    </w:rPr>
  </w:style>
  <w:style w:type="character" w:customStyle="1" w:styleId="ListLabel54">
    <w:name w:val="ListLabel 54"/>
    <w:qFormat/>
    <w:rPr>
      <w:rFonts w:cs="Noto Sans Symbols"/>
      <w:position w:val="0"/>
      <w:sz w:val="24"/>
      <w:vertAlign w:val="baseline"/>
    </w:rPr>
  </w:style>
  <w:style w:type="character" w:customStyle="1" w:styleId="ListLabel55">
    <w:name w:val="ListLabel 55"/>
    <w:qFormat/>
    <w:rPr>
      <w:rFonts w:cs="Courier New"/>
      <w:position w:val="0"/>
      <w:sz w:val="24"/>
      <w:vertAlign w:val="baseline"/>
    </w:rPr>
  </w:style>
  <w:style w:type="character" w:customStyle="1" w:styleId="ListLabel56">
    <w:name w:val="ListLabel 56"/>
    <w:qFormat/>
    <w:rPr>
      <w:rFonts w:cs="Noto Sans Symbols"/>
      <w:position w:val="0"/>
      <w:sz w:val="24"/>
      <w:vertAlign w:val="baseline"/>
    </w:rPr>
  </w:style>
  <w:style w:type="character" w:customStyle="1" w:styleId="ListLabel57">
    <w:name w:val="ListLabel 57"/>
    <w:qFormat/>
    <w:rPr>
      <w:rFonts w:ascii="Times New Roman" w:hAnsi="Times New Roman" w:cs="Times New Roman"/>
      <w:sz w:val="22"/>
      <w:szCs w:val="22"/>
    </w:rPr>
  </w:style>
  <w:style w:type="character" w:customStyle="1" w:styleId="ListLabel58">
    <w:name w:val="ListLabel 58"/>
    <w:qFormat/>
    <w:rPr>
      <w:position w:val="0"/>
      <w:sz w:val="24"/>
      <w:vertAlign w:val="baseline"/>
    </w:rPr>
  </w:style>
  <w:style w:type="character" w:customStyle="1" w:styleId="ListLabel59">
    <w:name w:val="ListLabel 59"/>
    <w:qFormat/>
    <w:rPr>
      <w:rFonts w:ascii="Times New Roman" w:hAnsi="Times New Roman"/>
      <w:position w:val="0"/>
      <w:sz w:val="22"/>
      <w:vertAlign w:val="baseline"/>
    </w:rPr>
  </w:style>
  <w:style w:type="character" w:customStyle="1" w:styleId="ListLabel60">
    <w:name w:val="ListLabel 60"/>
    <w:qFormat/>
    <w:rPr>
      <w:position w:val="0"/>
      <w:sz w:val="24"/>
      <w:vertAlign w:val="baseline"/>
    </w:rPr>
  </w:style>
  <w:style w:type="character" w:customStyle="1" w:styleId="ListLabel61">
    <w:name w:val="ListLabel 61"/>
    <w:qFormat/>
    <w:rPr>
      <w:position w:val="0"/>
      <w:sz w:val="24"/>
      <w:vertAlign w:val="baseline"/>
    </w:rPr>
  </w:style>
  <w:style w:type="character" w:customStyle="1" w:styleId="ListLabel62">
    <w:name w:val="ListLabel 62"/>
    <w:qFormat/>
    <w:rPr>
      <w:position w:val="0"/>
      <w:sz w:val="24"/>
      <w:vertAlign w:val="baseline"/>
    </w:rPr>
  </w:style>
  <w:style w:type="character" w:customStyle="1" w:styleId="ListLabel63">
    <w:name w:val="ListLabel 63"/>
    <w:qFormat/>
    <w:rPr>
      <w:position w:val="0"/>
      <w:sz w:val="24"/>
      <w:vertAlign w:val="baseline"/>
    </w:rPr>
  </w:style>
  <w:style w:type="character" w:customStyle="1" w:styleId="ListLabel64">
    <w:name w:val="ListLabel 64"/>
    <w:qFormat/>
    <w:rPr>
      <w:position w:val="0"/>
      <w:sz w:val="24"/>
      <w:vertAlign w:val="baseline"/>
    </w:rPr>
  </w:style>
  <w:style w:type="character" w:customStyle="1" w:styleId="ListLabel65">
    <w:name w:val="ListLabel 65"/>
    <w:qFormat/>
    <w:rPr>
      <w:position w:val="0"/>
      <w:sz w:val="24"/>
      <w:vertAlign w:val="baseline"/>
    </w:rPr>
  </w:style>
  <w:style w:type="character" w:customStyle="1" w:styleId="ListLabel66">
    <w:name w:val="ListLabel 66"/>
    <w:qFormat/>
    <w:rPr>
      <w:position w:val="0"/>
      <w:sz w:val="24"/>
      <w:vertAlign w:val="baseline"/>
    </w:rPr>
  </w:style>
  <w:style w:type="character" w:customStyle="1" w:styleId="ListLabel67">
    <w:name w:val="ListLabel 67"/>
    <w:qFormat/>
    <w:rPr>
      <w:rFonts w:ascii="Times New Roman" w:eastAsia="Liberation Serif" w:hAnsi="Times New Roman" w:cs="Times New Roman"/>
      <w:b/>
      <w:position w:val="0"/>
      <w:sz w:val="22"/>
      <w:vertAlign w:val="baseline"/>
    </w:rPr>
  </w:style>
  <w:style w:type="character" w:customStyle="1" w:styleId="ListLabel68">
    <w:name w:val="ListLabel 68"/>
    <w:qFormat/>
    <w:rPr>
      <w:rFonts w:cs="Courier New"/>
      <w:position w:val="0"/>
      <w:sz w:val="24"/>
      <w:vertAlign w:val="baseline"/>
    </w:rPr>
  </w:style>
  <w:style w:type="character" w:customStyle="1" w:styleId="ListLabel69">
    <w:name w:val="ListLabel 69"/>
    <w:qFormat/>
    <w:rPr>
      <w:rFonts w:cs="Noto Sans Symbols"/>
      <w:position w:val="0"/>
      <w:sz w:val="24"/>
      <w:vertAlign w:val="baseline"/>
    </w:rPr>
  </w:style>
  <w:style w:type="character" w:customStyle="1" w:styleId="ListLabel70">
    <w:name w:val="ListLabel 70"/>
    <w:qFormat/>
    <w:rPr>
      <w:rFonts w:cs="Noto Sans Symbols"/>
      <w:position w:val="0"/>
      <w:sz w:val="24"/>
      <w:vertAlign w:val="baseline"/>
    </w:rPr>
  </w:style>
  <w:style w:type="character" w:customStyle="1" w:styleId="ListLabel71">
    <w:name w:val="ListLabel 71"/>
    <w:qFormat/>
    <w:rPr>
      <w:rFonts w:cs="Courier New"/>
      <w:position w:val="0"/>
      <w:sz w:val="24"/>
      <w:vertAlign w:val="baseline"/>
    </w:rPr>
  </w:style>
  <w:style w:type="character" w:customStyle="1" w:styleId="ListLabel72">
    <w:name w:val="ListLabel 72"/>
    <w:qFormat/>
    <w:rPr>
      <w:rFonts w:cs="Noto Sans Symbols"/>
      <w:position w:val="0"/>
      <w:sz w:val="24"/>
      <w:vertAlign w:val="baseline"/>
    </w:rPr>
  </w:style>
  <w:style w:type="character" w:customStyle="1" w:styleId="ListLabel73">
    <w:name w:val="ListLabel 73"/>
    <w:qFormat/>
    <w:rPr>
      <w:rFonts w:cs="Noto Sans Symbols"/>
      <w:position w:val="0"/>
      <w:sz w:val="24"/>
      <w:vertAlign w:val="baseline"/>
    </w:rPr>
  </w:style>
  <w:style w:type="character" w:customStyle="1" w:styleId="ListLabel74">
    <w:name w:val="ListLabel 74"/>
    <w:qFormat/>
    <w:rPr>
      <w:rFonts w:cs="Courier New"/>
      <w:position w:val="0"/>
      <w:sz w:val="24"/>
      <w:vertAlign w:val="baseline"/>
    </w:rPr>
  </w:style>
  <w:style w:type="character" w:customStyle="1" w:styleId="ListLabel75">
    <w:name w:val="ListLabel 75"/>
    <w:qFormat/>
    <w:rPr>
      <w:rFonts w:cs="Noto Sans Symbols"/>
      <w:position w:val="0"/>
      <w:sz w:val="24"/>
      <w:vertAlign w:val="baseline"/>
    </w:rPr>
  </w:style>
  <w:style w:type="character" w:customStyle="1" w:styleId="ListLabel76">
    <w:name w:val="ListLabel 76"/>
    <w:qFormat/>
    <w:rPr>
      <w:rFonts w:cs="Times New Roman"/>
      <w:b/>
      <w:color w:val="auto"/>
      <w:sz w:val="24"/>
      <w:szCs w:val="24"/>
    </w:rPr>
  </w:style>
  <w:style w:type="character" w:customStyle="1" w:styleId="ListLabel77">
    <w:name w:val="ListLabel 77"/>
    <w:qFormat/>
    <w:rPr>
      <w:b w:val="0"/>
      <w:i w:val="0"/>
      <w:strike w:val="0"/>
      <w:dstrike w:val="0"/>
      <w:color w:val="auto"/>
    </w:rPr>
  </w:style>
  <w:style w:type="character" w:customStyle="1" w:styleId="ListLabel78">
    <w:name w:val="ListLabel 78"/>
    <w:qFormat/>
    <w:rPr>
      <w:b w:val="0"/>
      <w:i w:val="0"/>
      <w:color w:val="auto"/>
      <w:sz w:val="24"/>
      <w:szCs w:val="24"/>
    </w:rPr>
  </w:style>
  <w:style w:type="character" w:customStyle="1" w:styleId="ListLabel79">
    <w:name w:val="ListLabel 79"/>
    <w:qFormat/>
    <w:rPr>
      <w:color w:val="auto"/>
    </w:rPr>
  </w:style>
  <w:style w:type="character" w:customStyle="1" w:styleId="ListLabel80">
    <w:name w:val="ListLabel 80"/>
    <w:qFormat/>
    <w:rPr>
      <w:rFonts w:cs="Times New Roman"/>
      <w:b/>
      <w:color w:val="auto"/>
      <w:sz w:val="24"/>
      <w:szCs w:val="24"/>
    </w:rPr>
  </w:style>
  <w:style w:type="character" w:customStyle="1" w:styleId="ListLabel81">
    <w:name w:val="ListLabel 81"/>
    <w:qFormat/>
    <w:rPr>
      <w:b w:val="0"/>
      <w:i w:val="0"/>
      <w:strike w:val="0"/>
      <w:dstrike w:val="0"/>
      <w:color w:val="auto"/>
    </w:rPr>
  </w:style>
  <w:style w:type="character" w:customStyle="1" w:styleId="ListLabel82">
    <w:name w:val="ListLabel 82"/>
    <w:qFormat/>
    <w:rPr>
      <w:b w:val="0"/>
      <w:i w:val="0"/>
      <w:color w:val="auto"/>
      <w:sz w:val="24"/>
      <w:szCs w:val="24"/>
    </w:rPr>
  </w:style>
  <w:style w:type="character" w:customStyle="1" w:styleId="ListLabel83">
    <w:name w:val="ListLabel 83"/>
    <w:qFormat/>
    <w:rPr>
      <w:color w:val="auto"/>
    </w:rPr>
  </w:style>
  <w:style w:type="character" w:customStyle="1" w:styleId="ListLabel84">
    <w:name w:val="ListLabel 84"/>
    <w:qFormat/>
    <w:rPr>
      <w:b/>
      <w:bCs w:val="0"/>
    </w:rPr>
  </w:style>
  <w:style w:type="character" w:customStyle="1" w:styleId="ListLabel85">
    <w:name w:val="ListLabel 85"/>
    <w:qFormat/>
    <w:rPr>
      <w:b w:val="0"/>
      <w:bCs/>
      <w:color w:val="auto"/>
    </w:rPr>
  </w:style>
  <w:style w:type="character" w:customStyle="1" w:styleId="ListLabel86">
    <w:name w:val="ListLabel 86"/>
    <w:qFormat/>
    <w:rPr>
      <w:b w:val="0"/>
      <w:bCs/>
    </w:rPr>
  </w:style>
  <w:style w:type="character" w:customStyle="1" w:styleId="ListLabel87">
    <w:name w:val="ListLabel 87"/>
    <w:qFormat/>
    <w:rPr>
      <w:rFonts w:ascii="Times New Roman" w:hAnsi="Times New Roman" w:cs="Times New Roman"/>
      <w:sz w:val="22"/>
      <w:szCs w:val="22"/>
    </w:rPr>
  </w:style>
  <w:style w:type="character" w:customStyle="1" w:styleId="ListLabel88">
    <w:name w:val="ListLabel 88"/>
    <w:qFormat/>
    <w:rPr>
      <w:rFonts w:ascii="Times New Roman" w:eastAsia="Times New Roman" w:hAnsi="Times New Roman" w:cs="Times New Roman"/>
      <w:sz w:val="22"/>
      <w:szCs w:val="22"/>
      <w:lang w:eastAsia="zh-CN"/>
    </w:rPr>
  </w:style>
  <w:style w:type="character" w:customStyle="1" w:styleId="ListLabel89">
    <w:name w:val="ListLabel 89"/>
    <w:qFormat/>
    <w:rPr>
      <w:position w:val="0"/>
      <w:sz w:val="24"/>
      <w:vertAlign w:val="baseline"/>
    </w:rPr>
  </w:style>
  <w:style w:type="character" w:customStyle="1" w:styleId="ListLabel90">
    <w:name w:val="ListLabel 90"/>
    <w:qFormat/>
    <w:rPr>
      <w:rFonts w:ascii="Times New Roman" w:hAnsi="Times New Roman"/>
      <w:position w:val="0"/>
      <w:sz w:val="22"/>
      <w:vertAlign w:val="baseline"/>
    </w:rPr>
  </w:style>
  <w:style w:type="character" w:customStyle="1" w:styleId="ListLabel91">
    <w:name w:val="ListLabel 91"/>
    <w:qFormat/>
    <w:rPr>
      <w:position w:val="0"/>
      <w:sz w:val="24"/>
      <w:vertAlign w:val="baseline"/>
    </w:rPr>
  </w:style>
  <w:style w:type="character" w:customStyle="1" w:styleId="ListLabel92">
    <w:name w:val="ListLabel 92"/>
    <w:qFormat/>
    <w:rPr>
      <w:position w:val="0"/>
      <w:sz w:val="24"/>
      <w:vertAlign w:val="baseline"/>
    </w:rPr>
  </w:style>
  <w:style w:type="character" w:customStyle="1" w:styleId="ListLabel93">
    <w:name w:val="ListLabel 93"/>
    <w:qFormat/>
    <w:rPr>
      <w:position w:val="0"/>
      <w:sz w:val="24"/>
      <w:vertAlign w:val="baseline"/>
    </w:rPr>
  </w:style>
  <w:style w:type="character" w:customStyle="1" w:styleId="ListLabel94">
    <w:name w:val="ListLabel 94"/>
    <w:qFormat/>
    <w:rPr>
      <w:position w:val="0"/>
      <w:sz w:val="24"/>
      <w:vertAlign w:val="baseline"/>
    </w:rPr>
  </w:style>
  <w:style w:type="character" w:customStyle="1" w:styleId="ListLabel95">
    <w:name w:val="ListLabel 95"/>
    <w:qFormat/>
    <w:rPr>
      <w:position w:val="0"/>
      <w:sz w:val="24"/>
      <w:vertAlign w:val="baseline"/>
    </w:rPr>
  </w:style>
  <w:style w:type="character" w:customStyle="1" w:styleId="ListLabel96">
    <w:name w:val="ListLabel 96"/>
    <w:qFormat/>
    <w:rPr>
      <w:position w:val="0"/>
      <w:sz w:val="24"/>
      <w:vertAlign w:val="baseline"/>
    </w:rPr>
  </w:style>
  <w:style w:type="character" w:customStyle="1" w:styleId="ListLabel97">
    <w:name w:val="ListLabel 97"/>
    <w:qFormat/>
    <w:rPr>
      <w:position w:val="0"/>
      <w:sz w:val="24"/>
      <w:vertAlign w:val="baseline"/>
    </w:rPr>
  </w:style>
  <w:style w:type="character" w:customStyle="1" w:styleId="ListLabel98">
    <w:name w:val="ListLabel 98"/>
    <w:qFormat/>
    <w:rPr>
      <w:rFonts w:ascii="Times New Roman" w:eastAsia="Liberation Serif" w:hAnsi="Times New Roman" w:cs="Times New Roman"/>
      <w:b/>
      <w:position w:val="0"/>
      <w:sz w:val="22"/>
      <w:vertAlign w:val="baseline"/>
    </w:rPr>
  </w:style>
  <w:style w:type="character" w:customStyle="1" w:styleId="ListLabel99">
    <w:name w:val="ListLabel 99"/>
    <w:qFormat/>
    <w:rPr>
      <w:rFonts w:cs="Courier New"/>
      <w:position w:val="0"/>
      <w:sz w:val="24"/>
      <w:vertAlign w:val="baseline"/>
    </w:rPr>
  </w:style>
  <w:style w:type="character" w:customStyle="1" w:styleId="ListLabel100">
    <w:name w:val="ListLabel 100"/>
    <w:qFormat/>
    <w:rPr>
      <w:rFonts w:cs="Noto Sans Symbols"/>
      <w:position w:val="0"/>
      <w:sz w:val="24"/>
      <w:vertAlign w:val="baseline"/>
    </w:rPr>
  </w:style>
  <w:style w:type="character" w:customStyle="1" w:styleId="ListLabel101">
    <w:name w:val="ListLabel 101"/>
    <w:qFormat/>
    <w:rPr>
      <w:rFonts w:cs="Noto Sans Symbols"/>
      <w:position w:val="0"/>
      <w:sz w:val="24"/>
      <w:vertAlign w:val="baseline"/>
    </w:rPr>
  </w:style>
  <w:style w:type="character" w:customStyle="1" w:styleId="ListLabel102">
    <w:name w:val="ListLabel 102"/>
    <w:qFormat/>
    <w:rPr>
      <w:rFonts w:cs="Courier New"/>
      <w:position w:val="0"/>
      <w:sz w:val="24"/>
      <w:vertAlign w:val="baseline"/>
    </w:rPr>
  </w:style>
  <w:style w:type="character" w:customStyle="1" w:styleId="ListLabel103">
    <w:name w:val="ListLabel 103"/>
    <w:qFormat/>
    <w:rPr>
      <w:rFonts w:cs="Noto Sans Symbols"/>
      <w:position w:val="0"/>
      <w:sz w:val="24"/>
      <w:vertAlign w:val="baseline"/>
    </w:rPr>
  </w:style>
  <w:style w:type="character" w:customStyle="1" w:styleId="ListLabel104">
    <w:name w:val="ListLabel 104"/>
    <w:qFormat/>
    <w:rPr>
      <w:rFonts w:cs="Noto Sans Symbols"/>
      <w:position w:val="0"/>
      <w:sz w:val="24"/>
      <w:vertAlign w:val="baseline"/>
    </w:rPr>
  </w:style>
  <w:style w:type="character" w:customStyle="1" w:styleId="ListLabel105">
    <w:name w:val="ListLabel 105"/>
    <w:qFormat/>
    <w:rPr>
      <w:rFonts w:cs="Courier New"/>
      <w:position w:val="0"/>
      <w:sz w:val="24"/>
      <w:vertAlign w:val="baseline"/>
    </w:rPr>
  </w:style>
  <w:style w:type="character" w:customStyle="1" w:styleId="ListLabel106">
    <w:name w:val="ListLabel 106"/>
    <w:qFormat/>
    <w:rPr>
      <w:rFonts w:cs="Noto Sans Symbols"/>
      <w:position w:val="0"/>
      <w:sz w:val="24"/>
      <w:vertAlign w:val="baseline"/>
    </w:rPr>
  </w:style>
  <w:style w:type="character" w:customStyle="1" w:styleId="ListLabel107">
    <w:name w:val="ListLabel 107"/>
    <w:qFormat/>
    <w:rPr>
      <w:rFonts w:ascii="Times New Roman" w:hAnsi="Times New Roman" w:cs="Times New Roman"/>
      <w:sz w:val="22"/>
      <w:szCs w:val="22"/>
    </w:rPr>
  </w:style>
  <w:style w:type="character" w:customStyle="1" w:styleId="ListLabel108">
    <w:name w:val="ListLabel 108"/>
    <w:qFormat/>
    <w:rPr>
      <w:rFonts w:ascii="Times New Roman" w:eastAsia="Times New Roman" w:hAnsi="Times New Roman" w:cs="Times New Roman"/>
      <w:sz w:val="22"/>
      <w:szCs w:val="22"/>
      <w:lang w:eastAsia="zh-CN"/>
    </w:rPr>
  </w:style>
  <w:style w:type="character" w:customStyle="1" w:styleId="WW8Num12z0">
    <w:name w:val="WW8Num12z0"/>
    <w:qFormat/>
    <w:rPr>
      <w:b/>
      <w:bCs w:val="0"/>
    </w:rPr>
  </w:style>
  <w:style w:type="character" w:customStyle="1" w:styleId="WW8Num12z1">
    <w:name w:val="WW8Num12z1"/>
    <w:qFormat/>
    <w:rPr>
      <w:rFonts w:ascii="Times New Roman;Times New Roman" w:hAnsi="Times New Roman;Times New Roman" w:cs="Times New Roman;Times New Roman"/>
      <w:b w:val="0"/>
      <w:bCs/>
      <w:iCs/>
      <w:color w:val="000000"/>
      <w:sz w:val="24"/>
    </w:rPr>
  </w:style>
  <w:style w:type="character" w:customStyle="1" w:styleId="WW8Num12z2">
    <w:name w:val="WW8Num12z2"/>
    <w:qFormat/>
    <w:rPr>
      <w:rFonts w:ascii="Times New Roman;Times New Roman" w:hAnsi="Times New Roman;Times New Roman" w:cs="Times New Roman;Times New Roman"/>
      <w:b w:val="0"/>
      <w:bCs/>
      <w:sz w:val="24"/>
      <w:highlight w:val="cyan"/>
      <w:lang w:eastAsia="en-US"/>
    </w:rPr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ListLabel109">
    <w:name w:val="ListLabel 109"/>
    <w:qFormat/>
    <w:rPr>
      <w:position w:val="0"/>
      <w:sz w:val="24"/>
      <w:vertAlign w:val="baseline"/>
    </w:rPr>
  </w:style>
  <w:style w:type="character" w:customStyle="1" w:styleId="ListLabel110">
    <w:name w:val="ListLabel 110"/>
    <w:qFormat/>
    <w:rPr>
      <w:rFonts w:ascii="Times New Roman" w:hAnsi="Times New Roman"/>
      <w:position w:val="0"/>
      <w:sz w:val="22"/>
      <w:vertAlign w:val="baseline"/>
    </w:rPr>
  </w:style>
  <w:style w:type="character" w:customStyle="1" w:styleId="ListLabel111">
    <w:name w:val="ListLabel 111"/>
    <w:qFormat/>
    <w:rPr>
      <w:position w:val="0"/>
      <w:sz w:val="24"/>
      <w:vertAlign w:val="baseline"/>
    </w:rPr>
  </w:style>
  <w:style w:type="character" w:customStyle="1" w:styleId="ListLabel112">
    <w:name w:val="ListLabel 112"/>
    <w:qFormat/>
    <w:rPr>
      <w:position w:val="0"/>
      <w:sz w:val="24"/>
      <w:vertAlign w:val="baseline"/>
    </w:rPr>
  </w:style>
  <w:style w:type="character" w:customStyle="1" w:styleId="ListLabel113">
    <w:name w:val="ListLabel 113"/>
    <w:qFormat/>
    <w:rPr>
      <w:position w:val="0"/>
      <w:sz w:val="24"/>
      <w:vertAlign w:val="baseline"/>
    </w:rPr>
  </w:style>
  <w:style w:type="character" w:customStyle="1" w:styleId="ListLabel114">
    <w:name w:val="ListLabel 114"/>
    <w:qFormat/>
    <w:rPr>
      <w:position w:val="0"/>
      <w:sz w:val="24"/>
      <w:vertAlign w:val="baseline"/>
    </w:rPr>
  </w:style>
  <w:style w:type="character" w:customStyle="1" w:styleId="ListLabel115">
    <w:name w:val="ListLabel 115"/>
    <w:qFormat/>
    <w:rPr>
      <w:position w:val="0"/>
      <w:sz w:val="24"/>
      <w:vertAlign w:val="baseline"/>
    </w:rPr>
  </w:style>
  <w:style w:type="character" w:customStyle="1" w:styleId="ListLabel116">
    <w:name w:val="ListLabel 116"/>
    <w:qFormat/>
    <w:rPr>
      <w:position w:val="0"/>
      <w:sz w:val="24"/>
      <w:vertAlign w:val="baseline"/>
    </w:rPr>
  </w:style>
  <w:style w:type="character" w:customStyle="1" w:styleId="ListLabel117">
    <w:name w:val="ListLabel 117"/>
    <w:qFormat/>
    <w:rPr>
      <w:position w:val="0"/>
      <w:sz w:val="24"/>
      <w:vertAlign w:val="baseline"/>
    </w:rPr>
  </w:style>
  <w:style w:type="character" w:customStyle="1" w:styleId="ListLabel118">
    <w:name w:val="ListLabel 118"/>
    <w:qFormat/>
    <w:rPr>
      <w:rFonts w:ascii="Times New Roman" w:eastAsia="Liberation Serif" w:hAnsi="Times New Roman" w:cs="Times New Roman"/>
      <w:b/>
      <w:position w:val="0"/>
      <w:sz w:val="22"/>
      <w:vertAlign w:val="baseline"/>
    </w:rPr>
  </w:style>
  <w:style w:type="character" w:customStyle="1" w:styleId="ListLabel119">
    <w:name w:val="ListLabel 119"/>
    <w:qFormat/>
    <w:rPr>
      <w:rFonts w:cs="Courier New"/>
      <w:position w:val="0"/>
      <w:sz w:val="24"/>
      <w:vertAlign w:val="baseline"/>
    </w:rPr>
  </w:style>
  <w:style w:type="character" w:customStyle="1" w:styleId="ListLabel120">
    <w:name w:val="ListLabel 120"/>
    <w:qFormat/>
    <w:rPr>
      <w:rFonts w:cs="Noto Sans Symbols"/>
      <w:position w:val="0"/>
      <w:sz w:val="24"/>
      <w:vertAlign w:val="baseline"/>
    </w:rPr>
  </w:style>
  <w:style w:type="character" w:customStyle="1" w:styleId="ListLabel121">
    <w:name w:val="ListLabel 121"/>
    <w:qFormat/>
    <w:rPr>
      <w:rFonts w:cs="Noto Sans Symbols"/>
      <w:position w:val="0"/>
      <w:sz w:val="24"/>
      <w:vertAlign w:val="baseline"/>
    </w:rPr>
  </w:style>
  <w:style w:type="character" w:customStyle="1" w:styleId="ListLabel122">
    <w:name w:val="ListLabel 122"/>
    <w:qFormat/>
    <w:rPr>
      <w:rFonts w:cs="Courier New"/>
      <w:position w:val="0"/>
      <w:sz w:val="24"/>
      <w:vertAlign w:val="baseline"/>
    </w:rPr>
  </w:style>
  <w:style w:type="character" w:customStyle="1" w:styleId="ListLabel123">
    <w:name w:val="ListLabel 123"/>
    <w:qFormat/>
    <w:rPr>
      <w:rFonts w:cs="Noto Sans Symbols"/>
      <w:position w:val="0"/>
      <w:sz w:val="24"/>
      <w:vertAlign w:val="baseline"/>
    </w:rPr>
  </w:style>
  <w:style w:type="character" w:customStyle="1" w:styleId="ListLabel124">
    <w:name w:val="ListLabel 124"/>
    <w:qFormat/>
    <w:rPr>
      <w:rFonts w:cs="Noto Sans Symbols"/>
      <w:position w:val="0"/>
      <w:sz w:val="24"/>
      <w:vertAlign w:val="baseline"/>
    </w:rPr>
  </w:style>
  <w:style w:type="character" w:customStyle="1" w:styleId="ListLabel125">
    <w:name w:val="ListLabel 125"/>
    <w:qFormat/>
    <w:rPr>
      <w:rFonts w:cs="Courier New"/>
      <w:position w:val="0"/>
      <w:sz w:val="24"/>
      <w:vertAlign w:val="baseline"/>
    </w:rPr>
  </w:style>
  <w:style w:type="character" w:customStyle="1" w:styleId="ListLabel126">
    <w:name w:val="ListLabel 126"/>
    <w:qFormat/>
    <w:rPr>
      <w:rFonts w:cs="Noto Sans Symbols"/>
      <w:position w:val="0"/>
      <w:sz w:val="24"/>
      <w:vertAlign w:val="baseline"/>
    </w:rPr>
  </w:style>
  <w:style w:type="character" w:customStyle="1" w:styleId="ListLabel127">
    <w:name w:val="ListLabel 127"/>
    <w:qFormat/>
    <w:rPr>
      <w:rFonts w:ascii="Times New Roman" w:hAnsi="Times New Roman" w:cs="Times New Roman"/>
      <w:sz w:val="22"/>
      <w:szCs w:val="22"/>
    </w:rPr>
  </w:style>
  <w:style w:type="character" w:customStyle="1" w:styleId="ListLabel128">
    <w:name w:val="ListLabel 128"/>
    <w:qFormat/>
    <w:rPr>
      <w:rFonts w:ascii="Times New Roman" w:eastAsia="Times New Roman" w:hAnsi="Times New Roman" w:cs="Times New Roman"/>
      <w:sz w:val="22"/>
      <w:szCs w:val="22"/>
      <w:lang w:eastAsia="zh-CN"/>
    </w:rPr>
  </w:style>
  <w:style w:type="character" w:customStyle="1" w:styleId="ListLabel129">
    <w:name w:val="ListLabel 129"/>
    <w:qFormat/>
    <w:rPr>
      <w:position w:val="0"/>
      <w:sz w:val="24"/>
      <w:vertAlign w:val="baseline"/>
    </w:rPr>
  </w:style>
  <w:style w:type="character" w:customStyle="1" w:styleId="ListLabel130">
    <w:name w:val="ListLabel 130"/>
    <w:qFormat/>
    <w:rPr>
      <w:rFonts w:ascii="Times New Roman" w:hAnsi="Times New Roman"/>
      <w:position w:val="0"/>
      <w:sz w:val="22"/>
      <w:vertAlign w:val="baseline"/>
    </w:rPr>
  </w:style>
  <w:style w:type="character" w:customStyle="1" w:styleId="ListLabel131">
    <w:name w:val="ListLabel 131"/>
    <w:qFormat/>
    <w:rPr>
      <w:position w:val="0"/>
      <w:sz w:val="24"/>
      <w:vertAlign w:val="baseline"/>
    </w:rPr>
  </w:style>
  <w:style w:type="character" w:customStyle="1" w:styleId="ListLabel132">
    <w:name w:val="ListLabel 132"/>
    <w:qFormat/>
    <w:rPr>
      <w:position w:val="0"/>
      <w:sz w:val="24"/>
      <w:vertAlign w:val="baseline"/>
    </w:rPr>
  </w:style>
  <w:style w:type="character" w:customStyle="1" w:styleId="ListLabel133">
    <w:name w:val="ListLabel 133"/>
    <w:qFormat/>
    <w:rPr>
      <w:position w:val="0"/>
      <w:sz w:val="24"/>
      <w:vertAlign w:val="baseline"/>
    </w:rPr>
  </w:style>
  <w:style w:type="character" w:customStyle="1" w:styleId="ListLabel134">
    <w:name w:val="ListLabel 134"/>
    <w:qFormat/>
    <w:rPr>
      <w:position w:val="0"/>
      <w:sz w:val="24"/>
      <w:vertAlign w:val="baseline"/>
    </w:rPr>
  </w:style>
  <w:style w:type="character" w:customStyle="1" w:styleId="ListLabel135">
    <w:name w:val="ListLabel 135"/>
    <w:qFormat/>
    <w:rPr>
      <w:position w:val="0"/>
      <w:sz w:val="24"/>
      <w:vertAlign w:val="baseline"/>
    </w:rPr>
  </w:style>
  <w:style w:type="character" w:customStyle="1" w:styleId="ListLabel136">
    <w:name w:val="ListLabel 136"/>
    <w:qFormat/>
    <w:rPr>
      <w:position w:val="0"/>
      <w:sz w:val="24"/>
      <w:vertAlign w:val="baseline"/>
    </w:rPr>
  </w:style>
  <w:style w:type="character" w:customStyle="1" w:styleId="ListLabel137">
    <w:name w:val="ListLabel 137"/>
    <w:qFormat/>
    <w:rPr>
      <w:position w:val="0"/>
      <w:sz w:val="24"/>
      <w:vertAlign w:val="baseline"/>
    </w:rPr>
  </w:style>
  <w:style w:type="character" w:customStyle="1" w:styleId="ListLabel138">
    <w:name w:val="ListLabel 138"/>
    <w:qFormat/>
    <w:rPr>
      <w:rFonts w:ascii="Times New Roman" w:eastAsia="Liberation Serif" w:hAnsi="Times New Roman" w:cs="Times New Roman"/>
      <w:b/>
      <w:position w:val="0"/>
      <w:sz w:val="22"/>
      <w:vertAlign w:val="baseline"/>
    </w:rPr>
  </w:style>
  <w:style w:type="character" w:customStyle="1" w:styleId="ListLabel139">
    <w:name w:val="ListLabel 139"/>
    <w:qFormat/>
    <w:rPr>
      <w:rFonts w:cs="Courier New"/>
      <w:position w:val="0"/>
      <w:sz w:val="24"/>
      <w:vertAlign w:val="baseline"/>
    </w:rPr>
  </w:style>
  <w:style w:type="character" w:customStyle="1" w:styleId="ListLabel140">
    <w:name w:val="ListLabel 140"/>
    <w:qFormat/>
    <w:rPr>
      <w:rFonts w:cs="Noto Sans Symbols"/>
      <w:position w:val="0"/>
      <w:sz w:val="24"/>
      <w:vertAlign w:val="baseline"/>
    </w:rPr>
  </w:style>
  <w:style w:type="character" w:customStyle="1" w:styleId="ListLabel141">
    <w:name w:val="ListLabel 141"/>
    <w:qFormat/>
    <w:rPr>
      <w:rFonts w:cs="Noto Sans Symbols"/>
      <w:position w:val="0"/>
      <w:sz w:val="24"/>
      <w:vertAlign w:val="baseline"/>
    </w:rPr>
  </w:style>
  <w:style w:type="character" w:customStyle="1" w:styleId="ListLabel142">
    <w:name w:val="ListLabel 142"/>
    <w:qFormat/>
    <w:rPr>
      <w:rFonts w:cs="Courier New"/>
      <w:position w:val="0"/>
      <w:sz w:val="24"/>
      <w:vertAlign w:val="baseline"/>
    </w:rPr>
  </w:style>
  <w:style w:type="character" w:customStyle="1" w:styleId="ListLabel143">
    <w:name w:val="ListLabel 143"/>
    <w:qFormat/>
    <w:rPr>
      <w:rFonts w:cs="Noto Sans Symbols"/>
      <w:position w:val="0"/>
      <w:sz w:val="24"/>
      <w:vertAlign w:val="baseline"/>
    </w:rPr>
  </w:style>
  <w:style w:type="character" w:customStyle="1" w:styleId="ListLabel144">
    <w:name w:val="ListLabel 144"/>
    <w:qFormat/>
    <w:rPr>
      <w:rFonts w:cs="Noto Sans Symbols"/>
      <w:position w:val="0"/>
      <w:sz w:val="24"/>
      <w:vertAlign w:val="baseline"/>
    </w:rPr>
  </w:style>
  <w:style w:type="character" w:customStyle="1" w:styleId="ListLabel145">
    <w:name w:val="ListLabel 145"/>
    <w:qFormat/>
    <w:rPr>
      <w:rFonts w:cs="Courier New"/>
      <w:position w:val="0"/>
      <w:sz w:val="24"/>
      <w:vertAlign w:val="baseline"/>
    </w:rPr>
  </w:style>
  <w:style w:type="character" w:customStyle="1" w:styleId="ListLabel146">
    <w:name w:val="ListLabel 146"/>
    <w:qFormat/>
    <w:rPr>
      <w:rFonts w:cs="Noto Sans Symbols"/>
      <w:position w:val="0"/>
      <w:sz w:val="24"/>
      <w:vertAlign w:val="baseline"/>
    </w:rPr>
  </w:style>
  <w:style w:type="character" w:customStyle="1" w:styleId="ListLabel147">
    <w:name w:val="ListLabel 147"/>
    <w:qFormat/>
    <w:rPr>
      <w:rFonts w:ascii="Times New Roman" w:hAnsi="Times New Roman" w:cs="Times New Roman"/>
      <w:sz w:val="22"/>
      <w:szCs w:val="22"/>
    </w:rPr>
  </w:style>
  <w:style w:type="character" w:customStyle="1" w:styleId="ListLabel148">
    <w:name w:val="ListLabel 148"/>
    <w:qFormat/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styleId="Ttulo">
    <w:name w:val="Title"/>
    <w:basedOn w:val="Normal"/>
    <w:next w:val="Corpodetexto"/>
    <w:uiPriority w:val="10"/>
    <w:qFormat/>
    <w:rsid w:val="0049442A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rsid w:val="0049442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">
    <w:name w:val="Normal1"/>
    <w:qFormat/>
    <w:rsid w:val="0012632E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12632E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nhideWhenUsed/>
    <w:rsid w:val="00D13B6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rsid w:val="00D13B6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13B69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82175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82175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EE7423"/>
    <w:pPr>
      <w:widowControl w:val="0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styleId="PargrafodaLista">
    <w:name w:val="List Paragraph"/>
    <w:basedOn w:val="Normal"/>
    <w:qFormat/>
    <w:rsid w:val="00683071"/>
    <w:pPr>
      <w:suppressAutoHyphens/>
      <w:ind w:left="708"/>
    </w:pPr>
    <w:rPr>
      <w:rFonts w:ascii="Times New Roman" w:eastAsia="Times New Roman" w:hAnsi="Times New Roman" w:cs="Times New Roman"/>
      <w:lang w:eastAsia="zh-CN"/>
    </w:rPr>
  </w:style>
  <w:style w:type="paragraph" w:customStyle="1" w:styleId="Nivel1">
    <w:name w:val="Nivel1"/>
    <w:basedOn w:val="Ttulo1"/>
    <w:next w:val="Normal"/>
    <w:qFormat/>
    <w:rsid w:val="006422FD"/>
    <w:pPr>
      <w:spacing w:line="276" w:lineRule="auto"/>
      <w:jc w:val="both"/>
    </w:pPr>
    <w:rPr>
      <w:rFonts w:ascii="Arial" w:eastAsia="Times New Roman" w:hAnsi="Arial" w:cs="Times New Roman"/>
      <w:color w:val="000000"/>
      <w:sz w:val="32"/>
      <w:szCs w:val="32"/>
      <w:lang w:val="x-none" w:eastAsia="x-none"/>
    </w:rPr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otacoes.sms.maceio.al.gov.br/log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Constituicao/Constituicao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C7361-6916-4D3A-B70E-B314FE498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14</Pages>
  <Words>4323</Words>
  <Characters>23345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SELAJ</Company>
  <LinksUpToDate>false</LinksUpToDate>
  <CharactersWithSpaces>27613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</dc:creator>
  <dc:description/>
  <cp:lastModifiedBy>Tarsis Lainara Rodrigues Moreira Couto</cp:lastModifiedBy>
  <cp:revision>11</cp:revision>
  <cp:lastPrinted>2020-03-30T17:27:00Z</cp:lastPrinted>
  <dcterms:created xsi:type="dcterms:W3CDTF">2021-01-19T02:37:00Z</dcterms:created>
  <dcterms:modified xsi:type="dcterms:W3CDTF">2021-01-19T17:02:00Z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SELAJ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