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5D3" w:rsidRPr="00BC020C" w:rsidRDefault="00EA75D3" w:rsidP="004926AE">
      <w:pPr>
        <w:spacing w:after="0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  <w:b/>
        </w:rPr>
        <w:t>Processo Administrativo</w:t>
      </w:r>
      <w:r w:rsidRPr="00BC020C">
        <w:rPr>
          <w:rFonts w:ascii="Times New Roman" w:hAnsi="Times New Roman" w:cs="Times New Roman"/>
        </w:rPr>
        <w:t xml:space="preserve"> nº 6700.17734/2017 </w:t>
      </w:r>
    </w:p>
    <w:p w:rsidR="00EA75D3" w:rsidRDefault="00EA75D3" w:rsidP="004926AE">
      <w:pPr>
        <w:spacing w:after="0"/>
        <w:rPr>
          <w:rFonts w:ascii="Times New Roman" w:hAnsi="Times New Roman" w:cs="Times New Roman"/>
          <w:b/>
        </w:rPr>
      </w:pPr>
      <w:r w:rsidRPr="00BC020C">
        <w:rPr>
          <w:rFonts w:ascii="Times New Roman" w:hAnsi="Times New Roman" w:cs="Times New Roman"/>
        </w:rPr>
        <w:t xml:space="preserve"> </w:t>
      </w:r>
      <w:r w:rsidR="004926AE" w:rsidRPr="00BC020C">
        <w:rPr>
          <w:rFonts w:ascii="Times New Roman" w:hAnsi="Times New Roman" w:cs="Times New Roman"/>
          <w:b/>
        </w:rPr>
        <w:t xml:space="preserve">Pregão Eletrônico </w:t>
      </w:r>
      <w:r w:rsidR="004926AE">
        <w:rPr>
          <w:rFonts w:ascii="Times New Roman" w:hAnsi="Times New Roman" w:cs="Times New Roman"/>
          <w:b/>
        </w:rPr>
        <w:t>n</w:t>
      </w:r>
      <w:r w:rsidR="004926AE" w:rsidRPr="00BC020C">
        <w:rPr>
          <w:rFonts w:ascii="Times New Roman" w:hAnsi="Times New Roman" w:cs="Times New Roman"/>
          <w:b/>
        </w:rPr>
        <w:t xml:space="preserve">º </w:t>
      </w:r>
      <w:r w:rsidRPr="00BC020C">
        <w:rPr>
          <w:rFonts w:ascii="Times New Roman" w:hAnsi="Times New Roman" w:cs="Times New Roman"/>
          <w:b/>
        </w:rPr>
        <w:t>10/2018 (BB – 714.322)</w:t>
      </w:r>
    </w:p>
    <w:p w:rsidR="004926AE" w:rsidRPr="00BC020C" w:rsidRDefault="004926AE" w:rsidP="004926AE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EA75D3" w:rsidRPr="00BC020C" w:rsidRDefault="00EA75D3" w:rsidP="00EA75D3">
      <w:pPr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  <w:b/>
        </w:rPr>
        <w:t>Objeto</w:t>
      </w:r>
      <w:r w:rsidRPr="00BC020C">
        <w:rPr>
          <w:rFonts w:ascii="Times New Roman" w:hAnsi="Times New Roman" w:cs="Times New Roman"/>
        </w:rPr>
        <w:t>: Registro de preços para futura e eventual aquisição de equipamentos de informática (computadores, servidores de rede, notebooks, estabilizadores e nobreaks).</w:t>
      </w:r>
    </w:p>
    <w:p w:rsidR="007313D2" w:rsidRPr="00BC020C" w:rsidRDefault="007313D2" w:rsidP="00331E8D">
      <w:pPr>
        <w:spacing w:after="0"/>
        <w:jc w:val="both"/>
        <w:rPr>
          <w:rFonts w:ascii="Times New Roman" w:hAnsi="Times New Roman" w:cs="Times New Roman"/>
          <w:b/>
        </w:rPr>
      </w:pPr>
    </w:p>
    <w:p w:rsidR="007313D2" w:rsidRPr="00BC020C" w:rsidRDefault="007313D2" w:rsidP="00331E8D">
      <w:pPr>
        <w:spacing w:after="0"/>
        <w:jc w:val="both"/>
        <w:rPr>
          <w:rFonts w:ascii="Times New Roman" w:hAnsi="Times New Roman" w:cs="Times New Roman"/>
          <w:b/>
        </w:rPr>
      </w:pPr>
    </w:p>
    <w:p w:rsidR="00731F00" w:rsidRPr="00BC020C" w:rsidRDefault="00731F00" w:rsidP="00731F0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 xml:space="preserve">Trata-se de análise do recurso administrativo interposto pela empresa </w:t>
      </w:r>
      <w:r w:rsidR="00E5474F" w:rsidRPr="00BC020C">
        <w:rPr>
          <w:rFonts w:ascii="Times New Roman" w:hAnsi="Times New Roman" w:cs="Times New Roman"/>
          <w:b/>
        </w:rPr>
        <w:t>CHIPCIA INFORMÁTICA LTDA</w:t>
      </w:r>
      <w:r w:rsidR="00E5474F" w:rsidRPr="00BC020C">
        <w:rPr>
          <w:rFonts w:ascii="Times New Roman" w:hAnsi="Times New Roman" w:cs="Times New Roman"/>
        </w:rPr>
        <w:t xml:space="preserve">, </w:t>
      </w:r>
      <w:r w:rsidRPr="00BC020C">
        <w:rPr>
          <w:rFonts w:ascii="Times New Roman" w:hAnsi="Times New Roman" w:cs="Times New Roman"/>
        </w:rPr>
        <w:t xml:space="preserve">pessoa jurídica de direito privado inscrita no CNPJ nº </w:t>
      </w:r>
      <w:r w:rsidR="00EA75D3" w:rsidRPr="00BC020C">
        <w:rPr>
          <w:rFonts w:ascii="Times New Roman" w:hAnsi="Times New Roman" w:cs="Times New Roman"/>
        </w:rPr>
        <w:t>00.761.147/0001-02</w:t>
      </w:r>
      <w:r w:rsidRPr="00BC020C">
        <w:rPr>
          <w:rFonts w:ascii="Times New Roman" w:hAnsi="Times New Roman" w:cs="Times New Roman"/>
        </w:rPr>
        <w:t xml:space="preserve">, contra a decisão que </w:t>
      </w:r>
      <w:r w:rsidR="00EA75D3" w:rsidRPr="00BC020C">
        <w:rPr>
          <w:rFonts w:ascii="Times New Roman" w:hAnsi="Times New Roman" w:cs="Times New Roman"/>
        </w:rPr>
        <w:t xml:space="preserve">declarou </w:t>
      </w:r>
      <w:r w:rsidR="00AF1054" w:rsidRPr="00BC020C">
        <w:rPr>
          <w:rFonts w:ascii="Times New Roman" w:hAnsi="Times New Roman" w:cs="Times New Roman"/>
        </w:rPr>
        <w:t xml:space="preserve">a empresa </w:t>
      </w:r>
      <w:r w:rsidR="00E5474F" w:rsidRPr="00BC020C">
        <w:rPr>
          <w:rFonts w:ascii="Times New Roman" w:hAnsi="Times New Roman" w:cs="Times New Roman"/>
          <w:b/>
        </w:rPr>
        <w:t>LICITEC TECNOLOGIA EIRELI – EPP</w:t>
      </w:r>
      <w:r w:rsidR="00AF1054" w:rsidRPr="00BC020C">
        <w:rPr>
          <w:rFonts w:ascii="Times New Roman" w:hAnsi="Times New Roman" w:cs="Times New Roman"/>
        </w:rPr>
        <w:t xml:space="preserve">, CNPJ nº 16.628.132/0001-00, </w:t>
      </w:r>
      <w:r w:rsidR="00EA75D3" w:rsidRPr="00BC020C">
        <w:rPr>
          <w:rFonts w:ascii="Times New Roman" w:hAnsi="Times New Roman" w:cs="Times New Roman"/>
        </w:rPr>
        <w:t>vencedora do item 22 do PE nº 10/2018</w:t>
      </w:r>
      <w:r w:rsidR="00AF1054" w:rsidRPr="00BC020C">
        <w:rPr>
          <w:rFonts w:ascii="Times New Roman" w:hAnsi="Times New Roman" w:cs="Times New Roman"/>
        </w:rPr>
        <w:t>, em 09/05/2018</w:t>
      </w:r>
      <w:r w:rsidR="00EA75D3" w:rsidRPr="00BC020C">
        <w:rPr>
          <w:rFonts w:ascii="Times New Roman" w:hAnsi="Times New Roman" w:cs="Times New Roman"/>
        </w:rPr>
        <w:t>.</w:t>
      </w:r>
    </w:p>
    <w:p w:rsidR="00EA75D3" w:rsidRPr="00BC020C" w:rsidRDefault="00EA75D3" w:rsidP="00731F0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F52AFF" w:rsidRPr="00BC020C" w:rsidRDefault="007860CB" w:rsidP="00EA75D3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C020C">
        <w:rPr>
          <w:rFonts w:ascii="Times New Roman" w:hAnsi="Times New Roman" w:cs="Times New Roman"/>
          <w:b/>
        </w:rPr>
        <w:t>TEMPESTIVIDADE</w:t>
      </w:r>
    </w:p>
    <w:p w:rsidR="0075218E" w:rsidRPr="00BC020C" w:rsidRDefault="00366619" w:rsidP="00BC020C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Inicialmente r</w:t>
      </w:r>
      <w:r w:rsidR="00C91B09" w:rsidRPr="00BC020C">
        <w:rPr>
          <w:rFonts w:ascii="Times New Roman" w:hAnsi="Times New Roman" w:cs="Times New Roman"/>
        </w:rPr>
        <w:t xml:space="preserve">egistre-se que </w:t>
      </w:r>
      <w:r w:rsidR="00EA75D3" w:rsidRPr="00BC020C">
        <w:rPr>
          <w:rFonts w:ascii="Times New Roman" w:hAnsi="Times New Roman" w:cs="Times New Roman"/>
        </w:rPr>
        <w:t xml:space="preserve">a </w:t>
      </w:r>
      <w:r w:rsidR="000233AB" w:rsidRPr="00BC020C">
        <w:rPr>
          <w:rFonts w:ascii="Times New Roman" w:hAnsi="Times New Roman" w:cs="Times New Roman"/>
        </w:rPr>
        <w:t>recorrente</w:t>
      </w:r>
      <w:r w:rsidR="00EA75D3" w:rsidRPr="00BC020C">
        <w:rPr>
          <w:rFonts w:ascii="Times New Roman" w:hAnsi="Times New Roman" w:cs="Times New Roman"/>
        </w:rPr>
        <w:t xml:space="preserve"> </w:t>
      </w:r>
      <w:proofErr w:type="spellStart"/>
      <w:r w:rsidR="00EA75D3" w:rsidRPr="00BC020C">
        <w:rPr>
          <w:rFonts w:ascii="Times New Roman" w:hAnsi="Times New Roman" w:cs="Times New Roman"/>
        </w:rPr>
        <w:t>Chipcia</w:t>
      </w:r>
      <w:proofErr w:type="spellEnd"/>
      <w:r w:rsidR="00EA75D3" w:rsidRPr="00BC020C">
        <w:rPr>
          <w:rFonts w:ascii="Times New Roman" w:hAnsi="Times New Roman" w:cs="Times New Roman"/>
        </w:rPr>
        <w:t xml:space="preserve"> manifestou </w:t>
      </w:r>
      <w:r w:rsidR="00AF1054" w:rsidRPr="00BC020C">
        <w:rPr>
          <w:rFonts w:ascii="Times New Roman" w:hAnsi="Times New Roman" w:cs="Times New Roman"/>
        </w:rPr>
        <w:t xml:space="preserve">tempestivamente </w:t>
      </w:r>
      <w:r w:rsidR="00EA75D3" w:rsidRPr="00BC020C">
        <w:rPr>
          <w:rFonts w:ascii="Times New Roman" w:hAnsi="Times New Roman" w:cs="Times New Roman"/>
        </w:rPr>
        <w:t>no chat do BB</w:t>
      </w:r>
      <w:r w:rsidR="00AF1054" w:rsidRPr="00BC020C">
        <w:rPr>
          <w:rFonts w:ascii="Times New Roman" w:hAnsi="Times New Roman" w:cs="Times New Roman"/>
        </w:rPr>
        <w:t>, em 09/05/018,</w:t>
      </w:r>
      <w:r w:rsidR="00EA75D3" w:rsidRPr="00BC020C">
        <w:rPr>
          <w:rFonts w:ascii="Times New Roman" w:hAnsi="Times New Roman" w:cs="Times New Roman"/>
        </w:rPr>
        <w:t xml:space="preserve"> intenção de recursar e enviou seu pedido de RECURSO ADMINISTRATIVO, tempestivamente, através de e</w:t>
      </w:r>
      <w:r w:rsidR="00E5474F" w:rsidRPr="00BC020C">
        <w:rPr>
          <w:rFonts w:ascii="Times New Roman" w:hAnsi="Times New Roman" w:cs="Times New Roman"/>
        </w:rPr>
        <w:t>-</w:t>
      </w:r>
      <w:r w:rsidR="00EA75D3" w:rsidRPr="00BC020C">
        <w:rPr>
          <w:rFonts w:ascii="Times New Roman" w:hAnsi="Times New Roman" w:cs="Times New Roman"/>
        </w:rPr>
        <w:t xml:space="preserve">mail </w:t>
      </w:r>
      <w:r w:rsidR="00666AE5" w:rsidRPr="00BC020C">
        <w:rPr>
          <w:rFonts w:ascii="Times New Roman" w:hAnsi="Times New Roman" w:cs="Times New Roman"/>
        </w:rPr>
        <w:t xml:space="preserve">em </w:t>
      </w:r>
      <w:r w:rsidR="00AF1054" w:rsidRPr="00BC020C">
        <w:rPr>
          <w:rFonts w:ascii="Times New Roman" w:hAnsi="Times New Roman" w:cs="Times New Roman"/>
        </w:rPr>
        <w:t>11</w:t>
      </w:r>
      <w:r w:rsidR="00F10698" w:rsidRPr="00BC020C">
        <w:rPr>
          <w:rFonts w:ascii="Times New Roman" w:hAnsi="Times New Roman" w:cs="Times New Roman"/>
        </w:rPr>
        <w:t xml:space="preserve"> de ma</w:t>
      </w:r>
      <w:r w:rsidR="00AF1054" w:rsidRPr="00BC020C">
        <w:rPr>
          <w:rFonts w:ascii="Times New Roman" w:hAnsi="Times New Roman" w:cs="Times New Roman"/>
        </w:rPr>
        <w:t>i</w:t>
      </w:r>
      <w:r w:rsidR="00F10698" w:rsidRPr="00BC020C">
        <w:rPr>
          <w:rFonts w:ascii="Times New Roman" w:hAnsi="Times New Roman" w:cs="Times New Roman"/>
        </w:rPr>
        <w:t>o de</w:t>
      </w:r>
      <w:r w:rsidR="00AF1054" w:rsidRPr="00BC020C">
        <w:rPr>
          <w:rFonts w:ascii="Times New Roman" w:hAnsi="Times New Roman" w:cs="Times New Roman"/>
        </w:rPr>
        <w:t xml:space="preserve"> 2018</w:t>
      </w:r>
      <w:r w:rsidR="00FF32A3" w:rsidRPr="00BC020C">
        <w:rPr>
          <w:rFonts w:ascii="Times New Roman" w:hAnsi="Times New Roman" w:cs="Times New Roman"/>
        </w:rPr>
        <w:t>.</w:t>
      </w:r>
    </w:p>
    <w:p w:rsidR="000233AB" w:rsidRPr="00BC020C" w:rsidRDefault="000233AB" w:rsidP="000233AB">
      <w:pPr>
        <w:pStyle w:val="PargrafodaLista"/>
        <w:spacing w:before="60" w:after="60" w:line="240" w:lineRule="auto"/>
        <w:ind w:left="714"/>
        <w:jc w:val="both"/>
        <w:rPr>
          <w:rFonts w:ascii="Times New Roman" w:hAnsi="Times New Roman" w:cs="Times New Roman"/>
          <w:b/>
        </w:rPr>
      </w:pPr>
    </w:p>
    <w:p w:rsidR="007860CB" w:rsidRPr="00BC020C" w:rsidRDefault="006E15F6" w:rsidP="000233AB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C020C">
        <w:rPr>
          <w:rFonts w:ascii="Times New Roman" w:hAnsi="Times New Roman" w:cs="Times New Roman"/>
          <w:b/>
        </w:rPr>
        <w:t>DAS RAZÕES DO</w:t>
      </w:r>
      <w:r w:rsidR="007860CB" w:rsidRPr="00BC020C">
        <w:rPr>
          <w:rFonts w:ascii="Times New Roman" w:hAnsi="Times New Roman" w:cs="Times New Roman"/>
          <w:b/>
        </w:rPr>
        <w:t xml:space="preserve"> </w:t>
      </w:r>
      <w:r w:rsidRPr="00BC020C">
        <w:rPr>
          <w:rFonts w:ascii="Times New Roman" w:hAnsi="Times New Roman" w:cs="Times New Roman"/>
          <w:b/>
        </w:rPr>
        <w:t>RECURSO</w:t>
      </w:r>
      <w:r w:rsidR="007860CB" w:rsidRPr="00BC020C">
        <w:rPr>
          <w:rFonts w:ascii="Times New Roman" w:hAnsi="Times New Roman" w:cs="Times New Roman"/>
          <w:b/>
        </w:rPr>
        <w:t>:</w:t>
      </w:r>
    </w:p>
    <w:p w:rsidR="000233AB" w:rsidRPr="00BC020C" w:rsidRDefault="00D17C70" w:rsidP="00BC020C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 xml:space="preserve">A Recorrente </w:t>
      </w:r>
      <w:r w:rsidR="000233AB" w:rsidRPr="00BC020C">
        <w:rPr>
          <w:rFonts w:ascii="Times New Roman" w:hAnsi="Times New Roman" w:cs="Times New Roman"/>
          <w:b/>
        </w:rPr>
        <w:t>alega que a empresa LICITEC, em sua proposta, omitiu informações referentes a GARANTIA E SUPORTE para o produto ofertado</w:t>
      </w:r>
      <w:r w:rsidR="0095659E" w:rsidRPr="00BC020C">
        <w:rPr>
          <w:rFonts w:ascii="Times New Roman" w:hAnsi="Times New Roman" w:cs="Times New Roman"/>
        </w:rPr>
        <w:t xml:space="preserve">, </w:t>
      </w:r>
      <w:r w:rsidR="000233AB" w:rsidRPr="00BC020C">
        <w:rPr>
          <w:rFonts w:ascii="Times New Roman" w:hAnsi="Times New Roman" w:cs="Times New Roman"/>
        </w:rPr>
        <w:t>quais sejam:</w:t>
      </w:r>
    </w:p>
    <w:p w:rsidR="000233AB" w:rsidRPr="00BC020C" w:rsidRDefault="000233AB" w:rsidP="000233AB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BC020C">
        <w:rPr>
          <w:rFonts w:ascii="Times New Roman" w:hAnsi="Times New Roman" w:cs="Times New Roman"/>
        </w:rPr>
        <w:t>não</w:t>
      </w:r>
      <w:proofErr w:type="gramEnd"/>
      <w:r w:rsidRPr="00BC020C">
        <w:rPr>
          <w:rFonts w:ascii="Times New Roman" w:hAnsi="Times New Roman" w:cs="Times New Roman"/>
        </w:rPr>
        <w:t xml:space="preserve"> declarou que</w:t>
      </w:r>
      <w:r w:rsidR="00D17C70" w:rsidRPr="00BC020C">
        <w:rPr>
          <w:rFonts w:ascii="Times New Roman" w:hAnsi="Times New Roman" w:cs="Times New Roman"/>
        </w:rPr>
        <w:t>:</w:t>
      </w:r>
      <w:r w:rsidRPr="00BC020C">
        <w:rPr>
          <w:rFonts w:ascii="Times New Roman" w:hAnsi="Times New Roman" w:cs="Times New Roman"/>
        </w:rPr>
        <w:t xml:space="preserve"> </w:t>
      </w:r>
      <w:r w:rsidRPr="00BC020C">
        <w:rPr>
          <w:rFonts w:ascii="Times New Roman" w:eastAsia="Times New Roman" w:hAnsi="Times New Roman" w:cs="Times New Roman"/>
          <w:sz w:val="20"/>
          <w:szCs w:val="20"/>
          <w:lang w:eastAsia="pt-BR"/>
        </w:rPr>
        <w:t>"</w:t>
      </w:r>
      <w:r w:rsidRPr="00BC020C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Em caso de necessidade de troca do disco rígido por falha ou </w:t>
      </w:r>
      <w:proofErr w:type="spellStart"/>
      <w:r w:rsidRPr="00BC020C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pré</w:t>
      </w:r>
      <w:proofErr w:type="spellEnd"/>
      <w:r w:rsidRPr="00BC020C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-falha, o disco rígido com problema deverá ficar em posse do cliente, por medida de segurança e confidencialidade de informações".</w:t>
      </w:r>
      <w:r w:rsidRPr="00BC020C">
        <w:rPr>
          <w:rFonts w:ascii="Times New Roman" w:eastAsia="Times New Roman" w:hAnsi="Times New Roman" w:cs="Times New Roman"/>
          <w:iCs/>
          <w:lang w:eastAsia="pt-BR"/>
        </w:rPr>
        <w:t> (Transcrito do recurso da CHIPCIA</w:t>
      </w:r>
      <w:r w:rsidRPr="00BC020C">
        <w:rPr>
          <w:rFonts w:ascii="Times New Roman" w:eastAsia="Times New Roman" w:hAnsi="Times New Roman" w:cs="Times New Roman"/>
          <w:i/>
          <w:iCs/>
          <w:lang w:eastAsia="pt-BR"/>
        </w:rPr>
        <w:t>).</w:t>
      </w:r>
    </w:p>
    <w:p w:rsidR="00E5474F" w:rsidRPr="00BC020C" w:rsidRDefault="00E5474F" w:rsidP="00E5474F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A</w:t>
      </w:r>
      <w:r w:rsidR="000233AB" w:rsidRPr="00BC020C">
        <w:rPr>
          <w:rFonts w:ascii="Times New Roman" w:hAnsi="Times New Roman" w:cs="Times New Roman"/>
        </w:rPr>
        <w:t xml:space="preserve"> empresa </w:t>
      </w:r>
      <w:r w:rsidR="000233AB" w:rsidRPr="00BC020C">
        <w:rPr>
          <w:rFonts w:ascii="Times New Roman" w:hAnsi="Times New Roman" w:cs="Times New Roman"/>
          <w:i/>
        </w:rPr>
        <w:t xml:space="preserve">LICITEC </w:t>
      </w:r>
      <w:r w:rsidR="000233AB" w:rsidRPr="00BC020C">
        <w:rPr>
          <w:rFonts w:ascii="Times New Roman" w:hAnsi="Times New Roman" w:cs="Times New Roman"/>
          <w:i/>
          <w:sz w:val="20"/>
          <w:szCs w:val="20"/>
        </w:rPr>
        <w:t xml:space="preserve">“limita-se a fazer constar em sua proposta que a garantia é de 36 (trinta e seis) meses </w:t>
      </w:r>
      <w:proofErr w:type="spellStart"/>
      <w:r w:rsidR="000233AB" w:rsidRPr="00BC020C">
        <w:rPr>
          <w:rFonts w:ascii="Times New Roman" w:hAnsi="Times New Roman" w:cs="Times New Roman"/>
          <w:i/>
          <w:sz w:val="20"/>
          <w:szCs w:val="20"/>
        </w:rPr>
        <w:t>on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233AB" w:rsidRPr="00BC020C">
        <w:rPr>
          <w:rFonts w:ascii="Times New Roman" w:hAnsi="Times New Roman" w:cs="Times New Roman"/>
          <w:i/>
          <w:sz w:val="20"/>
          <w:szCs w:val="20"/>
        </w:rPr>
        <w:t>site 24x7, sem  qualquer  comprovação  ou  detalhamento  do  escopo  detalhado  dest</w:t>
      </w:r>
      <w:r w:rsidRPr="00BC020C">
        <w:rPr>
          <w:rFonts w:ascii="Times New Roman" w:hAnsi="Times New Roman" w:cs="Times New Roman"/>
          <w:i/>
          <w:sz w:val="20"/>
          <w:szCs w:val="20"/>
        </w:rPr>
        <w:t>a</w:t>
      </w:r>
      <w:r w:rsidR="000233AB" w:rsidRPr="00BC020C">
        <w:rPr>
          <w:rFonts w:ascii="Times New Roman" w:hAnsi="Times New Roman" w:cs="Times New Roman"/>
          <w:i/>
          <w:sz w:val="20"/>
          <w:szCs w:val="20"/>
        </w:rPr>
        <w:t xml:space="preserve">  garantia reportando o seu respectivo </w:t>
      </w:r>
      <w:proofErr w:type="spellStart"/>
      <w:r w:rsidR="000233AB" w:rsidRPr="00BC020C">
        <w:rPr>
          <w:rFonts w:ascii="Times New Roman" w:hAnsi="Times New Roman" w:cs="Times New Roman"/>
          <w:i/>
          <w:sz w:val="20"/>
          <w:szCs w:val="20"/>
        </w:rPr>
        <w:t>part‐number</w:t>
      </w:r>
      <w:proofErr w:type="spellEnd"/>
      <w:r w:rsidR="000233AB" w:rsidRPr="00BC020C">
        <w:rPr>
          <w:rFonts w:ascii="Times New Roman" w:hAnsi="Times New Roman" w:cs="Times New Roman"/>
          <w:i/>
          <w:sz w:val="20"/>
          <w:szCs w:val="20"/>
        </w:rPr>
        <w:t xml:space="preserve"> (PN) dos itens e/ou subitens que integram a  garantia ofertada, tal qual fez constar para os opcionais de hardware que integram sua oferta, evidenciando claramente que os mesmos foram de fato omitidos e não contemplados violando assim o exigido no edital</w:t>
      </w:r>
      <w:r w:rsidR="000233AB" w:rsidRPr="00BC020C">
        <w:rPr>
          <w:rFonts w:ascii="Times New Roman" w:hAnsi="Times New Roman" w:cs="Times New Roman"/>
          <w:sz w:val="20"/>
          <w:szCs w:val="20"/>
        </w:rPr>
        <w:t>."</w:t>
      </w:r>
      <w:r w:rsidR="000233AB" w:rsidRPr="00BC020C">
        <w:rPr>
          <w:rFonts w:ascii="Times New Roman" w:hAnsi="Times New Roman" w:cs="Times New Roman"/>
        </w:rPr>
        <w:t> (Transcrito do recurso da CHIPCIA)</w:t>
      </w:r>
      <w:r w:rsidRPr="00BC020C">
        <w:rPr>
          <w:rFonts w:ascii="Times New Roman" w:hAnsi="Times New Roman" w:cs="Times New Roman"/>
        </w:rPr>
        <w:t>.</w:t>
      </w:r>
    </w:p>
    <w:p w:rsidR="00AC620D" w:rsidRPr="00BC020C" w:rsidRDefault="00AC620D" w:rsidP="00E5474F">
      <w:pPr>
        <w:pStyle w:val="PargrafodaLista"/>
        <w:spacing w:after="0" w:line="240" w:lineRule="auto"/>
        <w:ind w:left="1701"/>
        <w:jc w:val="both"/>
        <w:rPr>
          <w:rFonts w:ascii="Times New Roman" w:hAnsi="Times New Roman" w:cs="Times New Roman"/>
          <w:i/>
        </w:rPr>
      </w:pPr>
    </w:p>
    <w:p w:rsidR="00331E8D" w:rsidRPr="00BC020C" w:rsidRDefault="003A4630" w:rsidP="003A463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Em síntese, foram estas as razões recursais</w:t>
      </w:r>
      <w:r w:rsidR="00C71159" w:rsidRPr="00BC020C">
        <w:rPr>
          <w:rFonts w:ascii="Times New Roman" w:hAnsi="Times New Roman" w:cs="Times New Roman"/>
        </w:rPr>
        <w:t>.</w:t>
      </w:r>
    </w:p>
    <w:p w:rsidR="00C71159" w:rsidRPr="00BC020C" w:rsidRDefault="00C71159" w:rsidP="003A463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6E15F6" w:rsidRPr="00BC020C" w:rsidRDefault="006E15F6" w:rsidP="00E34959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C020C">
        <w:rPr>
          <w:rFonts w:ascii="Times New Roman" w:hAnsi="Times New Roman" w:cs="Times New Roman"/>
          <w:b/>
        </w:rPr>
        <w:t>DAS CONTRAR</w:t>
      </w:r>
      <w:r w:rsidR="00DA169B" w:rsidRPr="00BC020C">
        <w:rPr>
          <w:rFonts w:ascii="Times New Roman" w:hAnsi="Times New Roman" w:cs="Times New Roman"/>
          <w:b/>
        </w:rPr>
        <w:t>RA</w:t>
      </w:r>
      <w:r w:rsidR="00700DAC" w:rsidRPr="00BC020C">
        <w:rPr>
          <w:rFonts w:ascii="Times New Roman" w:hAnsi="Times New Roman" w:cs="Times New Roman"/>
          <w:b/>
        </w:rPr>
        <w:t>Z</w:t>
      </w:r>
      <w:r w:rsidR="00DA169B" w:rsidRPr="00BC020C">
        <w:rPr>
          <w:rFonts w:ascii="Times New Roman" w:hAnsi="Times New Roman" w:cs="Times New Roman"/>
          <w:b/>
        </w:rPr>
        <w:t>ÕE</w:t>
      </w:r>
      <w:r w:rsidRPr="00BC020C">
        <w:rPr>
          <w:rFonts w:ascii="Times New Roman" w:hAnsi="Times New Roman" w:cs="Times New Roman"/>
          <w:b/>
        </w:rPr>
        <w:t>S DO RECURSO</w:t>
      </w:r>
    </w:p>
    <w:p w:rsidR="00F14D2C" w:rsidRPr="00BC020C" w:rsidRDefault="00F14D2C" w:rsidP="00BC020C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 xml:space="preserve">A empresa </w:t>
      </w:r>
      <w:r w:rsidR="00E5474F" w:rsidRPr="00BC020C">
        <w:rPr>
          <w:rFonts w:ascii="Times New Roman" w:hAnsi="Times New Roman" w:cs="Times New Roman"/>
          <w:b/>
        </w:rPr>
        <w:t>LICITEC</w:t>
      </w:r>
      <w:r w:rsidRPr="00BC020C">
        <w:rPr>
          <w:rFonts w:ascii="Times New Roman" w:hAnsi="Times New Roman" w:cs="Times New Roman"/>
          <w:b/>
        </w:rPr>
        <w:t>,</w:t>
      </w:r>
      <w:r w:rsidRPr="00BC020C">
        <w:rPr>
          <w:rFonts w:ascii="Times New Roman" w:hAnsi="Times New Roman" w:cs="Times New Roman"/>
        </w:rPr>
        <w:t xml:space="preserve"> de forma tempestiva, apresentou as contrarrazões ao recurso, cujo teor sintético está apresentado abaixo:</w:t>
      </w:r>
    </w:p>
    <w:p w:rsidR="00894E08" w:rsidRPr="00BC020C" w:rsidRDefault="00894E08" w:rsidP="007378F0">
      <w:pPr>
        <w:pStyle w:val="PargrafodaLista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  <w:i/>
        </w:rPr>
      </w:pPr>
      <w:r w:rsidRPr="00BC020C">
        <w:rPr>
          <w:rFonts w:ascii="Times New Roman" w:hAnsi="Times New Roman" w:cs="Times New Roman"/>
        </w:rPr>
        <w:t xml:space="preserve">Quanto as alegação da empresa CHIPCIA quanto a requisitos alusivos </w:t>
      </w:r>
      <w:proofErr w:type="spellStart"/>
      <w:r w:rsidRPr="00BC020C">
        <w:rPr>
          <w:rFonts w:ascii="Times New Roman" w:hAnsi="Times New Roman" w:cs="Times New Roman"/>
        </w:rPr>
        <w:t>a</w:t>
      </w:r>
      <w:proofErr w:type="spellEnd"/>
      <w:r w:rsidRPr="00BC020C">
        <w:rPr>
          <w:rFonts w:ascii="Times New Roman" w:hAnsi="Times New Roman" w:cs="Times New Roman"/>
        </w:rPr>
        <w:t xml:space="preserve"> GARANTIA E SUPORTE, a empresa LICITEC alega que:</w:t>
      </w:r>
      <w:r w:rsidRPr="00BC020C">
        <w:rPr>
          <w:rFonts w:ascii="Times New Roman" w:hAnsi="Times New Roman" w:cs="Times New Roman"/>
          <w:i/>
        </w:rPr>
        <w:t xml:space="preserve"> </w:t>
      </w:r>
      <w:r w:rsidRPr="00BC020C">
        <w:rPr>
          <w:rFonts w:ascii="Times New Roman" w:hAnsi="Times New Roman" w:cs="Times New Roman"/>
          <w:i/>
          <w:sz w:val="20"/>
          <w:szCs w:val="20"/>
        </w:rPr>
        <w:t xml:space="preserve">“Conforme pode ser verificado no catálogo do fabricante LENOVO, produto THINKSYSTEM SR650 ofertado pela referida licitante, destacamos o conteúdo da garantia básica do produto: Trata‐se de garantia de 1 (um) ou 3 (três) anos com atendimento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onsite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sob modalidade de atendimento “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next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business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day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” </w:t>
      </w:r>
      <w:r w:rsidRPr="00BC020C">
        <w:rPr>
          <w:rFonts w:ascii="Times New Roman" w:hAnsi="Times New Roman" w:cs="Times New Roman"/>
          <w:i/>
          <w:sz w:val="20"/>
          <w:szCs w:val="20"/>
        </w:rPr>
        <w:lastRenderedPageBreak/>
        <w:t>(próximo dia útil subsequente ao chamado técnico) em regime 9x5 (nove horas por dia, 5 dias por semana). O referido catálogo também explicita de forma inequívoca que existem opcionais de serviços que podem ser considerados ao citar “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opt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>. Servisse upgrades” ......</w:t>
      </w:r>
      <w:r w:rsidRPr="00BC020C">
        <w:rPr>
          <w:rFonts w:ascii="Times New Roman" w:hAnsi="Times New Roman" w:cs="Times New Roman"/>
          <w:i/>
        </w:rPr>
        <w:t xml:space="preserve"> (</w:t>
      </w:r>
      <w:r w:rsidRPr="00BC020C">
        <w:rPr>
          <w:rFonts w:ascii="Times New Roman" w:hAnsi="Times New Roman" w:cs="Times New Roman"/>
        </w:rPr>
        <w:t>Transcrito das contrarrazões da LICITEC).</w:t>
      </w:r>
    </w:p>
    <w:p w:rsidR="00E34959" w:rsidRPr="00BC020C" w:rsidRDefault="00E34959" w:rsidP="00E34959">
      <w:pPr>
        <w:pStyle w:val="PargrafodaLista"/>
        <w:spacing w:after="0" w:line="240" w:lineRule="auto"/>
        <w:ind w:left="1429"/>
        <w:jc w:val="both"/>
        <w:rPr>
          <w:rFonts w:ascii="Times New Roman" w:hAnsi="Times New Roman" w:cs="Times New Roman"/>
          <w:i/>
        </w:rPr>
      </w:pPr>
    </w:p>
    <w:p w:rsidR="00894E08" w:rsidRPr="00BC020C" w:rsidRDefault="00894E08" w:rsidP="007378F0">
      <w:pPr>
        <w:pStyle w:val="PargrafodaLista"/>
        <w:numPr>
          <w:ilvl w:val="0"/>
          <w:numId w:val="3"/>
        </w:numPr>
        <w:spacing w:after="0" w:line="240" w:lineRule="auto"/>
        <w:ind w:hanging="357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A empresa LICITEC em sua proposta para o Lote 22 ofertou o seguinte produto:</w:t>
      </w:r>
    </w:p>
    <w:p w:rsidR="00894E08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4E08" w:rsidRPr="00BC020C" w:rsidRDefault="00E34959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020C">
        <w:rPr>
          <w:rFonts w:ascii="Times New Roman" w:hAnsi="Times New Roman" w:cs="Times New Roman"/>
          <w:i/>
          <w:sz w:val="20"/>
          <w:szCs w:val="20"/>
        </w:rPr>
        <w:t>“</w:t>
      </w:r>
      <w:r w:rsidR="00894E08" w:rsidRPr="00BC020C">
        <w:rPr>
          <w:rFonts w:ascii="Times New Roman" w:hAnsi="Times New Roman" w:cs="Times New Roman"/>
          <w:i/>
          <w:sz w:val="20"/>
          <w:szCs w:val="20"/>
        </w:rPr>
        <w:t>Servidor de Rede Rack 2.1GHZ 11MB L3 64GB RDIMM 1600MHZ 900GB SAS. Demais especificações conforme Anexo I-A deste edital.</w:t>
      </w:r>
    </w:p>
    <w:p w:rsidR="00894E08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4E08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020C">
        <w:rPr>
          <w:rFonts w:ascii="Times New Roman" w:hAnsi="Times New Roman" w:cs="Times New Roman"/>
          <w:i/>
          <w:sz w:val="20"/>
          <w:szCs w:val="20"/>
        </w:rPr>
        <w:t xml:space="preserve">Marca LENOVO modelo SR650 Especificações: https://lenovopress.com/lp0644-lenovo-thinksystem-sr650-server#optical-drives .... </w:t>
      </w:r>
    </w:p>
    <w:p w:rsidR="00894E08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4E08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020C">
        <w:rPr>
          <w:rFonts w:ascii="Times New Roman" w:hAnsi="Times New Roman" w:cs="Times New Roman"/>
          <w:i/>
          <w:sz w:val="20"/>
          <w:szCs w:val="20"/>
        </w:rPr>
        <w:t xml:space="preserve">Nas especificações completas do Servidor LENOVO modelo SR650, podemos claramente verificar no tópico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Warranty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services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upgrades deste folheto o que segue: </w:t>
      </w:r>
    </w:p>
    <w:p w:rsidR="00894E08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020C">
        <w:rPr>
          <w:rFonts w:ascii="Times New Roman" w:hAnsi="Times New Roman" w:cs="Times New Roman"/>
          <w:i/>
          <w:sz w:val="20"/>
          <w:szCs w:val="20"/>
        </w:rPr>
        <w:t xml:space="preserve">In general,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following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Lenovo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warranty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service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upgrades are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available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: </w:t>
      </w:r>
    </w:p>
    <w:p w:rsidR="00894E08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020C">
        <w:rPr>
          <w:rFonts w:ascii="Times New Roman" w:hAnsi="Times New Roman" w:cs="Times New Roman"/>
          <w:i/>
          <w:sz w:val="20"/>
          <w:szCs w:val="20"/>
        </w:rPr>
        <w:sym w:font="Symbol" w:char="F0B7"/>
      </w:r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Warranty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maintenance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service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upgrades: </w:t>
      </w:r>
    </w:p>
    <w:p w:rsidR="00894E08" w:rsidRPr="00BC020C" w:rsidRDefault="00894E08" w:rsidP="00894E08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C020C">
        <w:rPr>
          <w:rFonts w:ascii="Times New Roman" w:hAnsi="Times New Roman" w:cs="Times New Roman"/>
          <w:i/>
          <w:sz w:val="20"/>
          <w:szCs w:val="20"/>
        </w:rPr>
        <w:t>o</w:t>
      </w:r>
      <w:proofErr w:type="gram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3, 4,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5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years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warranty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service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coverage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94E08" w:rsidRPr="00BC020C" w:rsidRDefault="00894E08" w:rsidP="00894E08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C020C">
        <w:rPr>
          <w:rFonts w:ascii="Times New Roman" w:hAnsi="Times New Roman" w:cs="Times New Roman"/>
          <w:i/>
          <w:sz w:val="20"/>
          <w:szCs w:val="20"/>
        </w:rPr>
        <w:t>o</w:t>
      </w:r>
      <w:proofErr w:type="gram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1-year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2-year post-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warranty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extensions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o Foundation Service: 9x5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service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coverage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next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business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day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onsite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response </w:t>
      </w:r>
    </w:p>
    <w:p w:rsidR="00894E08" w:rsidRPr="00BC020C" w:rsidRDefault="00894E08" w:rsidP="00894E08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C020C">
        <w:rPr>
          <w:rFonts w:ascii="Times New Roman" w:hAnsi="Times New Roman" w:cs="Times New Roman"/>
          <w:i/>
          <w:sz w:val="20"/>
          <w:szCs w:val="20"/>
        </w:rPr>
        <w:t>o</w:t>
      </w:r>
      <w:proofErr w:type="gram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Essential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Service: 24x7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service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coverage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4-hour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onsite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response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24-hour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committed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repair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available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only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select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countries) </w:t>
      </w:r>
    </w:p>
    <w:p w:rsidR="00894E08" w:rsidRPr="00BC020C" w:rsidRDefault="00894E08" w:rsidP="00894E08">
      <w:pPr>
        <w:spacing w:after="0" w:line="240" w:lineRule="auto"/>
        <w:ind w:left="1701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BC020C">
        <w:rPr>
          <w:rFonts w:ascii="Times New Roman" w:hAnsi="Times New Roman" w:cs="Times New Roman"/>
          <w:i/>
          <w:sz w:val="20"/>
          <w:szCs w:val="20"/>
        </w:rPr>
        <w:t>o</w:t>
      </w:r>
      <w:proofErr w:type="gram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Advanced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Service: 24x7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service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coverage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2-hour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onsite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response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6-hour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committed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repair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available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only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select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countries) </w:t>
      </w:r>
    </w:p>
    <w:p w:rsidR="00894E08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020C">
        <w:rPr>
          <w:rFonts w:ascii="Times New Roman" w:hAnsi="Times New Roman" w:cs="Times New Roman"/>
          <w:i/>
          <w:sz w:val="20"/>
          <w:szCs w:val="20"/>
        </w:rPr>
        <w:sym w:font="Symbol" w:char="F0B7"/>
      </w:r>
      <w:r w:rsidRPr="00BC020C">
        <w:rPr>
          <w:rFonts w:ascii="Times New Roman" w:hAnsi="Times New Roman" w:cs="Times New Roman"/>
          <w:i/>
          <w:sz w:val="20"/>
          <w:szCs w:val="20"/>
        </w:rPr>
        <w:t xml:space="preserve"> Premier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Support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Premier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Support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service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offers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single point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contact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for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end-to-end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problem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resolution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collaborative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third-party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software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support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direct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access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to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Lenovo’s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most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advanced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technicians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for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faster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troubleshooting. </w:t>
      </w:r>
    </w:p>
    <w:p w:rsidR="00894E08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020C">
        <w:rPr>
          <w:rFonts w:ascii="Times New Roman" w:hAnsi="Times New Roman" w:cs="Times New Roman"/>
          <w:i/>
          <w:sz w:val="20"/>
          <w:szCs w:val="20"/>
        </w:rPr>
        <w:sym w:font="Symbol" w:char="F0B7"/>
      </w:r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YourDrive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YourData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894E08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Lenovo’s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YourDrive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YourData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service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is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a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multi-drive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retention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offering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that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ensures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data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is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always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under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control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regardless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number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drives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that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are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installed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Lenovo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server. In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unlikely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event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a drive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failure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retain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possession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of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drive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while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Lenovo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replaces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the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failed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drive part.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data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stays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safely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on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premises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, in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hands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. The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YourDrive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YourData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service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can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be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purchased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in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convenient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bundles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with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Foundation,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Essential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,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or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Advanced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Service upgrades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and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i/>
          <w:sz w:val="20"/>
          <w:szCs w:val="20"/>
        </w:rPr>
        <w:t>extensions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>.</w:t>
      </w:r>
    </w:p>
    <w:p w:rsidR="00894E08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34959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020C">
        <w:rPr>
          <w:rFonts w:ascii="Times New Roman" w:hAnsi="Times New Roman" w:cs="Times New Roman"/>
          <w:i/>
          <w:sz w:val="20"/>
          <w:szCs w:val="20"/>
        </w:rPr>
        <w:t xml:space="preserve"> Ou seja, a LENOVO tem todos estes tipos de Extensões de Garantia que podem ser adquiridas juntamente com o servidor na configuração desejada, a extensão de garantia que a nossa empresa irá fornecer é a seguinte: </w:t>
      </w:r>
    </w:p>
    <w:p w:rsidR="00E34959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Essential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Service - 3Yr 24x7 4Hr Response +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YourDrive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YourData</w:t>
      </w:r>
      <w:proofErr w:type="spellEnd"/>
    </w:p>
    <w:p w:rsidR="00E34959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020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Lenovo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Essential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Service +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YourDrive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YourData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-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Extended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service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agreement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-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parts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and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labour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- 3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years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- on-site - 24x7 - response time: 4 h - for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ThinkSystem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SR650 7X06</w:t>
      </w:r>
      <w:r w:rsidRPr="00BC020C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="00E34959" w:rsidRPr="00BC020C">
        <w:rPr>
          <w:rFonts w:ascii="Times New Roman" w:hAnsi="Times New Roman" w:cs="Times New Roman"/>
          <w:i/>
          <w:sz w:val="20"/>
          <w:szCs w:val="20"/>
        </w:rPr>
        <w:t>“</w:t>
      </w:r>
    </w:p>
    <w:p w:rsidR="00894E08" w:rsidRPr="00BC020C" w:rsidRDefault="00894E08" w:rsidP="00894E08">
      <w:pPr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(Transcrito das contrarrazões da LICITEC</w:t>
      </w:r>
      <w:r w:rsidR="00E34959" w:rsidRPr="00BC020C">
        <w:rPr>
          <w:rFonts w:ascii="Times New Roman" w:hAnsi="Times New Roman" w:cs="Times New Roman"/>
        </w:rPr>
        <w:t>).</w:t>
      </w:r>
    </w:p>
    <w:p w:rsidR="00894E08" w:rsidRPr="00BC020C" w:rsidRDefault="00894E08" w:rsidP="00894E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34959" w:rsidRPr="00BC020C" w:rsidRDefault="00E34959" w:rsidP="00E34959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C020C">
        <w:rPr>
          <w:rFonts w:ascii="Times New Roman" w:hAnsi="Times New Roman" w:cs="Times New Roman"/>
          <w:b/>
        </w:rPr>
        <w:t>DOS FATOS</w:t>
      </w:r>
    </w:p>
    <w:p w:rsidR="00E80267" w:rsidRPr="00BC020C" w:rsidRDefault="00E34959" w:rsidP="004926AE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A pregoeira, auxiliada pela equipe Técnica de TI d</w:t>
      </w:r>
      <w:r w:rsidR="0064609C" w:rsidRPr="00BC020C">
        <w:rPr>
          <w:rFonts w:ascii="Times New Roman" w:hAnsi="Times New Roman" w:cs="Times New Roman"/>
        </w:rPr>
        <w:t>est</w:t>
      </w:r>
      <w:r w:rsidRPr="00BC020C">
        <w:rPr>
          <w:rFonts w:ascii="Times New Roman" w:hAnsi="Times New Roman" w:cs="Times New Roman"/>
        </w:rPr>
        <w:t xml:space="preserve">a PMM, procedeu análise na documentação/proposta enviada via </w:t>
      </w:r>
      <w:proofErr w:type="spellStart"/>
      <w:r w:rsidRPr="00BC020C">
        <w:rPr>
          <w:rFonts w:ascii="Times New Roman" w:hAnsi="Times New Roman" w:cs="Times New Roman"/>
        </w:rPr>
        <w:t>email</w:t>
      </w:r>
      <w:proofErr w:type="spellEnd"/>
      <w:r w:rsidRPr="00BC020C">
        <w:rPr>
          <w:rFonts w:ascii="Times New Roman" w:hAnsi="Times New Roman" w:cs="Times New Roman"/>
        </w:rPr>
        <w:t xml:space="preserve"> </w:t>
      </w:r>
      <w:r w:rsidR="0064609C" w:rsidRPr="00BC020C">
        <w:rPr>
          <w:rFonts w:ascii="Times New Roman" w:hAnsi="Times New Roman" w:cs="Times New Roman"/>
        </w:rPr>
        <w:t>pela licitante LICITEC</w:t>
      </w:r>
      <w:r w:rsidR="0064609C" w:rsidRPr="00BC020C">
        <w:rPr>
          <w:rFonts w:ascii="Times New Roman" w:hAnsi="Times New Roman" w:cs="Times New Roman"/>
        </w:rPr>
        <w:t xml:space="preserve"> </w:t>
      </w:r>
      <w:r w:rsidRPr="00BC020C">
        <w:rPr>
          <w:rFonts w:ascii="Times New Roman" w:hAnsi="Times New Roman" w:cs="Times New Roman"/>
        </w:rPr>
        <w:t>(e confron</w:t>
      </w:r>
      <w:r w:rsidR="0064609C" w:rsidRPr="00BC020C">
        <w:rPr>
          <w:rFonts w:ascii="Times New Roman" w:hAnsi="Times New Roman" w:cs="Times New Roman"/>
        </w:rPr>
        <w:t>tada com posteriores originais)</w:t>
      </w:r>
      <w:r w:rsidRPr="00BC020C">
        <w:rPr>
          <w:rFonts w:ascii="Times New Roman" w:hAnsi="Times New Roman" w:cs="Times New Roman"/>
        </w:rPr>
        <w:t>, verificando que essa</w:t>
      </w:r>
      <w:r w:rsidR="00E80267" w:rsidRPr="00BC020C">
        <w:rPr>
          <w:rFonts w:ascii="Times New Roman" w:hAnsi="Times New Roman" w:cs="Times New Roman"/>
        </w:rPr>
        <w:t xml:space="preserve"> empresa:</w:t>
      </w:r>
      <w:r w:rsidRPr="00BC020C">
        <w:rPr>
          <w:rFonts w:ascii="Times New Roman" w:hAnsi="Times New Roman" w:cs="Times New Roman"/>
        </w:rPr>
        <w:t xml:space="preserve"> </w:t>
      </w:r>
    </w:p>
    <w:p w:rsidR="00894E08" w:rsidRPr="00BC020C" w:rsidRDefault="00E34959" w:rsidP="00E80267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C020C">
        <w:rPr>
          <w:rFonts w:ascii="Times New Roman" w:hAnsi="Times New Roman" w:cs="Times New Roman"/>
        </w:rPr>
        <w:t>atendeu</w:t>
      </w:r>
      <w:proofErr w:type="gramEnd"/>
      <w:r w:rsidRPr="00BC020C">
        <w:rPr>
          <w:rFonts w:ascii="Times New Roman" w:hAnsi="Times New Roman" w:cs="Times New Roman"/>
        </w:rPr>
        <w:t xml:space="preserve"> aos prazos e exigências do edital</w:t>
      </w:r>
      <w:r w:rsidR="00E80267" w:rsidRPr="00BC020C">
        <w:rPr>
          <w:rFonts w:ascii="Times New Roman" w:hAnsi="Times New Roman" w:cs="Times New Roman"/>
        </w:rPr>
        <w:t>;</w:t>
      </w:r>
    </w:p>
    <w:p w:rsidR="00E80267" w:rsidRPr="00BC020C" w:rsidRDefault="00E80267" w:rsidP="00E80267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C020C">
        <w:rPr>
          <w:rFonts w:ascii="Times New Roman" w:hAnsi="Times New Roman" w:cs="Times New Roman"/>
        </w:rPr>
        <w:t>em</w:t>
      </w:r>
      <w:proofErr w:type="gramEnd"/>
      <w:r w:rsidRPr="00BC020C">
        <w:rPr>
          <w:rFonts w:ascii="Times New Roman" w:hAnsi="Times New Roman" w:cs="Times New Roman"/>
        </w:rPr>
        <w:t xml:space="preserve"> sua proposta declarou expressamente que </w:t>
      </w:r>
      <w:r w:rsidRPr="00BC020C">
        <w:rPr>
          <w:rFonts w:ascii="Times New Roman" w:eastAsia="Times New Roman" w:hAnsi="Times New Roman" w:cs="Times New Roman"/>
          <w:lang w:eastAsia="pt-BR"/>
        </w:rPr>
        <w:t>o produto a ser entregue deverá atender todas e quaisquer exigências contidas no Termo de Referência, parte integrante do edital e seus anexos, fica demonstrado que essa LICITEC tem pleno conhecimento das condições e exigências específicas do objeto, e que assume entregá-las em conformidade, sob pena das penalidades cabíveis pelo descumprimento;</w:t>
      </w:r>
    </w:p>
    <w:p w:rsidR="00E80267" w:rsidRPr="00BC020C" w:rsidRDefault="00E80267" w:rsidP="00E80267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C020C">
        <w:rPr>
          <w:rFonts w:ascii="Times New Roman" w:hAnsi="Times New Roman" w:cs="Times New Roman"/>
        </w:rPr>
        <w:lastRenderedPageBreak/>
        <w:t>juntamente</w:t>
      </w:r>
      <w:proofErr w:type="gramEnd"/>
      <w:r w:rsidRPr="00BC020C">
        <w:rPr>
          <w:rFonts w:ascii="Times New Roman" w:hAnsi="Times New Roman" w:cs="Times New Roman"/>
        </w:rPr>
        <w:t xml:space="preserve"> com a documentação de habilitação, a LICITEC apresentou declaração de que fornecerá a seguinte garantia para os produtos: </w:t>
      </w:r>
      <w:r w:rsidR="0064609C" w:rsidRPr="00BC020C">
        <w:rPr>
          <w:rFonts w:ascii="Times New Roman" w:hAnsi="Times New Roman" w:cs="Times New Roman"/>
        </w:rPr>
        <w:t>“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Essential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Service - 3Yr 24x7 4Hr Response +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YourDrive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YourData</w:t>
      </w:r>
      <w:proofErr w:type="spellEnd"/>
      <w:r w:rsidRPr="00BC020C">
        <w:rPr>
          <w:rFonts w:ascii="Times New Roman" w:hAnsi="Times New Roman" w:cs="Times New Roman"/>
          <w:i/>
          <w:sz w:val="20"/>
          <w:szCs w:val="20"/>
        </w:rPr>
        <w:t xml:space="preserve"> -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Lenovo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Essential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Service +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YourDrive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YourData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-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Extended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service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agreement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-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parts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and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labour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- 3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years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- on-site - 24x7 - response time: 4 h - for </w:t>
      </w:r>
      <w:proofErr w:type="spellStart"/>
      <w:r w:rsidRPr="00BC020C">
        <w:rPr>
          <w:rFonts w:ascii="Times New Roman" w:hAnsi="Times New Roman" w:cs="Times New Roman"/>
          <w:b/>
          <w:i/>
          <w:sz w:val="20"/>
          <w:szCs w:val="20"/>
        </w:rPr>
        <w:t>ThinkSystem</w:t>
      </w:r>
      <w:proofErr w:type="spellEnd"/>
      <w:r w:rsidRPr="00BC020C">
        <w:rPr>
          <w:rFonts w:ascii="Times New Roman" w:hAnsi="Times New Roman" w:cs="Times New Roman"/>
          <w:b/>
          <w:i/>
          <w:sz w:val="20"/>
          <w:szCs w:val="20"/>
        </w:rPr>
        <w:t xml:space="preserve"> SR650 7X06</w:t>
      </w:r>
      <w:r w:rsidR="0064609C" w:rsidRPr="00BC020C">
        <w:rPr>
          <w:rFonts w:ascii="Times New Roman" w:hAnsi="Times New Roman" w:cs="Times New Roman"/>
          <w:b/>
          <w:i/>
          <w:sz w:val="20"/>
          <w:szCs w:val="20"/>
        </w:rPr>
        <w:t>”</w:t>
      </w:r>
      <w:r w:rsidRPr="00BC020C">
        <w:rPr>
          <w:rFonts w:ascii="Times New Roman" w:hAnsi="Times New Roman" w:cs="Times New Roman"/>
          <w:b/>
          <w:i/>
          <w:sz w:val="20"/>
          <w:szCs w:val="20"/>
        </w:rPr>
        <w:t>;</w:t>
      </w:r>
    </w:p>
    <w:p w:rsidR="0064609C" w:rsidRPr="00BC020C" w:rsidRDefault="0064609C" w:rsidP="0064609C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lang w:eastAsia="pt-BR"/>
        </w:rPr>
      </w:pPr>
    </w:p>
    <w:p w:rsidR="00E80267" w:rsidRPr="00BC020C" w:rsidRDefault="00E80267" w:rsidP="004926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BC020C">
        <w:rPr>
          <w:rFonts w:ascii="Times New Roman" w:eastAsia="Times New Roman" w:hAnsi="Times New Roman" w:cs="Times New Roman"/>
          <w:lang w:eastAsia="pt-BR"/>
        </w:rPr>
        <w:t>Ressaltamos, ainda, que durante a análise das propostas do PE 10/2018, a equipe técnica de TI consultou o site da empresa LENOVO, constante na proposta e anexos apresentados pela empresa LICITEC para o Lote 22, a fim de verificar se o produto/modelo ofertado atendia ao edital e seus anexos</w:t>
      </w:r>
      <w:r w:rsidR="0064609C" w:rsidRPr="00BC020C">
        <w:rPr>
          <w:rFonts w:ascii="Times New Roman" w:eastAsia="Times New Roman" w:hAnsi="Times New Roman" w:cs="Times New Roman"/>
          <w:lang w:eastAsia="pt-BR"/>
        </w:rPr>
        <w:t>,</w:t>
      </w:r>
      <w:r w:rsidRPr="00BC020C">
        <w:rPr>
          <w:rFonts w:ascii="Times New Roman" w:eastAsia="Times New Roman" w:hAnsi="Times New Roman" w:cs="Times New Roman"/>
          <w:lang w:eastAsia="pt-BR"/>
        </w:rPr>
        <w:t xml:space="preserve"> e constatou que aquele fabricante oferta os seguintes tipos de suporte (</w:t>
      </w:r>
      <w:r w:rsidRPr="00BC020C">
        <w:rPr>
          <w:rFonts w:ascii="Times New Roman" w:eastAsia="Times New Roman" w:hAnsi="Times New Roman" w:cs="Times New Roman"/>
          <w:sz w:val="20"/>
          <w:szCs w:val="20"/>
          <w:lang w:eastAsia="pt-BR"/>
        </w:rPr>
        <w:t>transcrição abaixo de partes do site informado na proposta da LICITEC):</w:t>
      </w:r>
    </w:p>
    <w:p w:rsidR="00E80267" w:rsidRPr="00BC020C" w:rsidRDefault="00E80267" w:rsidP="00E80267">
      <w:pPr>
        <w:shd w:val="clear" w:color="auto" w:fill="FFFFFF"/>
        <w:spacing w:after="136" w:line="240" w:lineRule="auto"/>
        <w:ind w:left="1276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</w:pPr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“In general, the following Lenovo warranty service upgrades are available:</w:t>
      </w:r>
    </w:p>
    <w:p w:rsidR="00E80267" w:rsidRPr="00BC020C" w:rsidRDefault="00E80267" w:rsidP="00E80267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1276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</w:pPr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Warranty and maintenance service upgrades:</w:t>
      </w:r>
    </w:p>
    <w:p w:rsidR="00E80267" w:rsidRPr="00BC020C" w:rsidRDefault="00E80267" w:rsidP="00E80267">
      <w:pPr>
        <w:numPr>
          <w:ilvl w:val="1"/>
          <w:numId w:val="11"/>
        </w:numPr>
        <w:shd w:val="clear" w:color="auto" w:fill="FFFFFF"/>
        <w:spacing w:before="100" w:beforeAutospacing="1" w:after="120" w:line="240" w:lineRule="auto"/>
        <w:ind w:left="1276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</w:pPr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3, 4, or 5 years of warranty service coverage</w:t>
      </w:r>
    </w:p>
    <w:p w:rsidR="00E80267" w:rsidRPr="00BC020C" w:rsidRDefault="00E80267" w:rsidP="00E80267">
      <w:pPr>
        <w:numPr>
          <w:ilvl w:val="1"/>
          <w:numId w:val="11"/>
        </w:numPr>
        <w:shd w:val="clear" w:color="auto" w:fill="FFFFFF"/>
        <w:spacing w:before="100" w:beforeAutospacing="1" w:after="120" w:line="240" w:lineRule="auto"/>
        <w:ind w:left="1276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</w:pPr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1-year or 2-year post-warranty extensions</w:t>
      </w:r>
    </w:p>
    <w:p w:rsidR="00E80267" w:rsidRPr="00BC020C" w:rsidRDefault="00E80267" w:rsidP="00E80267">
      <w:pPr>
        <w:numPr>
          <w:ilvl w:val="1"/>
          <w:numId w:val="11"/>
        </w:numPr>
        <w:shd w:val="clear" w:color="auto" w:fill="FFFFFF"/>
        <w:spacing w:before="100" w:beforeAutospacing="1" w:after="120" w:line="240" w:lineRule="auto"/>
        <w:ind w:left="1276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</w:pPr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Foundation Service: 9x5 service coverage with next business day onsite response</w:t>
      </w:r>
    </w:p>
    <w:p w:rsidR="00E80267" w:rsidRPr="00BC020C" w:rsidRDefault="00E80267" w:rsidP="00E80267">
      <w:pPr>
        <w:numPr>
          <w:ilvl w:val="1"/>
          <w:numId w:val="11"/>
        </w:numPr>
        <w:shd w:val="clear" w:color="auto" w:fill="FFFFFF"/>
        <w:spacing w:before="100" w:beforeAutospacing="1" w:after="120" w:line="240" w:lineRule="auto"/>
        <w:ind w:left="1276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</w:pPr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Essential Service: 24x7 service coverage with 4-hour onsite response or 24-hour committed repair (available only in select countries)</w:t>
      </w:r>
    </w:p>
    <w:p w:rsidR="00E80267" w:rsidRPr="00BC020C" w:rsidRDefault="00E80267" w:rsidP="00E80267">
      <w:pPr>
        <w:numPr>
          <w:ilvl w:val="1"/>
          <w:numId w:val="11"/>
        </w:numPr>
        <w:shd w:val="clear" w:color="auto" w:fill="FFFFFF"/>
        <w:spacing w:before="100" w:beforeAutospacing="1" w:after="0" w:line="240" w:lineRule="auto"/>
        <w:ind w:left="1276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</w:pPr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Advanced Service: 24x7 service coverage with 2-hour onsite response or 6-hour committed repair (available only in select countries)”</w:t>
      </w:r>
    </w:p>
    <w:p w:rsidR="00E80267" w:rsidRPr="00BC020C" w:rsidRDefault="00E80267" w:rsidP="00E80267">
      <w:pPr>
        <w:numPr>
          <w:ilvl w:val="0"/>
          <w:numId w:val="11"/>
        </w:numPr>
        <w:shd w:val="clear" w:color="auto" w:fill="FFFFFF"/>
        <w:spacing w:before="100" w:beforeAutospacing="1" w:after="120" w:line="240" w:lineRule="auto"/>
        <w:ind w:left="127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</w:pPr>
      <w:r w:rsidRPr="00BC020C">
        <w:rPr>
          <w:rFonts w:ascii="Times New Roman" w:hAnsi="Times New Roman" w:cs="Times New Roman"/>
          <w:b/>
          <w:i/>
          <w:sz w:val="20"/>
          <w:szCs w:val="20"/>
          <w:lang w:val="en-US"/>
        </w:rPr>
        <w:t>“</w:t>
      </w:r>
      <w:proofErr w:type="spellStart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YourDrive</w:t>
      </w:r>
      <w:proofErr w:type="spellEnd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val="en-US" w:eastAsia="pt-BR"/>
        </w:rPr>
        <w:t xml:space="preserve"> </w:t>
      </w:r>
      <w:proofErr w:type="spellStart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shd w:val="clear" w:color="auto" w:fill="FFFFFF"/>
          <w:lang w:val="en-US" w:eastAsia="pt-BR"/>
        </w:rPr>
        <w:t>YourData</w:t>
      </w:r>
      <w:proofErr w:type="spellEnd"/>
    </w:p>
    <w:p w:rsidR="00E80267" w:rsidRPr="00BC020C" w:rsidRDefault="00E80267" w:rsidP="00E80267">
      <w:pPr>
        <w:shd w:val="clear" w:color="auto" w:fill="FFFFFF"/>
        <w:spacing w:before="240" w:after="136" w:line="240" w:lineRule="auto"/>
        <w:ind w:left="127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</w:pPr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 xml:space="preserve">Lenovo’s </w:t>
      </w:r>
      <w:proofErr w:type="spellStart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YourDrive</w:t>
      </w:r>
      <w:proofErr w:type="spellEnd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 xml:space="preserve"> </w:t>
      </w:r>
      <w:proofErr w:type="spellStart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YourData</w:t>
      </w:r>
      <w:proofErr w:type="spellEnd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 xml:space="preserve"> service is a multi-drive retention offering that ensures your data is always under your control, regardless of the number of drives that </w:t>
      </w:r>
      <w:proofErr w:type="gramStart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are installed</w:t>
      </w:r>
      <w:proofErr w:type="gramEnd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 xml:space="preserve"> in your Lenovo server. In the unlikely event of a drive failure, you retain possession of your drive while Lenovo replaces the failed drive part. Your data stays safely on your premises, in your hands. The </w:t>
      </w:r>
      <w:proofErr w:type="spellStart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YourDrive</w:t>
      </w:r>
      <w:proofErr w:type="spellEnd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 xml:space="preserve"> </w:t>
      </w:r>
      <w:proofErr w:type="spellStart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>YourData</w:t>
      </w:r>
      <w:proofErr w:type="spellEnd"/>
      <w:r w:rsidRPr="00BC020C">
        <w:rPr>
          <w:rFonts w:ascii="Times New Roman" w:eastAsia="Times New Roman" w:hAnsi="Times New Roman" w:cs="Times New Roman"/>
          <w:b/>
          <w:i/>
          <w:sz w:val="20"/>
          <w:szCs w:val="20"/>
          <w:lang w:val="en-US" w:eastAsia="pt-BR"/>
        </w:rPr>
        <w:t xml:space="preserve"> service can be purchased in convenient bundles with Foundation, Essential, or Advanced Service upgrades and extensions.”</w:t>
      </w:r>
    </w:p>
    <w:p w:rsidR="00E80267" w:rsidRPr="00BC020C" w:rsidRDefault="00E80267" w:rsidP="00E80267">
      <w:pPr>
        <w:pStyle w:val="PargrafodaLista"/>
        <w:spacing w:after="0" w:line="240" w:lineRule="auto"/>
        <w:ind w:left="1004"/>
        <w:jc w:val="both"/>
        <w:rPr>
          <w:rFonts w:ascii="Times New Roman" w:hAnsi="Times New Roman" w:cs="Times New Roman"/>
        </w:rPr>
      </w:pPr>
    </w:p>
    <w:p w:rsidR="006275E9" w:rsidRPr="00BC020C" w:rsidRDefault="006E15F6" w:rsidP="00E34959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C020C">
        <w:rPr>
          <w:rFonts w:ascii="Times New Roman" w:hAnsi="Times New Roman" w:cs="Times New Roman"/>
          <w:b/>
        </w:rPr>
        <w:t>DA ANÁLISE DO</w:t>
      </w:r>
      <w:r w:rsidR="00C05617" w:rsidRPr="00BC020C">
        <w:rPr>
          <w:rFonts w:ascii="Times New Roman" w:hAnsi="Times New Roman" w:cs="Times New Roman"/>
          <w:b/>
        </w:rPr>
        <w:t xml:space="preserve"> </w:t>
      </w:r>
      <w:r w:rsidRPr="00BC020C">
        <w:rPr>
          <w:rFonts w:ascii="Times New Roman" w:hAnsi="Times New Roman" w:cs="Times New Roman"/>
          <w:b/>
        </w:rPr>
        <w:t>RECURSO</w:t>
      </w:r>
      <w:r w:rsidR="00DB70BF" w:rsidRPr="00BC020C">
        <w:rPr>
          <w:rFonts w:ascii="Times New Roman" w:hAnsi="Times New Roman" w:cs="Times New Roman"/>
          <w:b/>
        </w:rPr>
        <w:t>, CONTRARRAZÕES</w:t>
      </w:r>
      <w:r w:rsidR="006275E9" w:rsidRPr="00BC020C">
        <w:rPr>
          <w:rFonts w:ascii="Times New Roman" w:hAnsi="Times New Roman" w:cs="Times New Roman"/>
          <w:b/>
        </w:rPr>
        <w:t xml:space="preserve"> E POSICIONAMENTO DA PREGOEIRA</w:t>
      </w:r>
    </w:p>
    <w:p w:rsidR="009B0FC8" w:rsidRPr="00BC020C" w:rsidRDefault="009B0FC8" w:rsidP="00F0471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Analisando as razões recursais e contrarrazões apresentadas</w:t>
      </w:r>
      <w:r w:rsidR="00E71F21" w:rsidRPr="00BC020C">
        <w:rPr>
          <w:rFonts w:ascii="Times New Roman" w:hAnsi="Times New Roman" w:cs="Times New Roman"/>
        </w:rPr>
        <w:t>,</w:t>
      </w:r>
      <w:r w:rsidR="00393B10" w:rsidRPr="00BC020C">
        <w:rPr>
          <w:rFonts w:ascii="Times New Roman" w:hAnsi="Times New Roman" w:cs="Times New Roman"/>
        </w:rPr>
        <w:t xml:space="preserve"> </w:t>
      </w:r>
      <w:r w:rsidR="00E34959" w:rsidRPr="00BC020C">
        <w:rPr>
          <w:rFonts w:ascii="Times New Roman" w:hAnsi="Times New Roman" w:cs="Times New Roman"/>
        </w:rPr>
        <w:t>com o auxílio da equipe técnica de TI dest</w:t>
      </w:r>
      <w:r w:rsidR="00393B10" w:rsidRPr="00BC020C">
        <w:rPr>
          <w:rFonts w:ascii="Times New Roman" w:hAnsi="Times New Roman" w:cs="Times New Roman"/>
        </w:rPr>
        <w:t>a</w:t>
      </w:r>
      <w:r w:rsidR="00E34959" w:rsidRPr="00BC020C">
        <w:rPr>
          <w:rFonts w:ascii="Times New Roman" w:hAnsi="Times New Roman" w:cs="Times New Roman"/>
        </w:rPr>
        <w:t xml:space="preserve"> PMM, a</w:t>
      </w:r>
      <w:r w:rsidR="00393B10" w:rsidRPr="00BC020C">
        <w:rPr>
          <w:rFonts w:ascii="Times New Roman" w:hAnsi="Times New Roman" w:cs="Times New Roman"/>
        </w:rPr>
        <w:t xml:space="preserve"> Pregoeira se manifesta nos seguintes termos:</w:t>
      </w:r>
    </w:p>
    <w:p w:rsidR="00625753" w:rsidRPr="00BC020C" w:rsidRDefault="00C36B82" w:rsidP="00FE7D5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C020C">
        <w:rPr>
          <w:rFonts w:ascii="Times New Roman" w:hAnsi="Times New Roman" w:cs="Times New Roman"/>
        </w:rPr>
        <w:t xml:space="preserve">Quanto </w:t>
      </w:r>
      <w:r w:rsidR="00AE5D8B" w:rsidRPr="00BC020C">
        <w:rPr>
          <w:rFonts w:ascii="Times New Roman" w:hAnsi="Times New Roman" w:cs="Times New Roman"/>
        </w:rPr>
        <w:t>a</w:t>
      </w:r>
      <w:r w:rsidRPr="00BC020C">
        <w:rPr>
          <w:rFonts w:ascii="Times New Roman" w:hAnsi="Times New Roman" w:cs="Times New Roman"/>
        </w:rPr>
        <w:t xml:space="preserve"> alegaç</w:t>
      </w:r>
      <w:r w:rsidR="00E12E54" w:rsidRPr="00BC020C">
        <w:rPr>
          <w:rFonts w:ascii="Times New Roman" w:hAnsi="Times New Roman" w:cs="Times New Roman"/>
        </w:rPr>
        <w:t>ão</w:t>
      </w:r>
      <w:r w:rsidRPr="00BC020C">
        <w:rPr>
          <w:rFonts w:ascii="Times New Roman" w:hAnsi="Times New Roman" w:cs="Times New Roman"/>
        </w:rPr>
        <w:t xml:space="preserve"> de que </w:t>
      </w:r>
      <w:r w:rsidR="00E80267" w:rsidRPr="00BC020C">
        <w:rPr>
          <w:rFonts w:ascii="Times New Roman" w:hAnsi="Times New Roman" w:cs="Times New Roman"/>
        </w:rPr>
        <w:t xml:space="preserve">a licitante LICITEC, em sua </w:t>
      </w:r>
      <w:r w:rsidR="00E80267" w:rsidRPr="00BC020C">
        <w:rPr>
          <w:rFonts w:ascii="Times New Roman" w:hAnsi="Times New Roman" w:cs="Times New Roman"/>
          <w:b/>
        </w:rPr>
        <w:t>em sua proposta, omitiu informações referentes a GARANTIA E SUPORTE para o produto ofertado</w:t>
      </w:r>
      <w:r w:rsidR="00FA033D" w:rsidRPr="00BC020C">
        <w:rPr>
          <w:rFonts w:ascii="Times New Roman" w:hAnsi="Times New Roman" w:cs="Times New Roman"/>
        </w:rPr>
        <w:t xml:space="preserve">, conforme relatado no item 2 deste relatório, </w:t>
      </w:r>
      <w:r w:rsidR="002221BF" w:rsidRPr="00BC020C">
        <w:rPr>
          <w:rFonts w:ascii="Times New Roman" w:hAnsi="Times New Roman" w:cs="Times New Roman"/>
        </w:rPr>
        <w:t xml:space="preserve">ressaltamos que ao declarar expressamente, em sua proposta, que </w:t>
      </w:r>
      <w:r w:rsidR="002221BF" w:rsidRPr="00BC020C">
        <w:rPr>
          <w:rFonts w:ascii="Times New Roman" w:eastAsia="Times New Roman" w:hAnsi="Times New Roman" w:cs="Times New Roman"/>
          <w:lang w:eastAsia="pt-BR"/>
        </w:rPr>
        <w:t xml:space="preserve">o produto a ser entregue deverá atender todas e quaisquer exigências contidas no Termo de Referência, parte integrante do edital e seus anexos, </w:t>
      </w:r>
      <w:r w:rsidR="0064609C" w:rsidRPr="00BC020C">
        <w:rPr>
          <w:rFonts w:ascii="Times New Roman" w:eastAsia="Times New Roman" w:hAnsi="Times New Roman" w:cs="Times New Roman"/>
          <w:lang w:eastAsia="pt-BR"/>
        </w:rPr>
        <w:t xml:space="preserve">e apresentar declaração onde consta </w:t>
      </w:r>
      <w:r w:rsidR="0064609C" w:rsidRPr="00BC020C">
        <w:rPr>
          <w:rFonts w:ascii="Times New Roman" w:hAnsi="Times New Roman" w:cs="Times New Roman"/>
        </w:rPr>
        <w:t xml:space="preserve">que fornecerá </w:t>
      </w:r>
      <w:r w:rsidR="0032475B" w:rsidRPr="00BC020C">
        <w:rPr>
          <w:rFonts w:ascii="Times New Roman" w:hAnsi="Times New Roman" w:cs="Times New Roman"/>
        </w:rPr>
        <w:t xml:space="preserve">extensão de </w:t>
      </w:r>
      <w:r w:rsidR="0064609C" w:rsidRPr="00BC020C">
        <w:rPr>
          <w:rFonts w:ascii="Times New Roman" w:hAnsi="Times New Roman" w:cs="Times New Roman"/>
        </w:rPr>
        <w:t>garantia</w:t>
      </w:r>
      <w:r w:rsidR="0032475B" w:rsidRPr="00BC020C">
        <w:rPr>
          <w:rFonts w:ascii="Times New Roman" w:hAnsi="Times New Roman" w:cs="Times New Roman"/>
        </w:rPr>
        <w:t xml:space="preserve"> </w:t>
      </w:r>
      <w:r w:rsidR="0064609C" w:rsidRPr="00BC020C">
        <w:rPr>
          <w:rFonts w:ascii="Times New Roman" w:hAnsi="Times New Roman" w:cs="Times New Roman"/>
        </w:rPr>
        <w:t>para o produto</w:t>
      </w:r>
      <w:r w:rsidR="0032475B" w:rsidRPr="00BC020C">
        <w:rPr>
          <w:rFonts w:ascii="Times New Roman" w:hAnsi="Times New Roman" w:cs="Times New Roman"/>
        </w:rPr>
        <w:t xml:space="preserve"> ofertado em sua proposta,</w:t>
      </w:r>
      <w:r w:rsidR="0064609C" w:rsidRPr="00BC020C">
        <w:rPr>
          <w:rFonts w:ascii="Times New Roman" w:eastAsia="Times New Roman" w:hAnsi="Times New Roman" w:cs="Times New Roman"/>
          <w:lang w:eastAsia="pt-BR"/>
        </w:rPr>
        <w:t xml:space="preserve"> </w:t>
      </w:r>
      <w:r w:rsidR="002221BF" w:rsidRPr="00BC020C">
        <w:rPr>
          <w:rFonts w:ascii="Times New Roman" w:eastAsia="Times New Roman" w:hAnsi="Times New Roman" w:cs="Times New Roman"/>
          <w:lang w:eastAsia="pt-BR"/>
        </w:rPr>
        <w:t xml:space="preserve">fica demonstrado que </w:t>
      </w:r>
      <w:r w:rsidR="0032475B" w:rsidRPr="00BC020C">
        <w:rPr>
          <w:rFonts w:ascii="Times New Roman" w:eastAsia="Times New Roman" w:hAnsi="Times New Roman" w:cs="Times New Roman"/>
          <w:lang w:eastAsia="pt-BR"/>
        </w:rPr>
        <w:t>a empresa</w:t>
      </w:r>
      <w:r w:rsidR="002221BF" w:rsidRPr="00BC020C">
        <w:rPr>
          <w:rFonts w:ascii="Times New Roman" w:eastAsia="Times New Roman" w:hAnsi="Times New Roman" w:cs="Times New Roman"/>
          <w:lang w:eastAsia="pt-BR"/>
        </w:rPr>
        <w:t xml:space="preserve"> LICITEC tem pleno conhecimento das condições e exigências específicas do objeto</w:t>
      </w:r>
      <w:r w:rsidR="0032475B" w:rsidRPr="00BC020C">
        <w:rPr>
          <w:rFonts w:ascii="Times New Roman" w:eastAsia="Times New Roman" w:hAnsi="Times New Roman" w:cs="Times New Roman"/>
          <w:lang w:eastAsia="pt-BR"/>
        </w:rPr>
        <w:t xml:space="preserve"> do edital de PE 10/2018</w:t>
      </w:r>
      <w:r w:rsidR="002221BF" w:rsidRPr="00BC020C">
        <w:rPr>
          <w:rFonts w:ascii="Times New Roman" w:eastAsia="Times New Roman" w:hAnsi="Times New Roman" w:cs="Times New Roman"/>
          <w:lang w:eastAsia="pt-BR"/>
        </w:rPr>
        <w:t>, e que assume entregá-las em conformidade, sob pena das penalidades cabíveis pelo descumprimento.</w:t>
      </w:r>
    </w:p>
    <w:p w:rsidR="00B84A51" w:rsidRPr="00BC020C" w:rsidRDefault="00B84A51" w:rsidP="00217187">
      <w:pPr>
        <w:spacing w:after="0" w:line="360" w:lineRule="auto"/>
        <w:ind w:firstLine="709"/>
        <w:jc w:val="both"/>
        <w:rPr>
          <w:rFonts w:ascii="Times New Roman" w:hAnsi="Times New Roman" w:cs="Times New Roman"/>
          <w:vanish/>
          <w:specVanish/>
        </w:rPr>
      </w:pPr>
    </w:p>
    <w:p w:rsidR="00A2471F" w:rsidRPr="00BC020C" w:rsidRDefault="00932522" w:rsidP="00B86CF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Portanto, não há como concordar com as alegações da recorrente. Caso contrário, estaríamos contraria</w:t>
      </w:r>
      <w:r w:rsidR="00582982" w:rsidRPr="00BC020C">
        <w:rPr>
          <w:rFonts w:ascii="Times New Roman" w:hAnsi="Times New Roman" w:cs="Times New Roman"/>
        </w:rPr>
        <w:t>ndo os ditames legais, mais precisamente o Art. 3º, da Lei 8.666/93 que assim dispõe:</w:t>
      </w:r>
    </w:p>
    <w:p w:rsidR="00582982" w:rsidRPr="00BC020C" w:rsidRDefault="00582982" w:rsidP="00582982">
      <w:pPr>
        <w:spacing w:after="0" w:line="240" w:lineRule="auto"/>
        <w:ind w:left="1985" w:hanging="567"/>
        <w:jc w:val="both"/>
        <w:rPr>
          <w:rFonts w:ascii="Times New Roman" w:hAnsi="Times New Roman" w:cs="Times New Roman"/>
          <w:b/>
          <w:i/>
        </w:rPr>
      </w:pPr>
      <w:r w:rsidRPr="00BC020C">
        <w:rPr>
          <w:rFonts w:ascii="Times New Roman" w:hAnsi="Times New Roman" w:cs="Times New Roman"/>
          <w:b/>
          <w:i/>
          <w:sz w:val="20"/>
          <w:szCs w:val="20"/>
        </w:rPr>
        <w:t>Art. 3º - A licitação destina-se a garantir a observância do princípio constitucional da isonomia, a seleção da proposta mais vantajosa para a administração e a promoção do desempenho nacional sustentável e será processada e julgada em estrita conformidade com os princípios básicos da legalidade, da impessoalidade, da moralidade, da igualdade, da publicidade, da probidade</w:t>
      </w:r>
      <w:r w:rsidRPr="00BC020C">
        <w:rPr>
          <w:rFonts w:ascii="Times New Roman" w:hAnsi="Times New Roman" w:cs="Times New Roman"/>
          <w:b/>
          <w:i/>
        </w:rPr>
        <w:t xml:space="preserve"> </w:t>
      </w:r>
      <w:r w:rsidRPr="00BC020C">
        <w:rPr>
          <w:rFonts w:ascii="Times New Roman" w:hAnsi="Times New Roman" w:cs="Times New Roman"/>
          <w:b/>
          <w:i/>
        </w:rPr>
        <w:lastRenderedPageBreak/>
        <w:t>administrativa, da vinculação ao instrumento convocatório, do julgamento objetivo e dos que lhes são correlatos.</w:t>
      </w:r>
    </w:p>
    <w:p w:rsidR="00582982" w:rsidRPr="00BC020C" w:rsidRDefault="00582982" w:rsidP="0058298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FB2EBA" w:rsidRPr="00BC020C" w:rsidRDefault="00932522" w:rsidP="0032475B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 xml:space="preserve">Na mesma linha de raciocínio, </w:t>
      </w:r>
      <w:r w:rsidR="00F02E19" w:rsidRPr="00BC020C">
        <w:rPr>
          <w:rFonts w:ascii="Times New Roman" w:hAnsi="Times New Roman" w:cs="Times New Roman"/>
        </w:rPr>
        <w:t>caso fosse dada a interpretação como quer a recorrente, haveria uma afronta aos princípios acima elencados, notadamente a isonomia, a igualdade e a vincula</w:t>
      </w:r>
      <w:r w:rsidR="0032475B" w:rsidRPr="00BC020C">
        <w:rPr>
          <w:rFonts w:ascii="Times New Roman" w:hAnsi="Times New Roman" w:cs="Times New Roman"/>
        </w:rPr>
        <w:t xml:space="preserve">ção ao instrumento convocatório, visto que </w:t>
      </w:r>
      <w:r w:rsidR="00DA0D78" w:rsidRPr="00BC020C">
        <w:rPr>
          <w:rFonts w:ascii="Times New Roman" w:hAnsi="Times New Roman" w:cs="Times New Roman"/>
        </w:rPr>
        <w:t xml:space="preserve">resta incontestável que a proposta mais vantajosa para a </w:t>
      </w:r>
      <w:r w:rsidR="0032475B" w:rsidRPr="00BC020C">
        <w:rPr>
          <w:rFonts w:ascii="Times New Roman" w:hAnsi="Times New Roman" w:cs="Times New Roman"/>
        </w:rPr>
        <w:t>Administração</w:t>
      </w:r>
      <w:r w:rsidR="00DA0D78" w:rsidRPr="00BC020C">
        <w:rPr>
          <w:rFonts w:ascii="Times New Roman" w:hAnsi="Times New Roman" w:cs="Times New Roman"/>
        </w:rPr>
        <w:t xml:space="preserve"> foi apresentada pela </w:t>
      </w:r>
      <w:r w:rsidR="00FB2EBA" w:rsidRPr="00BC020C">
        <w:rPr>
          <w:rFonts w:ascii="Times New Roman" w:hAnsi="Times New Roman" w:cs="Times New Roman"/>
        </w:rPr>
        <w:t>recorrida.</w:t>
      </w:r>
    </w:p>
    <w:p w:rsidR="007570AB" w:rsidRPr="00BC020C" w:rsidRDefault="00FB2EBA" w:rsidP="00FB2EB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Assim, a decisão da Pregoeira norteou-se pelos princípios que regem a Administração Pública, e, neste caso concreto, prezou pel</w:t>
      </w:r>
      <w:r w:rsidR="00960574" w:rsidRPr="00BC020C">
        <w:rPr>
          <w:rFonts w:ascii="Times New Roman" w:hAnsi="Times New Roman" w:cs="Times New Roman"/>
        </w:rPr>
        <w:t xml:space="preserve">o </w:t>
      </w:r>
      <w:r w:rsidR="00960574" w:rsidRPr="00BC020C">
        <w:rPr>
          <w:rFonts w:ascii="Times New Roman" w:hAnsi="Times New Roman" w:cs="Times New Roman"/>
          <w:b/>
        </w:rPr>
        <w:t>princípio do formalismo moderado</w:t>
      </w:r>
      <w:r w:rsidR="00861A26" w:rsidRPr="00BC020C">
        <w:rPr>
          <w:rFonts w:ascii="Times New Roman" w:hAnsi="Times New Roman" w:cs="Times New Roman"/>
        </w:rPr>
        <w:t>, o qual permite</w:t>
      </w:r>
      <w:r w:rsidR="007570AB" w:rsidRPr="00BC020C">
        <w:rPr>
          <w:rFonts w:ascii="Times New Roman" w:hAnsi="Times New Roman" w:cs="Times New Roman"/>
        </w:rPr>
        <w:t xml:space="preserve"> que o processo de contratação seja realizado em respeito ao edital de licitação, ao qual a Administração se encontra estritamente vinculada, e que não haja afronta à sele</w:t>
      </w:r>
      <w:r w:rsidR="00371573" w:rsidRPr="00BC020C">
        <w:rPr>
          <w:rFonts w:ascii="Times New Roman" w:hAnsi="Times New Roman" w:cs="Times New Roman"/>
        </w:rPr>
        <w:t xml:space="preserve">ção da proposta mais vantajosa </w:t>
      </w:r>
      <w:r w:rsidR="007570AB" w:rsidRPr="00BC020C">
        <w:rPr>
          <w:rFonts w:ascii="Times New Roman" w:hAnsi="Times New Roman" w:cs="Times New Roman"/>
        </w:rPr>
        <w:t>e ao julgamento objetivo.</w:t>
      </w:r>
    </w:p>
    <w:p w:rsidR="00BC020C" w:rsidRPr="00BC020C" w:rsidRDefault="00BC020C" w:rsidP="00BC020C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Nesse sentido, orienta o TCU no acórdão 357/2015-Plenário:</w:t>
      </w:r>
    </w:p>
    <w:p w:rsidR="00BC020C" w:rsidRPr="00BC020C" w:rsidRDefault="004926AE" w:rsidP="004926AE">
      <w:pPr>
        <w:spacing w:line="240" w:lineRule="auto"/>
        <w:ind w:left="15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t-BR"/>
        </w:rPr>
      </w:pPr>
      <w:r w:rsidRPr="004926AE">
        <w:rPr>
          <w:rFonts w:ascii="Times New Roman" w:eastAsia="Times New Roman" w:hAnsi="Times New Roman" w:cs="Times New Roman"/>
          <w:i/>
          <w:iCs/>
          <w:sz w:val="18"/>
          <w:szCs w:val="18"/>
          <w:lang w:eastAsia="pt-BR"/>
        </w:rPr>
        <w:t>“</w:t>
      </w:r>
      <w:r w:rsidR="00BC020C" w:rsidRPr="004926AE">
        <w:rPr>
          <w:rFonts w:ascii="Times New Roman" w:eastAsia="Times New Roman" w:hAnsi="Times New Roman" w:cs="Times New Roman"/>
          <w:i/>
          <w:iCs/>
          <w:sz w:val="18"/>
          <w:szCs w:val="18"/>
          <w:lang w:eastAsia="pt-BR"/>
        </w:rPr>
        <w:t>No curso de procedimentos licitatórios, a Administração Pública deve pautar-se pelo princípio do formalismo moderado, que prescreve a adoção de formas simples e suficientes para propiciar adequado grau de certeza, segurança e respeito aos direitos dos administrados, promovendo, assim, a prevalência do conteúdo sobre o formalismo extremo, respeitadas, ainda, as praxes essenciais à proteção das prerrogativas dos administrados.</w:t>
      </w:r>
      <w:r w:rsidRPr="004926AE">
        <w:rPr>
          <w:rFonts w:ascii="Times New Roman" w:eastAsia="Times New Roman" w:hAnsi="Times New Roman" w:cs="Times New Roman"/>
          <w:i/>
          <w:iCs/>
          <w:sz w:val="18"/>
          <w:szCs w:val="18"/>
          <w:lang w:eastAsia="pt-BR"/>
        </w:rPr>
        <w:t>”</w:t>
      </w:r>
    </w:p>
    <w:p w:rsidR="007570AB" w:rsidRPr="00BC020C" w:rsidRDefault="007570AB" w:rsidP="00861A2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Nesse sentido, o princípio permite que haja competividade no certame, já que licitantes não podem ser excluídos do processo de contratação por conta de questões irrelevantes, como omissões ou irregularidades formais.</w:t>
      </w:r>
    </w:p>
    <w:p w:rsidR="00A6610A" w:rsidRPr="00BC020C" w:rsidRDefault="00A6610A" w:rsidP="00986F7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05617" w:rsidRPr="00BC020C" w:rsidRDefault="00C05617" w:rsidP="004926AE">
      <w:pPr>
        <w:pStyle w:val="PargrafodaLista"/>
        <w:numPr>
          <w:ilvl w:val="0"/>
          <w:numId w:val="1"/>
        </w:numPr>
        <w:spacing w:before="60" w:after="6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BC020C">
        <w:rPr>
          <w:rFonts w:ascii="Times New Roman" w:hAnsi="Times New Roman" w:cs="Times New Roman"/>
          <w:b/>
        </w:rPr>
        <w:t>CONCLUSÃO</w:t>
      </w:r>
    </w:p>
    <w:p w:rsidR="00DB6667" w:rsidRPr="00BC020C" w:rsidRDefault="00C05617" w:rsidP="00A06DC3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Consubstanciado no ex</w:t>
      </w:r>
      <w:r w:rsidR="007A7871" w:rsidRPr="00BC020C">
        <w:rPr>
          <w:rFonts w:ascii="Times New Roman" w:hAnsi="Times New Roman" w:cs="Times New Roman"/>
        </w:rPr>
        <w:t>posto, est</w:t>
      </w:r>
      <w:r w:rsidR="00C23C08" w:rsidRPr="00BC020C">
        <w:rPr>
          <w:rFonts w:ascii="Times New Roman" w:hAnsi="Times New Roman" w:cs="Times New Roman"/>
        </w:rPr>
        <w:t>a</w:t>
      </w:r>
      <w:r w:rsidR="007A7871" w:rsidRPr="00BC020C">
        <w:rPr>
          <w:rFonts w:ascii="Times New Roman" w:hAnsi="Times New Roman" w:cs="Times New Roman"/>
        </w:rPr>
        <w:t xml:space="preserve"> Pregoeira</w:t>
      </w:r>
      <w:r w:rsidR="00C66147" w:rsidRPr="00BC020C">
        <w:rPr>
          <w:rFonts w:ascii="Times New Roman" w:hAnsi="Times New Roman" w:cs="Times New Roman"/>
        </w:rPr>
        <w:t xml:space="preserve"> opina pelo </w:t>
      </w:r>
      <w:r w:rsidR="00C16C23" w:rsidRPr="00BC020C">
        <w:rPr>
          <w:rFonts w:ascii="Times New Roman" w:hAnsi="Times New Roman" w:cs="Times New Roman"/>
          <w:b/>
        </w:rPr>
        <w:t>IMPROVIMENTO</w:t>
      </w:r>
      <w:r w:rsidRPr="00BC020C">
        <w:rPr>
          <w:rFonts w:ascii="Times New Roman" w:hAnsi="Times New Roman" w:cs="Times New Roman"/>
        </w:rPr>
        <w:t xml:space="preserve"> </w:t>
      </w:r>
      <w:r w:rsidR="00C66147" w:rsidRPr="00BC020C">
        <w:rPr>
          <w:rFonts w:ascii="Times New Roman" w:hAnsi="Times New Roman" w:cs="Times New Roman"/>
        </w:rPr>
        <w:t xml:space="preserve">do recurso </w:t>
      </w:r>
      <w:r w:rsidR="009071A6" w:rsidRPr="00BC020C">
        <w:rPr>
          <w:rFonts w:ascii="Times New Roman" w:hAnsi="Times New Roman" w:cs="Times New Roman"/>
        </w:rPr>
        <w:t>interposto</w:t>
      </w:r>
      <w:r w:rsidR="00C66147" w:rsidRPr="00BC020C">
        <w:rPr>
          <w:rFonts w:ascii="Times New Roman" w:hAnsi="Times New Roman" w:cs="Times New Roman"/>
        </w:rPr>
        <w:t xml:space="preserve"> pela empresa</w:t>
      </w:r>
      <w:r w:rsidR="00C16C23" w:rsidRPr="00BC020C">
        <w:rPr>
          <w:rFonts w:ascii="Times New Roman" w:hAnsi="Times New Roman" w:cs="Times New Roman"/>
          <w:b/>
        </w:rPr>
        <w:t xml:space="preserve"> </w:t>
      </w:r>
      <w:r w:rsidR="004926AE" w:rsidRPr="00BC020C">
        <w:rPr>
          <w:rFonts w:ascii="Times New Roman" w:hAnsi="Times New Roman" w:cs="Times New Roman"/>
          <w:b/>
        </w:rPr>
        <w:t>CHIPCIA INFORMÁTICA LTDA</w:t>
      </w:r>
      <w:r w:rsidRPr="00BC020C">
        <w:rPr>
          <w:rFonts w:ascii="Times New Roman" w:hAnsi="Times New Roman" w:cs="Times New Roman"/>
        </w:rPr>
        <w:t xml:space="preserve">, </w:t>
      </w:r>
      <w:r w:rsidR="002C750B" w:rsidRPr="00BC020C">
        <w:rPr>
          <w:rFonts w:ascii="Times New Roman" w:hAnsi="Times New Roman" w:cs="Times New Roman"/>
        </w:rPr>
        <w:t>mantendo</w:t>
      </w:r>
      <w:r w:rsidR="00C66147" w:rsidRPr="00BC020C">
        <w:rPr>
          <w:rFonts w:ascii="Times New Roman" w:hAnsi="Times New Roman" w:cs="Times New Roman"/>
        </w:rPr>
        <w:t xml:space="preserve">, </w:t>
      </w:r>
      <w:r w:rsidRPr="00BC020C">
        <w:rPr>
          <w:rFonts w:ascii="Times New Roman" w:hAnsi="Times New Roman" w:cs="Times New Roman"/>
        </w:rPr>
        <w:t xml:space="preserve">por conseguinte, </w:t>
      </w:r>
      <w:r w:rsidR="002C750B" w:rsidRPr="00BC020C">
        <w:rPr>
          <w:rFonts w:ascii="Times New Roman" w:hAnsi="Times New Roman" w:cs="Times New Roman"/>
        </w:rPr>
        <w:t xml:space="preserve">a empresa </w:t>
      </w:r>
      <w:r w:rsidR="004926AE" w:rsidRPr="00BC020C">
        <w:rPr>
          <w:rFonts w:ascii="Times New Roman" w:hAnsi="Times New Roman" w:cs="Times New Roman"/>
          <w:b/>
        </w:rPr>
        <w:t>LICITEC TECNOLOGIA EIRELI – EPP</w:t>
      </w:r>
      <w:r w:rsidR="004926AE" w:rsidRPr="00BC020C">
        <w:rPr>
          <w:rFonts w:ascii="Times New Roman" w:hAnsi="Times New Roman" w:cs="Times New Roman"/>
        </w:rPr>
        <w:t xml:space="preserve"> </w:t>
      </w:r>
      <w:r w:rsidR="00607B3E" w:rsidRPr="00BC020C">
        <w:rPr>
          <w:rFonts w:ascii="Times New Roman" w:hAnsi="Times New Roman" w:cs="Times New Roman"/>
        </w:rPr>
        <w:t>v</w:t>
      </w:r>
      <w:r w:rsidR="00AC3C9A" w:rsidRPr="00BC020C">
        <w:rPr>
          <w:rFonts w:ascii="Times New Roman" w:hAnsi="Times New Roman" w:cs="Times New Roman"/>
        </w:rPr>
        <w:t>encedora do certame licitatório</w:t>
      </w:r>
      <w:r w:rsidR="00F5542A" w:rsidRPr="00BC020C">
        <w:rPr>
          <w:rFonts w:ascii="Times New Roman" w:hAnsi="Times New Roman" w:cs="Times New Roman"/>
        </w:rPr>
        <w:t>.</w:t>
      </w:r>
    </w:p>
    <w:p w:rsidR="00FC1443" w:rsidRPr="00BC020C" w:rsidRDefault="0076011E" w:rsidP="00FC144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BC020C">
        <w:rPr>
          <w:rFonts w:ascii="Times New Roman" w:hAnsi="Times New Roman" w:cs="Times New Roman"/>
        </w:rPr>
        <w:t xml:space="preserve">Sendo assim, nos termos do </w:t>
      </w:r>
      <w:r w:rsidR="00FC1443" w:rsidRPr="00BC020C">
        <w:rPr>
          <w:rFonts w:ascii="Times New Roman" w:hAnsi="Times New Roman" w:cs="Times New Roman"/>
        </w:rPr>
        <w:t xml:space="preserve">inciso VII, do art. 11, do Decreto 5.450/2005, </w:t>
      </w:r>
      <w:r w:rsidRPr="00BC020C">
        <w:rPr>
          <w:rFonts w:ascii="Times New Roman" w:hAnsi="Times New Roman" w:cs="Times New Roman"/>
        </w:rPr>
        <w:t xml:space="preserve">submeto a </w:t>
      </w:r>
      <w:r w:rsidR="00FC1443" w:rsidRPr="00BC020C">
        <w:rPr>
          <w:rFonts w:ascii="Times New Roman" w:hAnsi="Times New Roman" w:cs="Times New Roman"/>
        </w:rPr>
        <w:t>apreciação d</w:t>
      </w:r>
      <w:r w:rsidR="004926AE">
        <w:rPr>
          <w:rFonts w:ascii="Times New Roman" w:hAnsi="Times New Roman" w:cs="Times New Roman"/>
        </w:rPr>
        <w:t>o</w:t>
      </w:r>
      <w:r w:rsidR="00FC1443" w:rsidRPr="00BC020C">
        <w:rPr>
          <w:rFonts w:ascii="Times New Roman" w:hAnsi="Times New Roman" w:cs="Times New Roman"/>
        </w:rPr>
        <w:t xml:space="preserve"> </w:t>
      </w:r>
      <w:r w:rsidR="007313D2" w:rsidRPr="00BC020C">
        <w:rPr>
          <w:rFonts w:ascii="Times New Roman" w:hAnsi="Times New Roman" w:cs="Times New Roman"/>
          <w:b/>
        </w:rPr>
        <w:t>Ilustríssim</w:t>
      </w:r>
      <w:r w:rsidR="004926AE">
        <w:rPr>
          <w:rFonts w:ascii="Times New Roman" w:hAnsi="Times New Roman" w:cs="Times New Roman"/>
          <w:b/>
        </w:rPr>
        <w:t>o</w:t>
      </w:r>
      <w:r w:rsidR="007313D2" w:rsidRPr="00BC020C">
        <w:rPr>
          <w:rFonts w:ascii="Times New Roman" w:hAnsi="Times New Roman" w:cs="Times New Roman"/>
          <w:b/>
        </w:rPr>
        <w:t xml:space="preserve"> Senhor</w:t>
      </w:r>
      <w:r w:rsidR="00D14759" w:rsidRPr="00BC020C">
        <w:rPr>
          <w:rFonts w:ascii="Times New Roman" w:hAnsi="Times New Roman" w:cs="Times New Roman"/>
          <w:b/>
        </w:rPr>
        <w:t xml:space="preserve"> </w:t>
      </w:r>
      <w:r w:rsidR="004926AE">
        <w:rPr>
          <w:rFonts w:ascii="Times New Roman" w:hAnsi="Times New Roman" w:cs="Times New Roman"/>
          <w:b/>
        </w:rPr>
        <w:t>Presidente da ARSER</w:t>
      </w:r>
      <w:r w:rsidR="00FC1443" w:rsidRPr="00BC020C">
        <w:rPr>
          <w:rFonts w:ascii="Times New Roman" w:hAnsi="Times New Roman" w:cs="Times New Roman"/>
        </w:rPr>
        <w:t>, para decisão e procedimentos que julgar necessários.</w:t>
      </w:r>
    </w:p>
    <w:p w:rsidR="00DB6667" w:rsidRPr="00BC020C" w:rsidRDefault="00DB6667" w:rsidP="00C056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DB6667" w:rsidRPr="00BC020C" w:rsidRDefault="00DB6667" w:rsidP="00C16C23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 xml:space="preserve">Maceió, </w:t>
      </w:r>
      <w:r w:rsidR="004926AE">
        <w:rPr>
          <w:rFonts w:ascii="Times New Roman" w:hAnsi="Times New Roman" w:cs="Times New Roman"/>
        </w:rPr>
        <w:t>23</w:t>
      </w:r>
      <w:r w:rsidR="007B55B9" w:rsidRPr="00BC020C">
        <w:rPr>
          <w:rFonts w:ascii="Times New Roman" w:hAnsi="Times New Roman" w:cs="Times New Roman"/>
        </w:rPr>
        <w:t xml:space="preserve"> </w:t>
      </w:r>
      <w:r w:rsidRPr="00BC020C">
        <w:rPr>
          <w:rFonts w:ascii="Times New Roman" w:hAnsi="Times New Roman" w:cs="Times New Roman"/>
        </w:rPr>
        <w:t xml:space="preserve">de </w:t>
      </w:r>
      <w:r w:rsidR="00786711" w:rsidRPr="00BC020C">
        <w:rPr>
          <w:rFonts w:ascii="Times New Roman" w:hAnsi="Times New Roman" w:cs="Times New Roman"/>
        </w:rPr>
        <w:t>ma</w:t>
      </w:r>
      <w:r w:rsidR="004926AE">
        <w:rPr>
          <w:rFonts w:ascii="Times New Roman" w:hAnsi="Times New Roman" w:cs="Times New Roman"/>
        </w:rPr>
        <w:t>i</w:t>
      </w:r>
      <w:r w:rsidR="00786711" w:rsidRPr="00BC020C">
        <w:rPr>
          <w:rFonts w:ascii="Times New Roman" w:hAnsi="Times New Roman" w:cs="Times New Roman"/>
        </w:rPr>
        <w:t>o</w:t>
      </w:r>
      <w:r w:rsidR="00563D6F" w:rsidRPr="00BC020C">
        <w:rPr>
          <w:rFonts w:ascii="Times New Roman" w:hAnsi="Times New Roman" w:cs="Times New Roman"/>
        </w:rPr>
        <w:t xml:space="preserve"> </w:t>
      </w:r>
      <w:r w:rsidRPr="00BC020C">
        <w:rPr>
          <w:rFonts w:ascii="Times New Roman" w:hAnsi="Times New Roman" w:cs="Times New Roman"/>
        </w:rPr>
        <w:t>de 201</w:t>
      </w:r>
      <w:r w:rsidR="00786711" w:rsidRPr="00BC020C">
        <w:rPr>
          <w:rFonts w:ascii="Times New Roman" w:hAnsi="Times New Roman" w:cs="Times New Roman"/>
        </w:rPr>
        <w:t>8</w:t>
      </w:r>
      <w:r w:rsidRPr="00BC020C">
        <w:rPr>
          <w:rFonts w:ascii="Times New Roman" w:hAnsi="Times New Roman" w:cs="Times New Roman"/>
        </w:rPr>
        <w:t>.</w:t>
      </w:r>
    </w:p>
    <w:p w:rsidR="00DB6667" w:rsidRPr="00BC020C" w:rsidRDefault="00B23759" w:rsidP="00DB6667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 xml:space="preserve"> </w:t>
      </w:r>
    </w:p>
    <w:p w:rsidR="007313D2" w:rsidRDefault="007313D2" w:rsidP="00DB6667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4926AE" w:rsidRPr="00BC020C" w:rsidRDefault="004926AE" w:rsidP="00DB6667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DB6667" w:rsidRPr="00BC020C" w:rsidRDefault="004926AE" w:rsidP="00DB6667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Cristina de Oliveira Barbosa</w:t>
      </w:r>
    </w:p>
    <w:p w:rsidR="001E71DA" w:rsidRDefault="00786711" w:rsidP="00B97D8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BC020C">
        <w:rPr>
          <w:rFonts w:ascii="Times New Roman" w:hAnsi="Times New Roman" w:cs="Times New Roman"/>
        </w:rPr>
        <w:t>Pregoeira</w:t>
      </w:r>
    </w:p>
    <w:p w:rsidR="004926AE" w:rsidRPr="00BC020C" w:rsidRDefault="004926AE" w:rsidP="00B97D8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Matrícula nº 19.170-1</w:t>
      </w:r>
    </w:p>
    <w:p w:rsidR="001E71DA" w:rsidRPr="00BC020C" w:rsidRDefault="001E71DA" w:rsidP="00B97D8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1E71DA" w:rsidRPr="00BC020C" w:rsidRDefault="001E71DA" w:rsidP="00B97D8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9758A0" w:rsidRPr="00BC020C" w:rsidRDefault="009758A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sectPr w:rsidR="009758A0" w:rsidRPr="00BC020C" w:rsidSect="00A8796D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801" w:rsidRDefault="006D3801" w:rsidP="00856BF9">
      <w:pPr>
        <w:spacing w:after="0" w:line="240" w:lineRule="auto"/>
      </w:pPr>
      <w:r>
        <w:separator/>
      </w:r>
    </w:p>
  </w:endnote>
  <w:endnote w:type="continuationSeparator" w:id="0">
    <w:p w:rsidR="006D3801" w:rsidRDefault="006D3801" w:rsidP="0085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801" w:rsidRDefault="006D3801" w:rsidP="00856BF9">
      <w:pPr>
        <w:spacing w:after="0" w:line="240" w:lineRule="auto"/>
      </w:pPr>
      <w:r>
        <w:separator/>
      </w:r>
    </w:p>
  </w:footnote>
  <w:footnote w:type="continuationSeparator" w:id="0">
    <w:p w:rsidR="006D3801" w:rsidRDefault="006D3801" w:rsidP="0085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B51" w:rsidRDefault="004C5B51" w:rsidP="004C5B51">
    <w:pPr>
      <w:pStyle w:val="Cabealho"/>
      <w:jc w:val="center"/>
      <w:rPr>
        <w:sz w:val="12"/>
        <w:szCs w:val="12"/>
      </w:rPr>
    </w:pPr>
    <w:r w:rsidRPr="0038315C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B4D4102" wp14:editId="7DC3AD29">
          <wp:simplePos x="0" y="0"/>
          <wp:positionH relativeFrom="column">
            <wp:posOffset>1845310</wp:posOffset>
          </wp:positionH>
          <wp:positionV relativeFrom="paragraph">
            <wp:posOffset>49530</wp:posOffset>
          </wp:positionV>
          <wp:extent cx="1900555" cy="363855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555" cy="363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4C5B51" w:rsidP="004C5B51">
    <w:pPr>
      <w:pStyle w:val="Cabealho"/>
      <w:jc w:val="center"/>
      <w:rPr>
        <w:sz w:val="12"/>
        <w:szCs w:val="12"/>
      </w:rPr>
    </w:pPr>
  </w:p>
  <w:p w:rsidR="004C5B51" w:rsidRDefault="00877DA2" w:rsidP="004C5B51">
    <w:pPr>
      <w:pStyle w:val="Cabealho"/>
      <w:jc w:val="center"/>
      <w:rPr>
        <w:sz w:val="16"/>
        <w:szCs w:val="16"/>
      </w:rPr>
    </w:pPr>
    <w:r w:rsidRPr="00877DA2">
      <w:rPr>
        <w:rFonts w:ascii="Calibri" w:hAnsi="Calibri"/>
        <w:sz w:val="16"/>
        <w:szCs w:val="16"/>
      </w:rPr>
      <w:t>Rua Eng. Roberto Gonçalves, 71, Centro, Maceió/AL – 57.020</w:t>
    </w:r>
    <w:r>
      <w:rPr>
        <w:rFonts w:ascii="Calibri" w:hAnsi="Calibri"/>
        <w:sz w:val="16"/>
        <w:szCs w:val="16"/>
      </w:rPr>
      <w:t>-680</w:t>
    </w:r>
    <w:r w:rsidR="004C5B51" w:rsidRPr="00877DA2">
      <w:rPr>
        <w:sz w:val="16"/>
        <w:szCs w:val="16"/>
      </w:rPr>
      <w:t xml:space="preserve"> - Telefones: (82) 3315-3</w:t>
    </w:r>
    <w:r w:rsidR="00FD55D9">
      <w:rPr>
        <w:sz w:val="16"/>
        <w:szCs w:val="16"/>
      </w:rPr>
      <w:t>713</w:t>
    </w:r>
    <w:r w:rsidR="004C5B51" w:rsidRPr="00877DA2">
      <w:rPr>
        <w:sz w:val="16"/>
        <w:szCs w:val="16"/>
      </w:rPr>
      <w:t>.</w:t>
    </w:r>
  </w:p>
  <w:p w:rsidR="003E5BAB" w:rsidRPr="00877DA2" w:rsidRDefault="003E5BAB" w:rsidP="004C5B51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A1478"/>
    <w:multiLevelType w:val="multilevel"/>
    <w:tmpl w:val="F512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25EE3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912982"/>
    <w:multiLevelType w:val="hybridMultilevel"/>
    <w:tmpl w:val="2C60B10A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321B6B56"/>
    <w:multiLevelType w:val="hybridMultilevel"/>
    <w:tmpl w:val="BDCE1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B5B3E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2876524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49AD2FE9"/>
    <w:multiLevelType w:val="hybridMultilevel"/>
    <w:tmpl w:val="6DACFF1C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4DC255EC"/>
    <w:multiLevelType w:val="hybridMultilevel"/>
    <w:tmpl w:val="19C878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B7ED6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EEC50B5"/>
    <w:multiLevelType w:val="hybridMultilevel"/>
    <w:tmpl w:val="D18CA22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67DF1BE9"/>
    <w:multiLevelType w:val="hybridMultilevel"/>
    <w:tmpl w:val="9DE02CCA"/>
    <w:lvl w:ilvl="0" w:tplc="B61CC6F8">
      <w:start w:val="1"/>
      <w:numFmt w:val="lowerLetter"/>
      <w:lvlText w:val="%1)"/>
      <w:lvlJc w:val="left"/>
      <w:pPr>
        <w:ind w:left="1429" w:hanging="360"/>
      </w:pPr>
      <w:rPr>
        <w:i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FF"/>
    <w:rsid w:val="00002B14"/>
    <w:rsid w:val="00014CE9"/>
    <w:rsid w:val="000233AB"/>
    <w:rsid w:val="00034432"/>
    <w:rsid w:val="00050E18"/>
    <w:rsid w:val="00051EF2"/>
    <w:rsid w:val="00057959"/>
    <w:rsid w:val="000643A5"/>
    <w:rsid w:val="000722A8"/>
    <w:rsid w:val="0007289C"/>
    <w:rsid w:val="00085F84"/>
    <w:rsid w:val="0009166E"/>
    <w:rsid w:val="00097C5E"/>
    <w:rsid w:val="000A0AD0"/>
    <w:rsid w:val="000A3D4E"/>
    <w:rsid w:val="000A71B7"/>
    <w:rsid w:val="000B027A"/>
    <w:rsid w:val="000B1969"/>
    <w:rsid w:val="000D33E0"/>
    <w:rsid w:val="000D6DFE"/>
    <w:rsid w:val="000E09CE"/>
    <w:rsid w:val="000F01D2"/>
    <w:rsid w:val="00101B03"/>
    <w:rsid w:val="0010671C"/>
    <w:rsid w:val="0012317B"/>
    <w:rsid w:val="00133B7C"/>
    <w:rsid w:val="001355CC"/>
    <w:rsid w:val="0014191D"/>
    <w:rsid w:val="00142375"/>
    <w:rsid w:val="001468A3"/>
    <w:rsid w:val="00147A60"/>
    <w:rsid w:val="001614FD"/>
    <w:rsid w:val="00183E88"/>
    <w:rsid w:val="00185F64"/>
    <w:rsid w:val="001962BD"/>
    <w:rsid w:val="001C15F2"/>
    <w:rsid w:val="001D5C8F"/>
    <w:rsid w:val="001D6CE8"/>
    <w:rsid w:val="001E1DDE"/>
    <w:rsid w:val="001E71DA"/>
    <w:rsid w:val="001F06A6"/>
    <w:rsid w:val="002003B6"/>
    <w:rsid w:val="00202A84"/>
    <w:rsid w:val="00204EFD"/>
    <w:rsid w:val="00217187"/>
    <w:rsid w:val="002221BF"/>
    <w:rsid w:val="00224683"/>
    <w:rsid w:val="0023271E"/>
    <w:rsid w:val="00233BC0"/>
    <w:rsid w:val="00237B34"/>
    <w:rsid w:val="002430DE"/>
    <w:rsid w:val="00243CEC"/>
    <w:rsid w:val="002728D4"/>
    <w:rsid w:val="002737F9"/>
    <w:rsid w:val="002764E8"/>
    <w:rsid w:val="00280698"/>
    <w:rsid w:val="002853FC"/>
    <w:rsid w:val="00285ADE"/>
    <w:rsid w:val="00290424"/>
    <w:rsid w:val="002A069E"/>
    <w:rsid w:val="002A3476"/>
    <w:rsid w:val="002A6C65"/>
    <w:rsid w:val="002A7C68"/>
    <w:rsid w:val="002B26ED"/>
    <w:rsid w:val="002B37DF"/>
    <w:rsid w:val="002B4296"/>
    <w:rsid w:val="002B6720"/>
    <w:rsid w:val="002C750B"/>
    <w:rsid w:val="002D1328"/>
    <w:rsid w:val="002D58DC"/>
    <w:rsid w:val="002E130D"/>
    <w:rsid w:val="002F7967"/>
    <w:rsid w:val="003035EB"/>
    <w:rsid w:val="003039C6"/>
    <w:rsid w:val="00306F75"/>
    <w:rsid w:val="00311ACE"/>
    <w:rsid w:val="0031731E"/>
    <w:rsid w:val="0032475B"/>
    <w:rsid w:val="00331E8D"/>
    <w:rsid w:val="00341180"/>
    <w:rsid w:val="00342D03"/>
    <w:rsid w:val="00346B60"/>
    <w:rsid w:val="003536E2"/>
    <w:rsid w:val="00354494"/>
    <w:rsid w:val="00356910"/>
    <w:rsid w:val="0036616E"/>
    <w:rsid w:val="00366619"/>
    <w:rsid w:val="00371573"/>
    <w:rsid w:val="00375812"/>
    <w:rsid w:val="0038294E"/>
    <w:rsid w:val="0038763C"/>
    <w:rsid w:val="00393B10"/>
    <w:rsid w:val="00393C9F"/>
    <w:rsid w:val="003A1BCF"/>
    <w:rsid w:val="003A4630"/>
    <w:rsid w:val="003B4B44"/>
    <w:rsid w:val="003C16C5"/>
    <w:rsid w:val="003D2681"/>
    <w:rsid w:val="003D6A56"/>
    <w:rsid w:val="003E5BAB"/>
    <w:rsid w:val="003E67AB"/>
    <w:rsid w:val="003F68C7"/>
    <w:rsid w:val="00403967"/>
    <w:rsid w:val="00413D79"/>
    <w:rsid w:val="00416DC5"/>
    <w:rsid w:val="0042091C"/>
    <w:rsid w:val="00425B18"/>
    <w:rsid w:val="0042677A"/>
    <w:rsid w:val="00430FDB"/>
    <w:rsid w:val="00432A70"/>
    <w:rsid w:val="00440175"/>
    <w:rsid w:val="00445C0E"/>
    <w:rsid w:val="004542C2"/>
    <w:rsid w:val="00455F93"/>
    <w:rsid w:val="00462679"/>
    <w:rsid w:val="00467F91"/>
    <w:rsid w:val="00476A01"/>
    <w:rsid w:val="00476B0C"/>
    <w:rsid w:val="00486C3A"/>
    <w:rsid w:val="00491610"/>
    <w:rsid w:val="004926AE"/>
    <w:rsid w:val="00495B82"/>
    <w:rsid w:val="004A756B"/>
    <w:rsid w:val="004B42BB"/>
    <w:rsid w:val="004B7261"/>
    <w:rsid w:val="004C4B59"/>
    <w:rsid w:val="004C5B51"/>
    <w:rsid w:val="004C77B8"/>
    <w:rsid w:val="00511F8B"/>
    <w:rsid w:val="00517B2E"/>
    <w:rsid w:val="0052490C"/>
    <w:rsid w:val="005275C4"/>
    <w:rsid w:val="00543063"/>
    <w:rsid w:val="00556104"/>
    <w:rsid w:val="00563D6F"/>
    <w:rsid w:val="00571B39"/>
    <w:rsid w:val="00582982"/>
    <w:rsid w:val="0059034A"/>
    <w:rsid w:val="00590B06"/>
    <w:rsid w:val="0059597B"/>
    <w:rsid w:val="00596C12"/>
    <w:rsid w:val="005A1244"/>
    <w:rsid w:val="005B1BF5"/>
    <w:rsid w:val="005B4433"/>
    <w:rsid w:val="005C217F"/>
    <w:rsid w:val="005D30C7"/>
    <w:rsid w:val="005D3121"/>
    <w:rsid w:val="005E55AB"/>
    <w:rsid w:val="005F1C3C"/>
    <w:rsid w:val="005F2F22"/>
    <w:rsid w:val="00606AB7"/>
    <w:rsid w:val="00607B3E"/>
    <w:rsid w:val="0062030C"/>
    <w:rsid w:val="00625753"/>
    <w:rsid w:val="00626885"/>
    <w:rsid w:val="006275E9"/>
    <w:rsid w:val="00627A93"/>
    <w:rsid w:val="00635E3E"/>
    <w:rsid w:val="00645512"/>
    <w:rsid w:val="0064609C"/>
    <w:rsid w:val="00647958"/>
    <w:rsid w:val="00647D16"/>
    <w:rsid w:val="006528D8"/>
    <w:rsid w:val="0065342E"/>
    <w:rsid w:val="00666AE5"/>
    <w:rsid w:val="00673DD1"/>
    <w:rsid w:val="0067756D"/>
    <w:rsid w:val="0069026B"/>
    <w:rsid w:val="0069228C"/>
    <w:rsid w:val="006A0B64"/>
    <w:rsid w:val="006A4FBA"/>
    <w:rsid w:val="006A5297"/>
    <w:rsid w:val="006B1C29"/>
    <w:rsid w:val="006B2193"/>
    <w:rsid w:val="006B32B6"/>
    <w:rsid w:val="006B69A9"/>
    <w:rsid w:val="006C3109"/>
    <w:rsid w:val="006C33A0"/>
    <w:rsid w:val="006C609B"/>
    <w:rsid w:val="006C7EC5"/>
    <w:rsid w:val="006D3801"/>
    <w:rsid w:val="006E15F6"/>
    <w:rsid w:val="006F42B5"/>
    <w:rsid w:val="00700DAC"/>
    <w:rsid w:val="00707E88"/>
    <w:rsid w:val="00712E9F"/>
    <w:rsid w:val="00717513"/>
    <w:rsid w:val="00722E1E"/>
    <w:rsid w:val="00727474"/>
    <w:rsid w:val="007313D2"/>
    <w:rsid w:val="00731F00"/>
    <w:rsid w:val="007378F0"/>
    <w:rsid w:val="007414E7"/>
    <w:rsid w:val="007435CB"/>
    <w:rsid w:val="007437BF"/>
    <w:rsid w:val="0075218E"/>
    <w:rsid w:val="00754486"/>
    <w:rsid w:val="007570AB"/>
    <w:rsid w:val="0076011E"/>
    <w:rsid w:val="00762B68"/>
    <w:rsid w:val="00764DBE"/>
    <w:rsid w:val="00766B54"/>
    <w:rsid w:val="007733B1"/>
    <w:rsid w:val="007860CB"/>
    <w:rsid w:val="00786711"/>
    <w:rsid w:val="007A460A"/>
    <w:rsid w:val="007A6725"/>
    <w:rsid w:val="007A7871"/>
    <w:rsid w:val="007B2AC1"/>
    <w:rsid w:val="007B55B9"/>
    <w:rsid w:val="007B570F"/>
    <w:rsid w:val="007B6346"/>
    <w:rsid w:val="007C6E10"/>
    <w:rsid w:val="007D138D"/>
    <w:rsid w:val="007D33E1"/>
    <w:rsid w:val="007D4A3C"/>
    <w:rsid w:val="007D4EA5"/>
    <w:rsid w:val="007E488C"/>
    <w:rsid w:val="007E4D3A"/>
    <w:rsid w:val="007F37E1"/>
    <w:rsid w:val="008047CA"/>
    <w:rsid w:val="00815EE7"/>
    <w:rsid w:val="00817859"/>
    <w:rsid w:val="00817D53"/>
    <w:rsid w:val="008328B4"/>
    <w:rsid w:val="00835559"/>
    <w:rsid w:val="00850F07"/>
    <w:rsid w:val="00852AA0"/>
    <w:rsid w:val="00856BF9"/>
    <w:rsid w:val="0086050B"/>
    <w:rsid w:val="008608D6"/>
    <w:rsid w:val="00861A26"/>
    <w:rsid w:val="00862397"/>
    <w:rsid w:val="0086764F"/>
    <w:rsid w:val="008700CD"/>
    <w:rsid w:val="0087166D"/>
    <w:rsid w:val="00872AC9"/>
    <w:rsid w:val="00877DA2"/>
    <w:rsid w:val="00894E08"/>
    <w:rsid w:val="008A5553"/>
    <w:rsid w:val="008C219B"/>
    <w:rsid w:val="008D09C2"/>
    <w:rsid w:val="008D5849"/>
    <w:rsid w:val="008E0079"/>
    <w:rsid w:val="008E3463"/>
    <w:rsid w:val="008E72BF"/>
    <w:rsid w:val="008F19C1"/>
    <w:rsid w:val="008F32EF"/>
    <w:rsid w:val="009071A6"/>
    <w:rsid w:val="00917DDD"/>
    <w:rsid w:val="00924F8C"/>
    <w:rsid w:val="00932522"/>
    <w:rsid w:val="00932C1A"/>
    <w:rsid w:val="00940740"/>
    <w:rsid w:val="00947A8A"/>
    <w:rsid w:val="0095659E"/>
    <w:rsid w:val="0096031F"/>
    <w:rsid w:val="00960574"/>
    <w:rsid w:val="00963125"/>
    <w:rsid w:val="009758A0"/>
    <w:rsid w:val="009779C7"/>
    <w:rsid w:val="00980FB8"/>
    <w:rsid w:val="009832FD"/>
    <w:rsid w:val="00986F73"/>
    <w:rsid w:val="00994EE4"/>
    <w:rsid w:val="009A34D9"/>
    <w:rsid w:val="009B0FC8"/>
    <w:rsid w:val="009B48EB"/>
    <w:rsid w:val="009B5E09"/>
    <w:rsid w:val="009C26F5"/>
    <w:rsid w:val="009D2C6D"/>
    <w:rsid w:val="009E3B6E"/>
    <w:rsid w:val="009F2317"/>
    <w:rsid w:val="009F7BE4"/>
    <w:rsid w:val="00A03F6B"/>
    <w:rsid w:val="00A040FD"/>
    <w:rsid w:val="00A06DC3"/>
    <w:rsid w:val="00A07D4C"/>
    <w:rsid w:val="00A07F00"/>
    <w:rsid w:val="00A2471F"/>
    <w:rsid w:val="00A26E6F"/>
    <w:rsid w:val="00A371A3"/>
    <w:rsid w:val="00A45309"/>
    <w:rsid w:val="00A501BF"/>
    <w:rsid w:val="00A6610A"/>
    <w:rsid w:val="00A72D69"/>
    <w:rsid w:val="00A831A0"/>
    <w:rsid w:val="00A8796D"/>
    <w:rsid w:val="00A9154E"/>
    <w:rsid w:val="00A9204E"/>
    <w:rsid w:val="00A940EF"/>
    <w:rsid w:val="00A9775B"/>
    <w:rsid w:val="00AB441E"/>
    <w:rsid w:val="00AB4562"/>
    <w:rsid w:val="00AB6130"/>
    <w:rsid w:val="00AB7208"/>
    <w:rsid w:val="00AC3C9A"/>
    <w:rsid w:val="00AC620D"/>
    <w:rsid w:val="00AC6494"/>
    <w:rsid w:val="00AD06FD"/>
    <w:rsid w:val="00AD08C0"/>
    <w:rsid w:val="00AD2154"/>
    <w:rsid w:val="00AE29D5"/>
    <w:rsid w:val="00AE429F"/>
    <w:rsid w:val="00AE5D8B"/>
    <w:rsid w:val="00AE73CD"/>
    <w:rsid w:val="00AF1054"/>
    <w:rsid w:val="00AF7978"/>
    <w:rsid w:val="00AF7EF5"/>
    <w:rsid w:val="00B111E4"/>
    <w:rsid w:val="00B16BC1"/>
    <w:rsid w:val="00B23759"/>
    <w:rsid w:val="00B2667E"/>
    <w:rsid w:val="00B26A34"/>
    <w:rsid w:val="00B37ED3"/>
    <w:rsid w:val="00B47333"/>
    <w:rsid w:val="00B52822"/>
    <w:rsid w:val="00B528A5"/>
    <w:rsid w:val="00B63070"/>
    <w:rsid w:val="00B67707"/>
    <w:rsid w:val="00B67CB2"/>
    <w:rsid w:val="00B71DD2"/>
    <w:rsid w:val="00B77206"/>
    <w:rsid w:val="00B817CD"/>
    <w:rsid w:val="00B81F7A"/>
    <w:rsid w:val="00B820D4"/>
    <w:rsid w:val="00B83B36"/>
    <w:rsid w:val="00B84A51"/>
    <w:rsid w:val="00B86CFF"/>
    <w:rsid w:val="00B979A5"/>
    <w:rsid w:val="00B97D8E"/>
    <w:rsid w:val="00BA0E54"/>
    <w:rsid w:val="00BA2E1E"/>
    <w:rsid w:val="00BB1B54"/>
    <w:rsid w:val="00BC020C"/>
    <w:rsid w:val="00BC78DA"/>
    <w:rsid w:val="00BD023D"/>
    <w:rsid w:val="00BD1019"/>
    <w:rsid w:val="00BE592F"/>
    <w:rsid w:val="00BF0B06"/>
    <w:rsid w:val="00BF0EFF"/>
    <w:rsid w:val="00C01E1A"/>
    <w:rsid w:val="00C02A89"/>
    <w:rsid w:val="00C05617"/>
    <w:rsid w:val="00C06B1B"/>
    <w:rsid w:val="00C13590"/>
    <w:rsid w:val="00C143DB"/>
    <w:rsid w:val="00C160CF"/>
    <w:rsid w:val="00C16C23"/>
    <w:rsid w:val="00C23C08"/>
    <w:rsid w:val="00C27FEF"/>
    <w:rsid w:val="00C36B82"/>
    <w:rsid w:val="00C402F9"/>
    <w:rsid w:val="00C47942"/>
    <w:rsid w:val="00C62C77"/>
    <w:rsid w:val="00C64DF9"/>
    <w:rsid w:val="00C66147"/>
    <w:rsid w:val="00C71159"/>
    <w:rsid w:val="00C801BA"/>
    <w:rsid w:val="00C90890"/>
    <w:rsid w:val="00C908A0"/>
    <w:rsid w:val="00C91B09"/>
    <w:rsid w:val="00C94E70"/>
    <w:rsid w:val="00C95C1E"/>
    <w:rsid w:val="00CA0E7D"/>
    <w:rsid w:val="00CA0F82"/>
    <w:rsid w:val="00CB1BE8"/>
    <w:rsid w:val="00CB2565"/>
    <w:rsid w:val="00CB5378"/>
    <w:rsid w:val="00CC001C"/>
    <w:rsid w:val="00CC16BF"/>
    <w:rsid w:val="00CC1B01"/>
    <w:rsid w:val="00CC26F9"/>
    <w:rsid w:val="00CD10AB"/>
    <w:rsid w:val="00CE148B"/>
    <w:rsid w:val="00CE30E1"/>
    <w:rsid w:val="00CE3841"/>
    <w:rsid w:val="00CE5EC6"/>
    <w:rsid w:val="00CE7D17"/>
    <w:rsid w:val="00CF04DA"/>
    <w:rsid w:val="00D02A4F"/>
    <w:rsid w:val="00D14759"/>
    <w:rsid w:val="00D17C70"/>
    <w:rsid w:val="00D22BC6"/>
    <w:rsid w:val="00D62ED5"/>
    <w:rsid w:val="00D66088"/>
    <w:rsid w:val="00D752C5"/>
    <w:rsid w:val="00D81E16"/>
    <w:rsid w:val="00D842E6"/>
    <w:rsid w:val="00DA0D78"/>
    <w:rsid w:val="00DA169B"/>
    <w:rsid w:val="00DA230C"/>
    <w:rsid w:val="00DA6869"/>
    <w:rsid w:val="00DB49CD"/>
    <w:rsid w:val="00DB6667"/>
    <w:rsid w:val="00DB70BF"/>
    <w:rsid w:val="00DC5027"/>
    <w:rsid w:val="00DC5F0D"/>
    <w:rsid w:val="00DD0CE5"/>
    <w:rsid w:val="00DD1A7B"/>
    <w:rsid w:val="00DD63B9"/>
    <w:rsid w:val="00DD713A"/>
    <w:rsid w:val="00DE0DB4"/>
    <w:rsid w:val="00DE502F"/>
    <w:rsid w:val="00DE5C98"/>
    <w:rsid w:val="00DF1679"/>
    <w:rsid w:val="00DF7736"/>
    <w:rsid w:val="00E12E54"/>
    <w:rsid w:val="00E23329"/>
    <w:rsid w:val="00E25518"/>
    <w:rsid w:val="00E318F3"/>
    <w:rsid w:val="00E3407A"/>
    <w:rsid w:val="00E34959"/>
    <w:rsid w:val="00E5474F"/>
    <w:rsid w:val="00E707D6"/>
    <w:rsid w:val="00E71F21"/>
    <w:rsid w:val="00E80267"/>
    <w:rsid w:val="00E83599"/>
    <w:rsid w:val="00E90055"/>
    <w:rsid w:val="00E97181"/>
    <w:rsid w:val="00EA75D3"/>
    <w:rsid w:val="00EB58F9"/>
    <w:rsid w:val="00EB5955"/>
    <w:rsid w:val="00EB6E49"/>
    <w:rsid w:val="00EC16CB"/>
    <w:rsid w:val="00EC4F46"/>
    <w:rsid w:val="00EE3989"/>
    <w:rsid w:val="00EF5DA2"/>
    <w:rsid w:val="00F02E19"/>
    <w:rsid w:val="00F033F4"/>
    <w:rsid w:val="00F04713"/>
    <w:rsid w:val="00F10698"/>
    <w:rsid w:val="00F14D2C"/>
    <w:rsid w:val="00F24F86"/>
    <w:rsid w:val="00F345E5"/>
    <w:rsid w:val="00F34DB3"/>
    <w:rsid w:val="00F3576A"/>
    <w:rsid w:val="00F443DA"/>
    <w:rsid w:val="00F52AFF"/>
    <w:rsid w:val="00F54892"/>
    <w:rsid w:val="00F5542A"/>
    <w:rsid w:val="00F56D0F"/>
    <w:rsid w:val="00F62BD1"/>
    <w:rsid w:val="00F64697"/>
    <w:rsid w:val="00F659D8"/>
    <w:rsid w:val="00F8315F"/>
    <w:rsid w:val="00F907DF"/>
    <w:rsid w:val="00F914EE"/>
    <w:rsid w:val="00F91959"/>
    <w:rsid w:val="00FA033D"/>
    <w:rsid w:val="00FA2A17"/>
    <w:rsid w:val="00FB1A0E"/>
    <w:rsid w:val="00FB2EBA"/>
    <w:rsid w:val="00FC0197"/>
    <w:rsid w:val="00FC1443"/>
    <w:rsid w:val="00FC1D9F"/>
    <w:rsid w:val="00FD55D9"/>
    <w:rsid w:val="00FE06C7"/>
    <w:rsid w:val="00FE7D58"/>
    <w:rsid w:val="00FF2A54"/>
    <w:rsid w:val="00FF32A3"/>
    <w:rsid w:val="00F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4A80584-6937-486E-A3A8-90307A00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A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6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6BF9"/>
  </w:style>
  <w:style w:type="paragraph" w:styleId="Rodap">
    <w:name w:val="footer"/>
    <w:basedOn w:val="Normal"/>
    <w:link w:val="RodapChar"/>
    <w:uiPriority w:val="99"/>
    <w:unhideWhenUsed/>
    <w:rsid w:val="00856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6BF9"/>
  </w:style>
  <w:style w:type="paragraph" w:styleId="Corpodetexto">
    <w:name w:val="Body Text"/>
    <w:basedOn w:val="Normal"/>
    <w:link w:val="CorpodetextoChar"/>
    <w:uiPriority w:val="99"/>
    <w:rsid w:val="00627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275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759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DF167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570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925">
          <w:marLeft w:val="0"/>
          <w:marRight w:val="73"/>
          <w:marTop w:val="30"/>
          <w:marBottom w:val="30"/>
          <w:divBdr>
            <w:top w:val="dashed" w:sz="6" w:space="3" w:color="F4F4F4"/>
            <w:left w:val="dashed" w:sz="6" w:space="1" w:color="F4F4F4"/>
            <w:bottom w:val="dashed" w:sz="6" w:space="2" w:color="F4F4F4"/>
            <w:right w:val="dashed" w:sz="6" w:space="0" w:color="F4F4F4"/>
          </w:divBdr>
        </w:div>
      </w:divsChild>
    </w:div>
    <w:div w:id="1089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5455">
          <w:blockQuote w:val="1"/>
          <w:marLeft w:val="720"/>
          <w:marRight w:val="720"/>
          <w:marTop w:val="480"/>
          <w:marBottom w:val="480"/>
          <w:divBdr>
            <w:top w:val="none" w:sz="0" w:space="11" w:color="D03238"/>
            <w:left w:val="single" w:sz="24" w:space="11" w:color="D03238"/>
            <w:bottom w:val="none" w:sz="0" w:space="11" w:color="D03238"/>
            <w:right w:val="none" w:sz="0" w:space="11" w:color="D03238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BBFD-6902-4C2E-B999-817D568E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1757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</dc:creator>
  <cp:lastModifiedBy>Cristina Barbosa</cp:lastModifiedBy>
  <cp:revision>6</cp:revision>
  <cp:lastPrinted>2018-03-26T17:24:00Z</cp:lastPrinted>
  <dcterms:created xsi:type="dcterms:W3CDTF">2018-05-23T13:50:00Z</dcterms:created>
  <dcterms:modified xsi:type="dcterms:W3CDTF">2018-05-24T12:13:00Z</dcterms:modified>
</cp:coreProperties>
</file>