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Água Mineral</w:t>
      </w:r>
      <w:r w:rsidR="00D5415E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, sem gás (copo e garrafa)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BE137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E137A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AC6412" w:rsidRPr="00BE137A" w:rsidRDefault="007F7F1A" w:rsidP="009877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BE137A">
        <w:rPr>
          <w:rFonts w:asciiTheme="minorHAnsi" w:hAnsiTheme="minorHAnsi" w:cstheme="minorHAnsi"/>
          <w:sz w:val="22"/>
          <w:szCs w:val="22"/>
        </w:rPr>
        <w:t>deste Município</w:t>
      </w:r>
      <w:r w:rsidRPr="00BE137A">
        <w:rPr>
          <w:rFonts w:asciiTheme="minorHAnsi" w:hAnsiTheme="minorHAnsi" w:cstheme="minorHAnsi"/>
          <w:sz w:val="22"/>
          <w:szCs w:val="22"/>
        </w:rPr>
        <w:t xml:space="preserve">, será mapeada </w:t>
      </w:r>
      <w:r w:rsidR="00115EB3" w:rsidRPr="00BE137A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BE137A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BE137A">
        <w:rPr>
          <w:rFonts w:asciiTheme="minorHAnsi" w:hAnsiTheme="minorHAnsi" w:cstheme="minorHAnsi"/>
          <w:sz w:val="22"/>
          <w:szCs w:val="22"/>
        </w:rPr>
        <w:t>à</w:t>
      </w:r>
      <w:r w:rsidR="00E94BC3" w:rsidRPr="00BE137A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107888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Pr="00BE137A">
        <w:rPr>
          <w:rFonts w:asciiTheme="minorHAnsi" w:hAnsiTheme="minorHAnsi" w:cstheme="minorHAnsi"/>
          <w:sz w:val="22"/>
          <w:szCs w:val="22"/>
        </w:rPr>
        <w:t>,</w:t>
      </w:r>
      <w:r w:rsidR="00D5415E" w:rsidRPr="00BE137A">
        <w:rPr>
          <w:rFonts w:asciiTheme="minorHAnsi" w:hAnsiTheme="minorHAnsi" w:cstheme="minorHAnsi"/>
          <w:sz w:val="22"/>
          <w:szCs w:val="22"/>
        </w:rPr>
        <w:t xml:space="preserve"> sem gás (copo e garrafa)</w:t>
      </w:r>
      <w:r w:rsidRPr="00BE137A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BE137A">
        <w:rPr>
          <w:rFonts w:asciiTheme="minorHAnsi" w:hAnsiTheme="minorHAnsi" w:cstheme="minorHAnsi"/>
          <w:sz w:val="22"/>
          <w:szCs w:val="22"/>
        </w:rPr>
        <w:t xml:space="preserve">a </w:t>
      </w:r>
      <w:r w:rsidRPr="00BE137A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BE137A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BE137A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BE137A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BE137A">
        <w:rPr>
          <w:rFonts w:asciiTheme="minorHAnsi" w:hAnsiTheme="minorHAnsi" w:cstheme="minorHAnsi"/>
          <w:sz w:val="22"/>
          <w:szCs w:val="22"/>
        </w:rPr>
        <w:t>.</w:t>
      </w:r>
    </w:p>
    <w:p w:rsidR="007451C4" w:rsidRPr="00BE137A" w:rsidRDefault="00907A1B" w:rsidP="00107888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Justifica-se o </w:t>
      </w:r>
      <w:r w:rsidRPr="00BE137A">
        <w:rPr>
          <w:rFonts w:asciiTheme="minorHAnsi" w:hAnsiTheme="minorHAnsi" w:cstheme="minorHAnsi"/>
          <w:sz w:val="22"/>
          <w:szCs w:val="22"/>
        </w:rPr>
        <w:t xml:space="preserve">fornecimento de água mineral para atender as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necessidades </w:t>
      </w:r>
      <w:r w:rsidR="00A340E6" w:rsidRPr="00BE137A">
        <w:rPr>
          <w:rFonts w:asciiTheme="minorHAnsi" w:hAnsiTheme="minorHAnsi" w:cstheme="minorHAnsi"/>
          <w:sz w:val="22"/>
          <w:szCs w:val="22"/>
        </w:rPr>
        <w:t>do</w:t>
      </w:r>
      <w:r w:rsidR="00854B6A" w:rsidRPr="00BE137A">
        <w:rPr>
          <w:rFonts w:asciiTheme="minorHAnsi" w:hAnsiTheme="minorHAnsi" w:cstheme="minorHAnsi"/>
          <w:sz w:val="22"/>
          <w:szCs w:val="22"/>
        </w:rPr>
        <w:t>s diversos Órgãos que possua</w:t>
      </w:r>
      <w:r w:rsidRPr="00BE137A">
        <w:rPr>
          <w:rFonts w:asciiTheme="minorHAnsi" w:hAnsiTheme="minorHAnsi" w:cstheme="minorHAnsi"/>
          <w:sz w:val="22"/>
          <w:szCs w:val="22"/>
        </w:rPr>
        <w:t xml:space="preserve">m </w:t>
      </w:r>
      <w:r w:rsidR="00A340E6" w:rsidRPr="00BE137A">
        <w:rPr>
          <w:rFonts w:asciiTheme="minorHAnsi" w:hAnsiTheme="minorHAnsi" w:cstheme="minorHAnsi"/>
          <w:sz w:val="22"/>
          <w:szCs w:val="22"/>
        </w:rPr>
        <w:t xml:space="preserve">atividades </w:t>
      </w:r>
      <w:r w:rsidR="00917102" w:rsidRPr="00BE137A">
        <w:rPr>
          <w:rFonts w:asciiTheme="minorHAnsi" w:hAnsiTheme="minorHAnsi" w:cstheme="minorHAnsi"/>
          <w:sz w:val="22"/>
          <w:szCs w:val="22"/>
        </w:rPr>
        <w:t>fora de suas repartições</w:t>
      </w:r>
      <w:r w:rsidR="00854B6A" w:rsidRPr="00BE137A">
        <w:rPr>
          <w:rFonts w:asciiTheme="minorHAnsi" w:hAnsiTheme="minorHAnsi" w:cstheme="minorHAnsi"/>
          <w:sz w:val="22"/>
          <w:szCs w:val="22"/>
        </w:rPr>
        <w:t>, onde se torna</w:t>
      </w:r>
      <w:r w:rsidR="00917102" w:rsidRPr="00BE137A">
        <w:rPr>
          <w:rFonts w:asciiTheme="minorHAnsi" w:hAnsiTheme="minorHAnsi" w:cstheme="minorHAnsi"/>
          <w:sz w:val="22"/>
          <w:szCs w:val="22"/>
        </w:rPr>
        <w:t>rá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imprescindível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o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BE137A">
        <w:rPr>
          <w:rFonts w:asciiTheme="minorHAnsi" w:hAnsiTheme="minorHAnsi" w:cstheme="minorHAnsi"/>
          <w:sz w:val="22"/>
          <w:szCs w:val="22"/>
        </w:rPr>
        <w:t>deslocamento de</w:t>
      </w:r>
      <w:r w:rsidRPr="00BE137A">
        <w:rPr>
          <w:rFonts w:asciiTheme="minorHAnsi" w:hAnsiTheme="minorHAnsi" w:cstheme="minorHAnsi"/>
          <w:sz w:val="22"/>
          <w:szCs w:val="22"/>
        </w:rPr>
        <w:t xml:space="preserve"> serviços e prestadores par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a laborar </w:t>
      </w:r>
      <w:r w:rsidR="00E36A81" w:rsidRPr="00BE137A">
        <w:rPr>
          <w:rFonts w:asciiTheme="minorHAnsi" w:hAnsiTheme="minorHAnsi" w:cstheme="minorHAnsi"/>
          <w:sz w:val="22"/>
          <w:szCs w:val="22"/>
        </w:rPr>
        <w:t>em diversas localidades desta Capital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, assim, o </w:t>
      </w:r>
      <w:r w:rsidR="00E36A81" w:rsidRPr="00BE137A">
        <w:rPr>
          <w:rFonts w:asciiTheme="minorHAnsi" w:hAnsiTheme="minorHAnsi" w:cstheme="minorHAnsi"/>
          <w:sz w:val="22"/>
          <w:szCs w:val="22"/>
        </w:rPr>
        <w:t xml:space="preserve">pleiteado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objeto pretende perfazer o consumo </w:t>
      </w:r>
      <w:r w:rsidR="00917102" w:rsidRPr="00BE137A">
        <w:rPr>
          <w:rFonts w:asciiTheme="minorHAnsi" w:hAnsiTheme="minorHAnsi" w:cstheme="minorHAnsi"/>
          <w:sz w:val="22"/>
          <w:szCs w:val="22"/>
        </w:rPr>
        <w:t>de água mineral, sem gás, podendo ser copo e garrafa, para os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servidores e</w:t>
      </w:r>
      <w:r w:rsidR="00107888" w:rsidRPr="00BE137A">
        <w:rPr>
          <w:rFonts w:asciiTheme="minorHAnsi" w:hAnsiTheme="minorHAnsi" w:cstheme="minorHAnsi"/>
          <w:sz w:val="22"/>
          <w:szCs w:val="22"/>
        </w:rPr>
        <w:t xml:space="preserve"> colaboradores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854B6A" w:rsidRPr="00BE137A">
        <w:rPr>
          <w:rFonts w:asciiTheme="minorHAnsi" w:hAnsiTheme="minorHAnsi" w:cstheme="minorHAnsi"/>
          <w:sz w:val="22"/>
          <w:szCs w:val="22"/>
        </w:rPr>
        <w:t>de serviços específicos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e motivados ora narrado</w:t>
      </w:r>
      <w:r w:rsidR="00E36A81" w:rsidRPr="00BE137A">
        <w:rPr>
          <w:rFonts w:asciiTheme="minorHAnsi" w:hAnsiTheme="minorHAnsi" w:cstheme="minorHAnsi"/>
          <w:sz w:val="22"/>
          <w:szCs w:val="22"/>
        </w:rPr>
        <w:t>s</w:t>
      </w:r>
      <w:r w:rsidR="00917102" w:rsidRPr="00BE137A">
        <w:rPr>
          <w:rFonts w:asciiTheme="minorHAnsi" w:hAnsiTheme="minorHAnsi" w:cstheme="minorHAnsi"/>
          <w:sz w:val="22"/>
          <w:szCs w:val="22"/>
        </w:rPr>
        <w:t>.</w:t>
      </w:r>
    </w:p>
    <w:p w:rsidR="001C572A" w:rsidRPr="004D11B4" w:rsidRDefault="00107888" w:rsidP="004D11B4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>No mais, a aquisição de água mineral, justifica-se também pelo fato de que as condições climáticas desta Capital elevam o consumo de água, assim, esta contratação tem por finalidade assegurar o fornecimento e acesso contínuo à água mineral apropriada para consumo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para os </w:t>
      </w:r>
      <w:r w:rsidR="00E36A81" w:rsidRPr="00BE137A">
        <w:rPr>
          <w:rFonts w:asciiTheme="minorHAnsi" w:hAnsiTheme="minorHAnsi" w:cstheme="minorHAnsi"/>
          <w:sz w:val="22"/>
          <w:szCs w:val="22"/>
        </w:rPr>
        <w:t>servidores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que prestam os seus serviços nas </w:t>
      </w:r>
      <w:r w:rsidR="00E36A81" w:rsidRPr="00BE137A">
        <w:rPr>
          <w:rFonts w:asciiTheme="minorHAnsi" w:hAnsiTheme="minorHAnsi" w:cstheme="minorHAnsi"/>
          <w:sz w:val="22"/>
          <w:szCs w:val="22"/>
        </w:rPr>
        <w:t>áreas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externas.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proofErr w:type="gramStart"/>
      <w:r w:rsidRPr="002751AD">
        <w:rPr>
          <w:rFonts w:asciiTheme="minorHAnsi" w:hAnsiTheme="minorHAnsi"/>
          <w:snapToGrid w:val="0"/>
          <w:sz w:val="22"/>
          <w:szCs w:val="22"/>
        </w:rPr>
        <w:t>o menor preço por item, observadas</w:t>
      </w:r>
      <w:proofErr w:type="gramEnd"/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lastRenderedPageBreak/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907A1B">
        <w:rPr>
          <w:rFonts w:ascii="Calibri" w:eastAsia="Calibri" w:hAnsi="Calibri" w:cs="Calibri"/>
          <w:sz w:val="22"/>
          <w:szCs w:val="22"/>
        </w:rPr>
        <w:t>5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907A1B">
        <w:rPr>
          <w:rFonts w:ascii="Calibri" w:eastAsia="Calibri" w:hAnsi="Calibri" w:cs="Calibri"/>
          <w:sz w:val="22"/>
          <w:szCs w:val="22"/>
        </w:rPr>
        <w:t>cinco</w:t>
      </w:r>
      <w:r w:rsidRPr="00907A1B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D5415E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cada fornecimento, o prazo de entrega do objeto acordado pela unidade requisitante, não podendo, todavia, ultrapassar 07 (sete) dias úteis da data da retirada da ordem de fornecimento.</w:t>
      </w:r>
    </w:p>
    <w:p w:rsidR="00D5415E" w:rsidRPr="00663EA7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Após a comunicação ao fornecedor para retirada </w:t>
      </w:r>
      <w:r w:rsidR="00907A1B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ordem de fornecimento o mesmo terá que retirá-la no prazo de 03 (três) dias úteis. Não retirando a ordem dentro do prazo, será começado o prazo para entrega, vez que o fornecedor não poderá utilizar do artifício de não ter recebido este documento para ter um prazo aumentado para entrega.</w:t>
      </w:r>
    </w:p>
    <w:p w:rsidR="002B2792" w:rsidRPr="002F585F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E4000B" w:rsidRDefault="007F7F1A" w:rsidP="009877CB">
      <w:pPr>
        <w:pStyle w:val="PargrafodaLista"/>
        <w:numPr>
          <w:ilvl w:val="2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00B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171C02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171C02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lastRenderedPageBreak/>
        <w:t>Os produ</w:t>
      </w:r>
      <w:r w:rsidR="00821F29"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D5415E" w:rsidRDefault="00AE1C16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415E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</w:t>
      </w:r>
      <w:r w:rsidR="00142090" w:rsidRPr="00D5415E">
        <w:rPr>
          <w:rFonts w:asciiTheme="minorHAnsi" w:hAnsiTheme="minorHAnsi" w:cstheme="minorHAnsi"/>
          <w:sz w:val="22"/>
          <w:szCs w:val="22"/>
        </w:rPr>
        <w:t>forneceu</w:t>
      </w:r>
      <w:r w:rsidRPr="00D5415E">
        <w:rPr>
          <w:rFonts w:asciiTheme="minorHAnsi" w:hAnsiTheme="minorHAnsi" w:cstheme="minorHAnsi"/>
          <w:sz w:val="22"/>
          <w:szCs w:val="22"/>
        </w:rPr>
        <w:t xml:space="preserve"> ou está </w:t>
      </w:r>
      <w:r w:rsidR="00142090" w:rsidRPr="00D5415E">
        <w:rPr>
          <w:rFonts w:asciiTheme="minorHAnsi" w:hAnsiTheme="minorHAnsi" w:cstheme="minorHAnsi"/>
          <w:sz w:val="22"/>
          <w:szCs w:val="22"/>
        </w:rPr>
        <w:t>fornece</w:t>
      </w:r>
      <w:r w:rsidRPr="00D5415E">
        <w:rPr>
          <w:rFonts w:asciiTheme="minorHAnsi" w:hAnsiTheme="minorHAnsi" w:cstheme="minorHAnsi"/>
          <w:sz w:val="22"/>
          <w:szCs w:val="22"/>
        </w:rPr>
        <w:t xml:space="preserve">ndo, de maneira satisfatória, </w:t>
      </w:r>
      <w:r w:rsidR="00DB39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E942D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4E0360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ARP </w:t>
      </w:r>
      <w:r w:rsidR="005448E9" w:rsidRPr="004E0360">
        <w:rPr>
          <w:rFonts w:ascii="Calibri" w:hAnsi="Calibri"/>
          <w:sz w:val="22"/>
          <w:szCs w:val="22"/>
        </w:rPr>
        <w:t xml:space="preserve">somente </w:t>
      </w:r>
      <w:r w:rsidRPr="004E0360">
        <w:rPr>
          <w:rFonts w:ascii="Calibri" w:hAnsi="Calibri"/>
          <w:sz w:val="22"/>
          <w:szCs w:val="22"/>
        </w:rPr>
        <w:t xml:space="preserve">poderá ser usada </w:t>
      </w:r>
      <w:r w:rsidR="005448E9" w:rsidRPr="004E0360">
        <w:rPr>
          <w:rFonts w:ascii="Calibri" w:hAnsi="Calibri"/>
          <w:sz w:val="22"/>
          <w:szCs w:val="22"/>
        </w:rPr>
        <w:t xml:space="preserve">pelos </w:t>
      </w:r>
      <w:r w:rsidRPr="004E0360">
        <w:rPr>
          <w:rFonts w:ascii="Calibri" w:hAnsi="Calibri"/>
          <w:sz w:val="22"/>
          <w:szCs w:val="22"/>
        </w:rPr>
        <w:t xml:space="preserve">os Órgãos da Administração Pública </w:t>
      </w:r>
      <w:r w:rsidR="000961D7" w:rsidRPr="004E0360">
        <w:rPr>
          <w:rFonts w:ascii="Calibri" w:hAnsi="Calibri"/>
          <w:sz w:val="22"/>
          <w:szCs w:val="22"/>
        </w:rPr>
        <w:t>do Município de Maceió</w:t>
      </w:r>
      <w:r w:rsidRPr="004E0360">
        <w:rPr>
          <w:rFonts w:ascii="Calibri" w:hAnsi="Calibri"/>
          <w:sz w:val="22"/>
          <w:szCs w:val="22"/>
        </w:rPr>
        <w:t xml:space="preserve">, desde que autorizados pela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 observado o artigo</w:t>
      </w:r>
      <w:r w:rsidR="00020663" w:rsidRPr="004E0360">
        <w:rPr>
          <w:rFonts w:ascii="Calibri" w:hAnsi="Calibri"/>
          <w:sz w:val="22"/>
          <w:szCs w:val="22"/>
        </w:rPr>
        <w:t xml:space="preserve"> 9º inciso III da Lei Municipal</w:t>
      </w:r>
      <w:r w:rsidRPr="004E0360">
        <w:rPr>
          <w:rFonts w:ascii="Calibri" w:hAnsi="Calibri"/>
          <w:sz w:val="22"/>
          <w:szCs w:val="22"/>
        </w:rPr>
        <w:t xml:space="preserve"> 6.592 de 30 de dezembro de 2016.</w:t>
      </w:r>
      <w:r w:rsidR="00020663" w:rsidRPr="004E0360">
        <w:rPr>
          <w:rFonts w:ascii="Calibri" w:hAnsi="Calibri"/>
          <w:sz w:val="22"/>
          <w:szCs w:val="22"/>
        </w:rPr>
        <w:t xml:space="preserve"> </w:t>
      </w:r>
    </w:p>
    <w:p w:rsidR="000961D7" w:rsidRPr="004E0360" w:rsidRDefault="000961D7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 A adesão </w:t>
      </w:r>
      <w:r w:rsidR="00033806" w:rsidRPr="004E0360">
        <w:rPr>
          <w:rFonts w:ascii="Calibri" w:hAnsi="Calibri"/>
          <w:sz w:val="22"/>
          <w:szCs w:val="22"/>
        </w:rPr>
        <w:t xml:space="preserve">pelos Órgãos da Administração Pública do Município de Maceió </w:t>
      </w:r>
      <w:r w:rsidRPr="004E0360">
        <w:rPr>
          <w:rFonts w:ascii="Calibri" w:hAnsi="Calibri"/>
          <w:sz w:val="22"/>
          <w:szCs w:val="22"/>
        </w:rPr>
        <w:t>se justifica na medida em que trará uma economia para todo o Município evitando novas licitações com objetos idênticos.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4E0360">
        <w:rPr>
          <w:rFonts w:ascii="Calibri" w:hAnsi="Calibri"/>
          <w:sz w:val="22"/>
          <w:szCs w:val="22"/>
        </w:rPr>
        <w:t>57020-380, Telefone (82)</w:t>
      </w:r>
      <w:proofErr w:type="gramEnd"/>
      <w:r w:rsidRPr="004E0360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5C7A26" w:rsidRPr="00524260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5C20E6" w:rsidRPr="0069398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5C20E6" w:rsidRPr="0069398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93981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C26C41" w:rsidRPr="00693981" w:rsidRDefault="00C26C41" w:rsidP="009877CB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693981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1C572A" w:rsidRDefault="001C572A" w:rsidP="001C572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56293"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>
        <w:rPr>
          <w:rFonts w:asciiTheme="minorHAnsi" w:hAnsiTheme="minorHAnsi" w:cstheme="minorHAnsi"/>
          <w:sz w:val="22"/>
          <w:szCs w:val="22"/>
        </w:rPr>
        <w:t>1</w:t>
      </w:r>
      <w:r w:rsidR="00907A1B">
        <w:rPr>
          <w:rFonts w:asciiTheme="minorHAnsi" w:hAnsiTheme="minorHAnsi" w:cstheme="minorHAnsi"/>
          <w:sz w:val="22"/>
          <w:szCs w:val="22"/>
        </w:rPr>
        <w:t>7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9877CB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>, através do email: dl03@smf.maceio.al.gov.br,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9A6D8B">
        <w:rPr>
          <w:rFonts w:ascii="Calibri" w:hAnsi="Calibri"/>
          <w:sz w:val="22"/>
          <w:szCs w:val="22"/>
        </w:rPr>
        <w:t xml:space="preserve"> 08</w:t>
      </w:r>
      <w:r w:rsidRPr="003F1BE1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 xml:space="preserve">de </w:t>
      </w:r>
      <w:r w:rsidR="005E215A">
        <w:rPr>
          <w:rFonts w:ascii="Calibri" w:hAnsi="Calibri"/>
          <w:sz w:val="22"/>
          <w:szCs w:val="22"/>
        </w:rPr>
        <w:t>Março</w:t>
      </w:r>
      <w:r w:rsidR="00C26C41" w:rsidRPr="003F1BE1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589C">
        <w:rPr>
          <w:rFonts w:asciiTheme="minorHAnsi" w:hAnsiTheme="minorHAnsi"/>
          <w:sz w:val="22"/>
          <w:szCs w:val="22"/>
        </w:rPr>
        <w:t>Elizame</w:t>
      </w:r>
      <w:proofErr w:type="spellEnd"/>
      <w:r w:rsidRPr="00DE589C">
        <w:rPr>
          <w:rFonts w:asciiTheme="minorHAnsi" w:hAnsiTheme="minorHAnsi"/>
          <w:sz w:val="22"/>
          <w:szCs w:val="22"/>
        </w:rPr>
        <w:t xml:space="preserve"> Guedes Evangelista</w:t>
      </w:r>
    </w:p>
    <w:p w:rsidR="00DE589C" w:rsidRPr="00DE589C" w:rsidRDefault="00883B2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Gerê</w:t>
      </w:r>
      <w:r w:rsidR="00DE589C" w:rsidRPr="00DE589C">
        <w:rPr>
          <w:rFonts w:asciiTheme="minorHAnsi" w:hAnsiTheme="minorHAnsi" w:cstheme="minorHAnsi"/>
          <w:sz w:val="22"/>
          <w:szCs w:val="22"/>
        </w:rPr>
        <w:t>ncia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07A1B" w:rsidRDefault="00907A1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16659" w:rsidRDefault="00416659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07A1B" w:rsidRDefault="00907A1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D11B4" w:rsidRDefault="004D11B4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4D11B4" w:rsidRDefault="004D11B4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07A1B" w:rsidRDefault="00907A1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07A1B" w:rsidRDefault="00907A1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907A1B" w:rsidRDefault="00907A1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C26C41" w:rsidRPr="0019629D" w:rsidRDefault="00C26C41" w:rsidP="00C26C41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sz w:val="22"/>
          <w:szCs w:val="22"/>
        </w:rPr>
        <w:t xml:space="preserve">De: </w:t>
      </w:r>
      <w:r w:rsidR="00D03FC4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C26C41" w:rsidRPr="0019629D" w:rsidRDefault="00102145" w:rsidP="009616D2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Para: ARSER </w:t>
      </w:r>
      <w:r w:rsidR="003843FA" w:rsidRPr="0019629D">
        <w:rPr>
          <w:rFonts w:asciiTheme="minorHAnsi" w:hAnsiTheme="minorHAnsi" w:cs="Arial"/>
          <w:sz w:val="22"/>
          <w:szCs w:val="22"/>
        </w:rPr>
        <w:t xml:space="preserve">- </w:t>
      </w:r>
      <w:r w:rsidR="003843FA" w:rsidRPr="0019629D">
        <w:rPr>
          <w:rFonts w:asciiTheme="minorHAnsi" w:hAnsiTheme="minorHAnsi"/>
          <w:sz w:val="22"/>
          <w:szCs w:val="22"/>
        </w:rPr>
        <w:t>Agência Municipal de Regulação de Serviços Delegados</w:t>
      </w:r>
      <w:r w:rsidR="00C26C41" w:rsidRPr="0019629D">
        <w:rPr>
          <w:rFonts w:asciiTheme="minorHAnsi" w:hAnsiTheme="minorHAnsi" w:cs="Arial"/>
          <w:sz w:val="22"/>
          <w:szCs w:val="22"/>
        </w:rPr>
        <w:t xml:space="preserve"> (telefone: 3315-</w:t>
      </w:r>
      <w:r w:rsidR="003843FA" w:rsidRPr="0019629D">
        <w:rPr>
          <w:rFonts w:asciiTheme="minorHAnsi" w:hAnsiTheme="minorHAnsi" w:cs="Arial"/>
          <w:sz w:val="22"/>
          <w:szCs w:val="22"/>
        </w:rPr>
        <w:t>7</w:t>
      </w:r>
      <w:r w:rsidR="00C26C41" w:rsidRPr="0019629D">
        <w:rPr>
          <w:rFonts w:asciiTheme="minorHAnsi" w:hAnsiTheme="minorHAnsi" w:cs="Arial"/>
          <w:sz w:val="22"/>
          <w:szCs w:val="22"/>
        </w:rPr>
        <w:t xml:space="preserve">336/7323/7327) </w:t>
      </w:r>
    </w:p>
    <w:p w:rsidR="00D03FC4" w:rsidRDefault="00D03FC4" w:rsidP="00906AFF">
      <w:pPr>
        <w:pStyle w:val="PargrafodaLista"/>
        <w:tabs>
          <w:tab w:val="left" w:pos="284"/>
        </w:tabs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26C41" w:rsidRPr="0019629D" w:rsidRDefault="00C26C41" w:rsidP="00906AFF">
      <w:pPr>
        <w:pStyle w:val="PargrafodaLista"/>
        <w:tabs>
          <w:tab w:val="left" w:pos="284"/>
        </w:tabs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907A1B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907A1B">
        <w:rPr>
          <w:rFonts w:asciiTheme="minorHAnsi" w:hAnsiTheme="minorHAnsi" w:cstheme="minorHAnsi"/>
          <w:sz w:val="22"/>
          <w:szCs w:val="22"/>
        </w:rPr>
        <w:t xml:space="preserve">de </w:t>
      </w:r>
      <w:r w:rsidR="00DB3988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404291">
        <w:rPr>
          <w:rFonts w:asciiTheme="minorHAnsi" w:eastAsiaTheme="minorHAnsi" w:hAnsiTheme="minorHAnsi" w:cstheme="minorHAnsi"/>
          <w:sz w:val="22"/>
          <w:szCs w:val="22"/>
          <w:lang w:eastAsia="en-US"/>
        </w:rPr>
        <w:t>, sem gás (</w:t>
      </w:r>
      <w:r w:rsidR="00907A1B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copo e garrafa)</w:t>
      </w:r>
      <w:r w:rsidR="00E942DD" w:rsidRPr="00907A1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>
        <w:rPr>
          <w:rFonts w:asciiTheme="minorHAnsi" w:hAnsiTheme="minorHAnsi"/>
          <w:sz w:val="22"/>
          <w:szCs w:val="22"/>
        </w:rPr>
        <w:t>constantes neste</w:t>
      </w:r>
      <w:r w:rsidR="00BC0E88" w:rsidRPr="00907A1B">
        <w:rPr>
          <w:rFonts w:asciiTheme="minorHAnsi" w:hAnsiTheme="minorHAnsi"/>
          <w:sz w:val="22"/>
          <w:szCs w:val="22"/>
        </w:rPr>
        <w:t xml:space="preserve"> An</w:t>
      </w:r>
      <w:r w:rsidR="00416659">
        <w:rPr>
          <w:rFonts w:asciiTheme="minorHAnsi" w:hAnsiTheme="minorHAnsi"/>
          <w:sz w:val="22"/>
          <w:szCs w:val="22"/>
        </w:rPr>
        <w:t>exo I do</w:t>
      </w:r>
      <w:r w:rsidR="00216FD3" w:rsidRPr="00907A1B">
        <w:rPr>
          <w:rFonts w:asciiTheme="minorHAnsi" w:hAnsiTheme="minorHAnsi"/>
          <w:sz w:val="22"/>
          <w:szCs w:val="22"/>
        </w:rPr>
        <w:t xml:space="preserve"> Termo de Referência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 mediante fornecimento parcelado, durante o exercício de 2017, para atendimento aos diversos Órgãos e Entidades da Administração Pública do Município de Maceió, nas especificações 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907A1B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675"/>
        <w:gridCol w:w="5954"/>
        <w:gridCol w:w="1312"/>
        <w:gridCol w:w="1418"/>
      </w:tblGrid>
      <w:tr w:rsidR="007D6162" w:rsidRPr="00907A1B" w:rsidTr="000C4B87">
        <w:tc>
          <w:tcPr>
            <w:tcW w:w="675" w:type="dxa"/>
          </w:tcPr>
          <w:p w:rsidR="007D6162" w:rsidRPr="00907A1B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7D6162" w:rsidRPr="00907A1B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12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  <w:proofErr w:type="spellEnd"/>
          </w:p>
        </w:tc>
      </w:tr>
      <w:tr w:rsidR="007D6162" w:rsidRPr="00907A1B" w:rsidTr="000C4B87">
        <w:tc>
          <w:tcPr>
            <w:tcW w:w="675" w:type="dxa"/>
          </w:tcPr>
          <w:p w:rsidR="007D6162" w:rsidRPr="00907A1B" w:rsidRDefault="007D6162" w:rsidP="00DB3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954" w:type="dxa"/>
          </w:tcPr>
          <w:p w:rsidR="00205C70" w:rsidRPr="00907A1B" w:rsidRDefault="00160F3C" w:rsidP="0020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ÁGUA MINERAL: natural, sem gás, inodora, insípida, acondicionada em </w:t>
            </w:r>
            <w:r w:rsidR="00D5415E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garrafa de</w:t>
            </w:r>
            <w:r w:rsidR="00EA36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A36AB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polipropileno</w:t>
            </w:r>
            <w:r w:rsidR="00EA36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gramStart"/>
            <w:r w:rsidR="00D5415E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500ml</w:t>
            </w:r>
            <w:proofErr w:type="gramEnd"/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, tampa com rosca, com validade mínima de 05 (cinco) meses a contar da data da entreg</w:t>
            </w:r>
            <w:r w:rsidR="00D5415E" w:rsidRPr="00907A1B">
              <w:rPr>
                <w:rFonts w:asciiTheme="minorHAnsi" w:hAnsiTheme="minorHAnsi" w:cstheme="minorHAnsi"/>
                <w:sz w:val="22"/>
                <w:szCs w:val="22"/>
              </w:rPr>
              <w:t>a. F</w:t>
            </w:r>
            <w:r w:rsidR="00205C70" w:rsidRPr="00907A1B">
              <w:rPr>
                <w:rFonts w:asciiTheme="minorHAnsi" w:hAnsiTheme="minorHAnsi" w:cstheme="minorHAnsi"/>
                <w:sz w:val="22"/>
                <w:szCs w:val="22"/>
              </w:rPr>
              <w:t>ardo com 12(doze) unidades.</w:t>
            </w:r>
          </w:p>
          <w:p w:rsidR="007D6162" w:rsidRPr="00907A1B" w:rsidRDefault="00160F3C" w:rsidP="00205C7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Devendo trazer no rótulo os dados de identificação, composição química características físico-químicas, fonte, data, local de </w:t>
            </w:r>
            <w:proofErr w:type="spellStart"/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envase</w:t>
            </w:r>
            <w:proofErr w:type="spellEnd"/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e validade. </w:t>
            </w:r>
          </w:p>
        </w:tc>
        <w:tc>
          <w:tcPr>
            <w:tcW w:w="1312" w:type="dxa"/>
          </w:tcPr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162" w:rsidRPr="00907A1B" w:rsidRDefault="00160F3C" w:rsidP="0020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FARDO </w:t>
            </w:r>
          </w:p>
        </w:tc>
        <w:tc>
          <w:tcPr>
            <w:tcW w:w="1418" w:type="dxa"/>
          </w:tcPr>
          <w:p w:rsidR="007D6162" w:rsidRPr="00907A1B" w:rsidRDefault="007D616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15E" w:rsidRPr="00907A1B" w:rsidTr="000C4B87">
        <w:tc>
          <w:tcPr>
            <w:tcW w:w="675" w:type="dxa"/>
            <w:shd w:val="clear" w:color="auto" w:fill="auto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954" w:type="dxa"/>
          </w:tcPr>
          <w:p w:rsidR="00D5415E" w:rsidRPr="00907A1B" w:rsidRDefault="00D5415E" w:rsidP="00D5415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EA36AB"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natural, sem gás, inodora, insípida, acondicionada em</w:t>
            </w:r>
            <w:r w:rsidR="00EA36AB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copo de polipropileno de 200 ml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, protetor na parte superior e lacre de segurança, personalizado pelo fabricante, sem avarias. Caixa </w:t>
            </w:r>
            <w:r w:rsidR="00907A1B" w:rsidRPr="00907A1B">
              <w:rPr>
                <w:rFonts w:asciiTheme="minorHAnsi" w:hAnsiTheme="minorHAnsi" w:cstheme="minorHAnsi"/>
                <w:sz w:val="22"/>
                <w:szCs w:val="22"/>
              </w:rPr>
              <w:t>com 48 unidades.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Prazo de validade igual ou superior a 01 ano.</w:t>
            </w:r>
          </w:p>
        </w:tc>
        <w:tc>
          <w:tcPr>
            <w:tcW w:w="1312" w:type="dxa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CAIXA.</w:t>
            </w:r>
          </w:p>
        </w:tc>
        <w:tc>
          <w:tcPr>
            <w:tcW w:w="1418" w:type="dxa"/>
          </w:tcPr>
          <w:p w:rsidR="00D5415E" w:rsidRPr="00907A1B" w:rsidRDefault="00D5415E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4B87" w:rsidRPr="00907A1B" w:rsidRDefault="000C4B87" w:rsidP="000C4B87">
      <w:pPr>
        <w:pStyle w:val="Pregaoquadromiol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>Observações:</w:t>
      </w:r>
    </w:p>
    <w:p w:rsidR="000C4B87" w:rsidRPr="00907A1B" w:rsidRDefault="000C4B87" w:rsidP="000C4B87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 xml:space="preserve">A água mineral </w:t>
      </w:r>
      <w:proofErr w:type="spellStart"/>
      <w:r w:rsidRPr="00907A1B">
        <w:rPr>
          <w:rFonts w:asciiTheme="minorHAnsi" w:hAnsiTheme="minorHAnsi" w:cstheme="minorHAnsi"/>
          <w:sz w:val="22"/>
          <w:szCs w:val="22"/>
        </w:rPr>
        <w:t>envasada</w:t>
      </w:r>
      <w:proofErr w:type="spellEnd"/>
      <w:r w:rsidRPr="00907A1B">
        <w:rPr>
          <w:rFonts w:asciiTheme="minorHAnsi" w:hAnsiTheme="minorHAnsi" w:cstheme="minorHAnsi"/>
          <w:sz w:val="22"/>
          <w:szCs w:val="22"/>
        </w:rPr>
        <w:t xml:space="preserve"> deverá estar de acordo com o Decreto nº. 3.029, de 16/4/99, e Resoluções RDC nº. 274 e 275, de 22/9/05 e nº. 173, de 13/9/06, Portaria 387, de 19/09/08, Norma NBR/ABNT 14.222/05, Versão corrigida em 01/09/2009. Produto sujeito à verificação, no ato da entrega, aos procedimentos administrativos determinados pela </w:t>
      </w:r>
      <w:proofErr w:type="spellStart"/>
      <w:proofErr w:type="gramStart"/>
      <w:r w:rsidRPr="00907A1B">
        <w:rPr>
          <w:rFonts w:asciiTheme="minorHAnsi" w:hAnsiTheme="minorHAnsi" w:cstheme="minorHAnsi"/>
          <w:sz w:val="22"/>
          <w:szCs w:val="22"/>
        </w:rPr>
        <w:t>Anvisa</w:t>
      </w:r>
      <w:proofErr w:type="spellEnd"/>
      <w:proofErr w:type="gramEnd"/>
      <w:r w:rsidRPr="00907A1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C4B87" w:rsidRPr="00907A1B" w:rsidRDefault="000C4B87" w:rsidP="000C4B87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>As embalagens deverão ser novas, com tampa de pressão lacrada, obedecendo rigorosamente às condições exigidas pelo Departamento Nacional de Produção Mineral – DNPM. As embalagens retornadas para um novo ciclo de uso devem ser submetidas à avaliação individual. As embalagens com amassamentos, rachaduras, ranhuras, remendos, deformações do gargalo e ou com alterações de odor e cor serão rejeitadas.</w:t>
      </w:r>
    </w:p>
    <w:p w:rsidR="000C4B87" w:rsidRPr="00907A1B" w:rsidRDefault="000C4B87" w:rsidP="000C4B87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:rsidR="00DB3988" w:rsidRPr="00907A1B" w:rsidRDefault="000C4B87" w:rsidP="000C4B87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 xml:space="preserve">A qualquer tempo e a critério da CONTRATANTE, os produtos recebidos poderão ser submetidos </w:t>
      </w:r>
      <w:proofErr w:type="gramStart"/>
      <w:r w:rsidRPr="00907A1B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07A1B">
        <w:rPr>
          <w:rFonts w:asciiTheme="minorHAnsi" w:hAnsiTheme="minorHAnsi" w:cstheme="minorHAnsi"/>
          <w:sz w:val="22"/>
          <w:szCs w:val="22"/>
        </w:rPr>
        <w:t xml:space="preserve"> análise para controle de qualidade por laboratório oficial especializado, que emitirá laudo de </w:t>
      </w:r>
      <w:r w:rsidRPr="00907A1B">
        <w:rPr>
          <w:rFonts w:asciiTheme="minorHAnsi" w:hAnsiTheme="minorHAnsi" w:cstheme="minorHAnsi"/>
          <w:sz w:val="22"/>
          <w:szCs w:val="22"/>
        </w:rPr>
        <w:lastRenderedPageBreak/>
        <w:t>análise atestando as condições do produto, correndo as despesas relativas à análise às expensas da CONTRATADA.</w:t>
      </w:r>
    </w:p>
    <w:p w:rsidR="00DB3988" w:rsidRPr="00907A1B" w:rsidRDefault="000C4B87" w:rsidP="00DB3988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 xml:space="preserve">Caso o produto, em uma ou mais embalagens, apresente problemas de qualidade, detectados pelas análises laboratoriais, a CONTRATADA deverá efetuar a substituição dos lotes, no prazo de </w:t>
      </w:r>
      <w:r w:rsidRPr="00907A1B">
        <w:rPr>
          <w:rFonts w:asciiTheme="minorHAnsi" w:hAnsiTheme="minorHAnsi" w:cstheme="minorHAnsi"/>
          <w:b/>
          <w:sz w:val="22"/>
          <w:szCs w:val="22"/>
        </w:rPr>
        <w:t>24 (vinte e quatro) horas</w:t>
      </w:r>
      <w:r w:rsidRPr="00907A1B">
        <w:rPr>
          <w:rFonts w:asciiTheme="minorHAnsi" w:hAnsiTheme="minorHAnsi" w:cstheme="minorHAnsi"/>
          <w:sz w:val="22"/>
          <w:szCs w:val="22"/>
        </w:rPr>
        <w:t xml:space="preserve"> contado da notificação, independentemente da aplicação das sanções previstas no Contrato.</w:t>
      </w:r>
    </w:p>
    <w:p w:rsidR="00C83E12" w:rsidRDefault="000C4B87" w:rsidP="00DB3988">
      <w:pPr>
        <w:pStyle w:val="Pregaoquadromiolo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7A1B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 Contrato poderá ser rescindido unilateralmente, sendo nesse caso expedida comunicação oficial aos órgãos de Vigilância Sanitária do Ministério da Saúde.</w:t>
      </w:r>
    </w:p>
    <w:p w:rsidR="007338C7" w:rsidRPr="00907A1B" w:rsidRDefault="007338C7" w:rsidP="007338C7">
      <w:pPr>
        <w:pStyle w:val="Pregaoquadromiol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7338C7" w:rsidRDefault="00624CA4" w:rsidP="00C83E1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338C7">
        <w:rPr>
          <w:rFonts w:asciiTheme="minorHAnsi" w:hAnsiTheme="minorHAnsi" w:cstheme="minorHAnsi"/>
          <w:sz w:val="22"/>
          <w:szCs w:val="22"/>
        </w:rPr>
        <w:t>Justificar a necessidade da contratação</w:t>
      </w:r>
      <w:r w:rsidR="001111BA" w:rsidRPr="007338C7">
        <w:rPr>
          <w:rFonts w:asciiTheme="minorHAnsi" w:hAnsiTheme="minorHAnsi" w:cstheme="minorHAnsi"/>
          <w:sz w:val="22"/>
          <w:szCs w:val="22"/>
        </w:rPr>
        <w:t>:</w:t>
      </w:r>
      <w:r w:rsidRPr="007338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4996" w:rsidRPr="007338C7" w:rsidRDefault="00624CA4" w:rsidP="00C83E1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38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proofErr w:type="gramEnd"/>
      <w:r w:rsidR="00424996" w:rsidRPr="007338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4996" w:rsidRPr="007338C7" w:rsidRDefault="00424996" w:rsidP="00C83E1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38C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C26FC" w:rsidRPr="007338C7" w:rsidRDefault="00C26C41" w:rsidP="00C83E1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38C7">
        <w:rPr>
          <w:rFonts w:asciiTheme="minorHAnsi" w:hAnsiTheme="minorHAnsi" w:cstheme="minorHAnsi"/>
          <w:sz w:val="22"/>
          <w:szCs w:val="22"/>
        </w:rPr>
        <w:t>Estudo estimativa</w:t>
      </w:r>
      <w:proofErr w:type="gramEnd"/>
      <w:r w:rsidRPr="007338C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C26FC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="00424996" w:rsidRPr="00C83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424996" w:rsidRPr="00C83E12">
        <w:rPr>
          <w:rFonts w:asciiTheme="minorHAnsi" w:hAnsiTheme="minorHAnsi" w:cstheme="minorHAnsi"/>
          <w:color w:val="000000"/>
          <w:sz w:val="22"/>
          <w:szCs w:val="22"/>
        </w:rPr>
        <w:t>]</w:t>
      </w:r>
      <w:proofErr w:type="gramEnd"/>
      <w:r w:rsidR="00424996"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7A1466" w:rsidRPr="00C83E12" w:rsidRDefault="007A1466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Local de entrega:</w:t>
      </w:r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8643AA" w:rsidRPr="00C83E12" w:rsidRDefault="008643AA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26C41" w:rsidRPr="00C83E12" w:rsidRDefault="00C26C41" w:rsidP="008479EF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Assinaturas:</w:t>
      </w:r>
    </w:p>
    <w:p w:rsidR="00CF28A9" w:rsidRPr="00C83E12" w:rsidRDefault="00CF28A9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F28A9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Titular da Pasta (obrigatoriamente)</w:t>
      </w:r>
    </w:p>
    <w:p w:rsidR="008479EF" w:rsidRPr="00C83E12" w:rsidRDefault="008479EF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Responsável pela informação</w:t>
      </w: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8643AA">
      <w:pPr>
        <w:tabs>
          <w:tab w:val="left" w:pos="1475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6C41" w:rsidRPr="00C83E12" w:rsidRDefault="00C26C41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Observações:</w:t>
      </w:r>
    </w:p>
    <w:p w:rsidR="00C26C41" w:rsidRPr="00C83E12" w:rsidRDefault="008643AA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Somente o Anexo I deste </w:t>
      </w:r>
      <w:proofErr w:type="spellStart"/>
      <w:r>
        <w:rPr>
          <w:rFonts w:asciiTheme="minorHAnsi" w:eastAsia="Calibri" w:hAnsiTheme="minorHAnsi" w:cstheme="minorHAnsi"/>
          <w:bCs/>
          <w:sz w:val="22"/>
          <w:szCs w:val="22"/>
        </w:rPr>
        <w:t>documeto</w:t>
      </w:r>
      <w:proofErr w:type="spellEnd"/>
      <w:r w:rsidR="00C26C41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deverá ser entregue no protocolo da</w:t>
      </w:r>
      <w:r w:rsidR="00C26C41" w:rsidRPr="00C83E12">
        <w:rPr>
          <w:rFonts w:asciiTheme="minorHAnsi" w:hAnsiTheme="minorHAnsi" w:cstheme="minorHAnsi"/>
          <w:sz w:val="22"/>
          <w:szCs w:val="22"/>
        </w:rPr>
        <w:t xml:space="preserve"> Agência Municipal de Regulação de Serviços Delegados - ARSER</w:t>
      </w:r>
      <w:r w:rsidR="00C26C41" w:rsidRPr="00C83E12">
        <w:rPr>
          <w:rFonts w:asciiTheme="minorHAnsi" w:eastAsia="Calibri" w:hAnsiTheme="minorHAnsi" w:cstheme="minorHAnsi"/>
          <w:bCs/>
          <w:sz w:val="22"/>
          <w:szCs w:val="22"/>
        </w:rPr>
        <w:t>, 3° andar da S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ecretaria </w:t>
      </w:r>
      <w:r w:rsidR="00C26C41" w:rsidRPr="00C83E12">
        <w:rPr>
          <w:rFonts w:asciiTheme="minorHAnsi" w:eastAsia="Calibri" w:hAnsiTheme="minorHAnsi" w:cstheme="minorHAnsi"/>
          <w:bCs/>
          <w:sz w:val="22"/>
          <w:szCs w:val="22"/>
        </w:rPr>
        <w:t>M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unicipal de </w:t>
      </w:r>
      <w:r w:rsidR="00C26C41" w:rsidRPr="00C83E12">
        <w:rPr>
          <w:rFonts w:asciiTheme="minorHAnsi" w:eastAsia="Calibri" w:hAnsiTheme="minorHAnsi" w:cstheme="minorHAnsi"/>
          <w:bCs/>
          <w:sz w:val="22"/>
          <w:szCs w:val="22"/>
        </w:rPr>
        <w:t>E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>conomia</w:t>
      </w:r>
      <w:r w:rsidR="00931BB9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(Antiga Secretaria Municipal de Finanças)</w:t>
      </w:r>
      <w:r w:rsidR="00C26C41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</w:p>
    <w:p w:rsidR="007B1DB9" w:rsidRPr="008643AA" w:rsidRDefault="00C26C41" w:rsidP="00C83E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As especificações do objeto deverão ser mantidas. </w:t>
      </w:r>
    </w:p>
    <w:p w:rsidR="007B1DB9" w:rsidRPr="00C83E12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C83E12" w:rsidRPr="00C83E12" w:rsidRDefault="00C83E12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C83E12" w:rsidTr="00D40EA8">
        <w:trPr>
          <w:trHeight w:val="524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B619B1" w:rsidRPr="00C83E12" w:rsidTr="00D40EA8">
        <w:trPr>
          <w:trHeight w:val="257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C83E12" w:rsidTr="00D40EA8">
        <w:trPr>
          <w:trHeight w:val="353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ENDEREÇOS:</w:t>
            </w:r>
          </w:p>
        </w:tc>
      </w:tr>
      <w:tr w:rsidR="00B619B1" w:rsidRPr="00C83E12" w:rsidTr="00D40EA8">
        <w:trPr>
          <w:trHeight w:val="353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02" w:rsidRDefault="00917102" w:rsidP="00380E9E">
      <w:r>
        <w:separator/>
      </w:r>
    </w:p>
  </w:endnote>
  <w:endnote w:type="continuationSeparator" w:id="1">
    <w:p w:rsidR="00917102" w:rsidRDefault="00917102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02" w:rsidRDefault="00917102">
    <w:pPr>
      <w:pStyle w:val="Rodap"/>
    </w:pPr>
  </w:p>
  <w:p w:rsidR="00917102" w:rsidRPr="00850874" w:rsidRDefault="00917102" w:rsidP="00380E9E">
    <w:pPr>
      <w:pStyle w:val="Cabealh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Comissão Permanente de </w:t>
    </w:r>
    <w:r w:rsidRPr="00850874">
      <w:rPr>
        <w:rFonts w:cstheme="minorHAnsi"/>
        <w:b/>
        <w:sz w:val="16"/>
        <w:szCs w:val="16"/>
      </w:rPr>
      <w:t>Licitações</w:t>
    </w:r>
    <w:r>
      <w:rPr>
        <w:rFonts w:cstheme="minorHAnsi"/>
        <w:b/>
        <w:sz w:val="16"/>
        <w:szCs w:val="16"/>
      </w:rPr>
      <w:t>/ARSER</w:t>
    </w:r>
  </w:p>
  <w:p w:rsidR="00917102" w:rsidRPr="00850874" w:rsidRDefault="00917102" w:rsidP="00380E9E">
    <w:pPr>
      <w:pStyle w:val="Cabealho"/>
      <w:jc w:val="center"/>
      <w:rPr>
        <w:rFonts w:cstheme="minorHAnsi"/>
        <w:sz w:val="16"/>
        <w:szCs w:val="16"/>
      </w:rPr>
    </w:pPr>
    <w:r w:rsidRPr="00850874">
      <w:rPr>
        <w:rFonts w:cstheme="minorHAnsi"/>
        <w:sz w:val="16"/>
        <w:szCs w:val="16"/>
      </w:rPr>
      <w:t>Rua Pedro Monteiro nº 47, Centro - Maceió/AL - 57020-380</w:t>
    </w:r>
  </w:p>
  <w:p w:rsidR="00917102" w:rsidRPr="00850874" w:rsidRDefault="00917102" w:rsidP="00380E9E">
    <w:pPr>
      <w:pStyle w:val="Cabealho"/>
      <w:jc w:val="center"/>
      <w:rPr>
        <w:rFonts w:cstheme="minorHAnsi"/>
        <w:sz w:val="16"/>
        <w:szCs w:val="16"/>
        <w:lang w:val="en-US"/>
      </w:rPr>
    </w:pPr>
    <w:r w:rsidRPr="00850874">
      <w:rPr>
        <w:rFonts w:cstheme="minorHAnsi"/>
        <w:sz w:val="16"/>
        <w:szCs w:val="16"/>
        <w:lang w:val="en-US"/>
      </w:rPr>
      <w:t>Tel: (82) 3315-732</w:t>
    </w:r>
    <w:r>
      <w:rPr>
        <w:rFonts w:cstheme="minorHAnsi"/>
        <w:sz w:val="16"/>
        <w:szCs w:val="16"/>
        <w:lang w:val="en-US"/>
      </w:rPr>
      <w:t>7/7336/7323.</w:t>
    </w:r>
  </w:p>
  <w:p w:rsidR="00917102" w:rsidRPr="00850874" w:rsidRDefault="00917102" w:rsidP="00380E9E">
    <w:pPr>
      <w:pStyle w:val="Cabealho"/>
      <w:jc w:val="center"/>
      <w:rPr>
        <w:rFonts w:cstheme="minorHAnsi"/>
        <w:sz w:val="16"/>
        <w:szCs w:val="16"/>
        <w:lang w:val="en-US"/>
      </w:rPr>
    </w:pPr>
  </w:p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02" w:rsidRDefault="00917102" w:rsidP="00380E9E">
      <w:r>
        <w:separator/>
      </w:r>
    </w:p>
  </w:footnote>
  <w:footnote w:type="continuationSeparator" w:id="1">
    <w:p w:rsidR="00917102" w:rsidRDefault="00917102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02" w:rsidRDefault="00917102">
    <w:pPr>
      <w:pStyle w:val="Cabealho"/>
    </w:pPr>
  </w:p>
  <w:p w:rsidR="00917102" w:rsidRDefault="00917102">
    <w:pPr>
      <w:pStyle w:val="Cabealho"/>
    </w:pPr>
  </w:p>
  <w:p w:rsidR="00917102" w:rsidRDefault="00917102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7102" w:rsidRPr="006F4D79" w:rsidRDefault="00917102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917102" w:rsidRDefault="00917102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917102" w:rsidRDefault="009171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  <w:num w:numId="15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153601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17413"/>
    <w:rsid w:val="00020663"/>
    <w:rsid w:val="0002295C"/>
    <w:rsid w:val="00033806"/>
    <w:rsid w:val="00037458"/>
    <w:rsid w:val="00040506"/>
    <w:rsid w:val="00071EB0"/>
    <w:rsid w:val="00080E64"/>
    <w:rsid w:val="000825D4"/>
    <w:rsid w:val="000961D7"/>
    <w:rsid w:val="000A0A12"/>
    <w:rsid w:val="000A2DC6"/>
    <w:rsid w:val="000C4B87"/>
    <w:rsid w:val="000D5A04"/>
    <w:rsid w:val="000D62D0"/>
    <w:rsid w:val="000D7246"/>
    <w:rsid w:val="000E11D1"/>
    <w:rsid w:val="000E509B"/>
    <w:rsid w:val="000F7AAD"/>
    <w:rsid w:val="000F7D31"/>
    <w:rsid w:val="00102145"/>
    <w:rsid w:val="001035FC"/>
    <w:rsid w:val="0010546C"/>
    <w:rsid w:val="00107888"/>
    <w:rsid w:val="001111BA"/>
    <w:rsid w:val="00115EB3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767A"/>
    <w:rsid w:val="001B5B08"/>
    <w:rsid w:val="001C000E"/>
    <w:rsid w:val="001C173F"/>
    <w:rsid w:val="001C572A"/>
    <w:rsid w:val="001D3B68"/>
    <w:rsid w:val="001E42C4"/>
    <w:rsid w:val="001E524A"/>
    <w:rsid w:val="001E590A"/>
    <w:rsid w:val="001F7172"/>
    <w:rsid w:val="00205C70"/>
    <w:rsid w:val="002155F1"/>
    <w:rsid w:val="00215A76"/>
    <w:rsid w:val="00216FD3"/>
    <w:rsid w:val="00217631"/>
    <w:rsid w:val="002207B0"/>
    <w:rsid w:val="002222A9"/>
    <w:rsid w:val="00222AE4"/>
    <w:rsid w:val="00225731"/>
    <w:rsid w:val="00230705"/>
    <w:rsid w:val="002324F9"/>
    <w:rsid w:val="0023469E"/>
    <w:rsid w:val="00236394"/>
    <w:rsid w:val="00243EBE"/>
    <w:rsid w:val="00244606"/>
    <w:rsid w:val="002456A0"/>
    <w:rsid w:val="002531CA"/>
    <w:rsid w:val="002576B4"/>
    <w:rsid w:val="00261C1B"/>
    <w:rsid w:val="00270A60"/>
    <w:rsid w:val="00270DAF"/>
    <w:rsid w:val="002751AD"/>
    <w:rsid w:val="00283CE2"/>
    <w:rsid w:val="00283E55"/>
    <w:rsid w:val="00297070"/>
    <w:rsid w:val="0029715A"/>
    <w:rsid w:val="002A24E3"/>
    <w:rsid w:val="002B2792"/>
    <w:rsid w:val="002D4F4B"/>
    <w:rsid w:val="002E21BF"/>
    <w:rsid w:val="00307063"/>
    <w:rsid w:val="00314BED"/>
    <w:rsid w:val="00326203"/>
    <w:rsid w:val="00326814"/>
    <w:rsid w:val="0032691B"/>
    <w:rsid w:val="00346BA8"/>
    <w:rsid w:val="0035017E"/>
    <w:rsid w:val="003516E6"/>
    <w:rsid w:val="00351B41"/>
    <w:rsid w:val="003546C5"/>
    <w:rsid w:val="00361777"/>
    <w:rsid w:val="003668B7"/>
    <w:rsid w:val="00380E9E"/>
    <w:rsid w:val="003843FA"/>
    <w:rsid w:val="003849F5"/>
    <w:rsid w:val="003853A2"/>
    <w:rsid w:val="00385A25"/>
    <w:rsid w:val="00386243"/>
    <w:rsid w:val="003B1C34"/>
    <w:rsid w:val="003B5F59"/>
    <w:rsid w:val="003C02E0"/>
    <w:rsid w:val="003C2DF3"/>
    <w:rsid w:val="003C585D"/>
    <w:rsid w:val="003D619A"/>
    <w:rsid w:val="003E06B2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77F74"/>
    <w:rsid w:val="00493157"/>
    <w:rsid w:val="004944AE"/>
    <w:rsid w:val="00494903"/>
    <w:rsid w:val="004A26D3"/>
    <w:rsid w:val="004A28E8"/>
    <w:rsid w:val="004A61E6"/>
    <w:rsid w:val="004A78E6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5152DE"/>
    <w:rsid w:val="00520F47"/>
    <w:rsid w:val="00524260"/>
    <w:rsid w:val="00526F97"/>
    <w:rsid w:val="00527363"/>
    <w:rsid w:val="005448E9"/>
    <w:rsid w:val="005453CA"/>
    <w:rsid w:val="00552BE9"/>
    <w:rsid w:val="0055421E"/>
    <w:rsid w:val="00556C06"/>
    <w:rsid w:val="0056084C"/>
    <w:rsid w:val="005667E7"/>
    <w:rsid w:val="005736E0"/>
    <w:rsid w:val="00584D36"/>
    <w:rsid w:val="00590240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E215A"/>
    <w:rsid w:val="005E40C5"/>
    <w:rsid w:val="005F0668"/>
    <w:rsid w:val="005F62A7"/>
    <w:rsid w:val="00601DF5"/>
    <w:rsid w:val="00602E21"/>
    <w:rsid w:val="00615520"/>
    <w:rsid w:val="00616035"/>
    <w:rsid w:val="00624CA4"/>
    <w:rsid w:val="00631B3B"/>
    <w:rsid w:val="006350A8"/>
    <w:rsid w:val="0065650A"/>
    <w:rsid w:val="00660C85"/>
    <w:rsid w:val="00675EFC"/>
    <w:rsid w:val="00685DB8"/>
    <w:rsid w:val="00693981"/>
    <w:rsid w:val="00696865"/>
    <w:rsid w:val="006A2897"/>
    <w:rsid w:val="006A34E9"/>
    <w:rsid w:val="006B13F7"/>
    <w:rsid w:val="006B4183"/>
    <w:rsid w:val="006C182D"/>
    <w:rsid w:val="006C26FC"/>
    <w:rsid w:val="006C342F"/>
    <w:rsid w:val="006E60BB"/>
    <w:rsid w:val="006F1391"/>
    <w:rsid w:val="006F4619"/>
    <w:rsid w:val="006F4627"/>
    <w:rsid w:val="006F55E1"/>
    <w:rsid w:val="00703B24"/>
    <w:rsid w:val="00716CA3"/>
    <w:rsid w:val="007338C7"/>
    <w:rsid w:val="00735377"/>
    <w:rsid w:val="007451C4"/>
    <w:rsid w:val="00746689"/>
    <w:rsid w:val="00750C5B"/>
    <w:rsid w:val="00753F17"/>
    <w:rsid w:val="00756260"/>
    <w:rsid w:val="00762721"/>
    <w:rsid w:val="00775BEF"/>
    <w:rsid w:val="00781735"/>
    <w:rsid w:val="007831FF"/>
    <w:rsid w:val="00792BF9"/>
    <w:rsid w:val="00796236"/>
    <w:rsid w:val="007A1466"/>
    <w:rsid w:val="007A75C8"/>
    <w:rsid w:val="007B1DB9"/>
    <w:rsid w:val="007B4201"/>
    <w:rsid w:val="007B6D58"/>
    <w:rsid w:val="007D1921"/>
    <w:rsid w:val="007D6162"/>
    <w:rsid w:val="007E0EFA"/>
    <w:rsid w:val="007E4906"/>
    <w:rsid w:val="007F7F1A"/>
    <w:rsid w:val="00800B7F"/>
    <w:rsid w:val="00803B89"/>
    <w:rsid w:val="008202A2"/>
    <w:rsid w:val="00821F29"/>
    <w:rsid w:val="00822A3A"/>
    <w:rsid w:val="00825C3C"/>
    <w:rsid w:val="00826BF5"/>
    <w:rsid w:val="008479EF"/>
    <w:rsid w:val="00850874"/>
    <w:rsid w:val="00853565"/>
    <w:rsid w:val="00854B6A"/>
    <w:rsid w:val="00856144"/>
    <w:rsid w:val="008643AA"/>
    <w:rsid w:val="008733D9"/>
    <w:rsid w:val="008749B1"/>
    <w:rsid w:val="00877B80"/>
    <w:rsid w:val="00883B21"/>
    <w:rsid w:val="00887169"/>
    <w:rsid w:val="008902E9"/>
    <w:rsid w:val="008A1200"/>
    <w:rsid w:val="008A2484"/>
    <w:rsid w:val="008A45F9"/>
    <w:rsid w:val="008A6253"/>
    <w:rsid w:val="008C2D6E"/>
    <w:rsid w:val="008C7334"/>
    <w:rsid w:val="008C741C"/>
    <w:rsid w:val="008E3F81"/>
    <w:rsid w:val="008F2125"/>
    <w:rsid w:val="008F3F2F"/>
    <w:rsid w:val="008F4A8F"/>
    <w:rsid w:val="008F58BF"/>
    <w:rsid w:val="009037F7"/>
    <w:rsid w:val="00906AFF"/>
    <w:rsid w:val="00907A1B"/>
    <w:rsid w:val="00917102"/>
    <w:rsid w:val="009172D1"/>
    <w:rsid w:val="00920EDA"/>
    <w:rsid w:val="00925651"/>
    <w:rsid w:val="00925975"/>
    <w:rsid w:val="00925A2D"/>
    <w:rsid w:val="00931BB9"/>
    <w:rsid w:val="009361E9"/>
    <w:rsid w:val="009616D2"/>
    <w:rsid w:val="009877CB"/>
    <w:rsid w:val="00987F64"/>
    <w:rsid w:val="00990800"/>
    <w:rsid w:val="009A1591"/>
    <w:rsid w:val="009A6D8B"/>
    <w:rsid w:val="009B5B1B"/>
    <w:rsid w:val="009C3133"/>
    <w:rsid w:val="009C3D59"/>
    <w:rsid w:val="009C5725"/>
    <w:rsid w:val="009D60EE"/>
    <w:rsid w:val="009E64E0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C6412"/>
    <w:rsid w:val="00AE1041"/>
    <w:rsid w:val="00AE1C16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9B1"/>
    <w:rsid w:val="00B63A5E"/>
    <w:rsid w:val="00B67A6C"/>
    <w:rsid w:val="00B71069"/>
    <w:rsid w:val="00B72A0A"/>
    <w:rsid w:val="00B755A7"/>
    <w:rsid w:val="00B86260"/>
    <w:rsid w:val="00BA5328"/>
    <w:rsid w:val="00BC0E88"/>
    <w:rsid w:val="00BD2A9F"/>
    <w:rsid w:val="00BD2FCA"/>
    <w:rsid w:val="00BE016F"/>
    <w:rsid w:val="00BE137A"/>
    <w:rsid w:val="00BE1BEB"/>
    <w:rsid w:val="00BE62E9"/>
    <w:rsid w:val="00BE7220"/>
    <w:rsid w:val="00BF2564"/>
    <w:rsid w:val="00C10065"/>
    <w:rsid w:val="00C1587C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83E12"/>
    <w:rsid w:val="00C840E0"/>
    <w:rsid w:val="00C877CD"/>
    <w:rsid w:val="00CA7E3D"/>
    <w:rsid w:val="00CB341B"/>
    <w:rsid w:val="00CC2B78"/>
    <w:rsid w:val="00CC7021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5321"/>
    <w:rsid w:val="00D40EA8"/>
    <w:rsid w:val="00D5415E"/>
    <w:rsid w:val="00D66255"/>
    <w:rsid w:val="00D751F6"/>
    <w:rsid w:val="00D874F1"/>
    <w:rsid w:val="00D913C5"/>
    <w:rsid w:val="00D91BBD"/>
    <w:rsid w:val="00D971BB"/>
    <w:rsid w:val="00DA21E7"/>
    <w:rsid w:val="00DB2169"/>
    <w:rsid w:val="00DB3988"/>
    <w:rsid w:val="00DE3BD1"/>
    <w:rsid w:val="00DE589C"/>
    <w:rsid w:val="00DF2CB3"/>
    <w:rsid w:val="00DF57FF"/>
    <w:rsid w:val="00E00EC4"/>
    <w:rsid w:val="00E04B31"/>
    <w:rsid w:val="00E1625A"/>
    <w:rsid w:val="00E26B09"/>
    <w:rsid w:val="00E33357"/>
    <w:rsid w:val="00E36A81"/>
    <w:rsid w:val="00E4000B"/>
    <w:rsid w:val="00E40ADA"/>
    <w:rsid w:val="00E454F8"/>
    <w:rsid w:val="00E54141"/>
    <w:rsid w:val="00E621F9"/>
    <w:rsid w:val="00E63535"/>
    <w:rsid w:val="00E7513A"/>
    <w:rsid w:val="00E760AB"/>
    <w:rsid w:val="00E806E5"/>
    <w:rsid w:val="00E81CD0"/>
    <w:rsid w:val="00E87B0D"/>
    <w:rsid w:val="00E942DD"/>
    <w:rsid w:val="00E94BC3"/>
    <w:rsid w:val="00EA36AB"/>
    <w:rsid w:val="00EB73CC"/>
    <w:rsid w:val="00EC38EB"/>
    <w:rsid w:val="00EC5AA2"/>
    <w:rsid w:val="00EF6583"/>
    <w:rsid w:val="00F12446"/>
    <w:rsid w:val="00F14A3F"/>
    <w:rsid w:val="00F15F43"/>
    <w:rsid w:val="00F2112A"/>
    <w:rsid w:val="00F21F62"/>
    <w:rsid w:val="00F42030"/>
    <w:rsid w:val="00F43CD0"/>
    <w:rsid w:val="00F471C8"/>
    <w:rsid w:val="00F523E3"/>
    <w:rsid w:val="00F52865"/>
    <w:rsid w:val="00F601B5"/>
    <w:rsid w:val="00F61DB6"/>
    <w:rsid w:val="00F63539"/>
    <w:rsid w:val="00F92EE9"/>
    <w:rsid w:val="00F93D87"/>
    <w:rsid w:val="00F95AE4"/>
    <w:rsid w:val="00FB5818"/>
    <w:rsid w:val="00FB6D5E"/>
    <w:rsid w:val="00FC7432"/>
    <w:rsid w:val="00FD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B94D-C35E-4081-9A47-E04B5C8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12</Pages>
  <Words>4215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134</cp:revision>
  <cp:lastPrinted>2017-01-25T12:21:00Z</cp:lastPrinted>
  <dcterms:created xsi:type="dcterms:W3CDTF">2017-02-13T12:47:00Z</dcterms:created>
  <dcterms:modified xsi:type="dcterms:W3CDTF">2017-03-08T12:24:00Z</dcterms:modified>
</cp:coreProperties>
</file>