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2324F9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Default="00C26C41" w:rsidP="002324F9">
      <w:pPr>
        <w:pStyle w:val="Ttulo4"/>
        <w:keepLines w:val="0"/>
        <w:numPr>
          <w:ilvl w:val="1"/>
          <w:numId w:val="2"/>
        </w:numPr>
        <w:spacing w:before="0"/>
        <w:ind w:left="426" w:hanging="426"/>
        <w:jc w:val="both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8A1200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Registro de Preços para futura e eventual </w:t>
      </w:r>
      <w:r w:rsidR="008A1200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aquisição</w:t>
      </w:r>
      <w:r w:rsidR="00A75851" w:rsidRPr="008A1200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</w:t>
      </w:r>
      <w:r w:rsidR="00856144">
        <w:rPr>
          <w:rFonts w:asciiTheme="minorHAnsi" w:eastAsiaTheme="minorHAnsi" w:hAnsiTheme="minorHAnsi" w:cs="Times-Bold"/>
          <w:b w:val="0"/>
          <w:bCs w:val="0"/>
          <w:i w:val="0"/>
          <w:color w:val="auto"/>
          <w:sz w:val="22"/>
          <w:szCs w:val="22"/>
          <w:lang w:eastAsia="en-US"/>
        </w:rPr>
        <w:t>de C</w:t>
      </w:r>
      <w:r w:rsidR="004A28E8">
        <w:rPr>
          <w:rFonts w:asciiTheme="minorHAnsi" w:eastAsiaTheme="minorHAnsi" w:hAnsiTheme="minorHAnsi" w:cs="Times-Bold"/>
          <w:b w:val="0"/>
          <w:bCs w:val="0"/>
          <w:i w:val="0"/>
          <w:color w:val="auto"/>
          <w:sz w:val="22"/>
          <w:szCs w:val="22"/>
          <w:lang w:eastAsia="en-US"/>
        </w:rPr>
        <w:t>arrinhos para</w:t>
      </w:r>
      <w:r w:rsidR="00856144">
        <w:rPr>
          <w:rFonts w:asciiTheme="minorHAnsi" w:eastAsiaTheme="minorHAnsi" w:hAnsiTheme="minorHAnsi" w:cs="Times-Bold"/>
          <w:b w:val="0"/>
          <w:bCs w:val="0"/>
          <w:i w:val="0"/>
          <w:color w:val="auto"/>
          <w:sz w:val="22"/>
          <w:szCs w:val="22"/>
          <w:lang w:eastAsia="en-US"/>
        </w:rPr>
        <w:t xml:space="preserve"> T</w:t>
      </w:r>
      <w:r w:rsidR="008A1200" w:rsidRPr="008A1200">
        <w:rPr>
          <w:rFonts w:asciiTheme="minorHAnsi" w:eastAsiaTheme="minorHAnsi" w:hAnsiTheme="minorHAnsi" w:cs="Times-Bold"/>
          <w:b w:val="0"/>
          <w:bCs w:val="0"/>
          <w:i w:val="0"/>
          <w:color w:val="auto"/>
          <w:sz w:val="22"/>
          <w:szCs w:val="22"/>
          <w:lang w:eastAsia="en-US"/>
        </w:rPr>
        <w:t>ransporte</w:t>
      </w:r>
      <w:r w:rsidR="00856144">
        <w:rPr>
          <w:rFonts w:asciiTheme="minorHAnsi" w:eastAsiaTheme="minorHAnsi" w:hAnsiTheme="minorHAnsi" w:cs="Times-Bold"/>
          <w:b w:val="0"/>
          <w:bCs w:val="0"/>
          <w:i w:val="0"/>
          <w:color w:val="auto"/>
          <w:sz w:val="22"/>
          <w:szCs w:val="22"/>
          <w:lang w:eastAsia="en-US"/>
        </w:rPr>
        <w:t xml:space="preserve"> </w:t>
      </w:r>
      <w:r w:rsidRPr="008A1200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para atendimento </w:t>
      </w:r>
      <w:r w:rsidR="00A75851" w:rsidRPr="008A1200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aos diversos Órgãos e Entidades da Administração Pública </w:t>
      </w:r>
      <w:r w:rsidR="00385A25" w:rsidRPr="008A1200">
        <w:rPr>
          <w:rFonts w:asciiTheme="minorHAnsi" w:hAnsiTheme="minorHAnsi"/>
          <w:b w:val="0"/>
          <w:i w:val="0"/>
          <w:color w:val="auto"/>
          <w:sz w:val="22"/>
          <w:szCs w:val="22"/>
        </w:rPr>
        <w:t>do Município de Maceió</w:t>
      </w:r>
      <w:r w:rsidRPr="008A1200">
        <w:rPr>
          <w:rFonts w:asciiTheme="minorHAnsi" w:hAnsiTheme="minorHAnsi"/>
          <w:b w:val="0"/>
          <w:i w:val="0"/>
          <w:color w:val="auto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2324F9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 unificação e centralização do procedimento de aquisição de materiais e serviços proporciona</w:t>
      </w:r>
      <w:proofErr w:type="gramEnd"/>
      <w:r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>
        <w:rPr>
          <w:rFonts w:ascii="Calibri" w:hAnsi="Calibri"/>
          <w:sz w:val="22"/>
          <w:szCs w:val="22"/>
        </w:rPr>
        <w:t>possibilitam</w:t>
      </w:r>
      <w:proofErr w:type="gramEnd"/>
      <w:r>
        <w:rPr>
          <w:rFonts w:ascii="Calibri" w:hAnsi="Calibr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É dispensável a dotação orçamentária para iniciar a licitação;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:rsidR="007F7F1A" w:rsidRPr="008202A2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797C">
        <w:rPr>
          <w:rFonts w:ascii="Calibri" w:hAnsi="Calibri"/>
          <w:sz w:val="22"/>
          <w:szCs w:val="22"/>
        </w:rPr>
        <w:t xml:space="preserve">Nesse sentido, visando atender a demanda interna dos Órgãos e Entidades municipais, será </w:t>
      </w:r>
      <w:r w:rsidRPr="0013797C">
        <w:rPr>
          <w:rFonts w:asciiTheme="minorHAnsi" w:hAnsiTheme="minorHAnsi"/>
          <w:sz w:val="22"/>
          <w:szCs w:val="22"/>
        </w:rPr>
        <w:t xml:space="preserve">mapeada demanda relativa </w:t>
      </w:r>
      <w:r w:rsidR="00326814" w:rsidRPr="0013797C">
        <w:rPr>
          <w:rFonts w:asciiTheme="minorHAnsi" w:hAnsiTheme="minorHAnsi"/>
          <w:sz w:val="22"/>
          <w:szCs w:val="22"/>
        </w:rPr>
        <w:t>à</w:t>
      </w:r>
      <w:r w:rsidR="00E94BC3" w:rsidRPr="0013797C">
        <w:rPr>
          <w:rFonts w:asciiTheme="minorHAnsi" w:hAnsiTheme="minorHAnsi"/>
          <w:sz w:val="22"/>
          <w:szCs w:val="22"/>
        </w:rPr>
        <w:t xml:space="preserve"> </w:t>
      </w:r>
      <w:r w:rsidR="00E94BC3" w:rsidRPr="0013797C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8202A2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>de C</w:t>
      </w:r>
      <w:r w:rsidR="00E94BC3" w:rsidRPr="0013797C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arrinhos </w:t>
      </w:r>
      <w:r w:rsidR="008202A2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>de T</w:t>
      </w:r>
      <w:r w:rsidR="0013797C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>ransporte</w:t>
      </w:r>
      <w:r w:rsidR="008202A2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>s</w:t>
      </w:r>
      <w:r w:rsidRPr="0013797C">
        <w:rPr>
          <w:rFonts w:asciiTheme="minorHAnsi" w:hAnsiTheme="minorHAnsi" w:cstheme="minorHAnsi"/>
          <w:sz w:val="22"/>
          <w:szCs w:val="22"/>
        </w:rPr>
        <w:t>, para</w:t>
      </w:r>
      <w:r w:rsidRPr="0013797C">
        <w:rPr>
          <w:rFonts w:asciiTheme="minorHAnsi" w:hAnsiTheme="minorHAnsi"/>
          <w:sz w:val="22"/>
          <w:szCs w:val="22"/>
        </w:rPr>
        <w:t xml:space="preserve"> atendimento </w:t>
      </w:r>
      <w:r w:rsidR="00326814">
        <w:rPr>
          <w:rFonts w:asciiTheme="minorHAnsi" w:hAnsiTheme="minorHAnsi"/>
          <w:sz w:val="22"/>
          <w:szCs w:val="22"/>
        </w:rPr>
        <w:t xml:space="preserve">a </w:t>
      </w:r>
      <w:r w:rsidRPr="008202A2">
        <w:rPr>
          <w:rFonts w:asciiTheme="minorHAnsi" w:hAnsiTheme="minorHAnsi"/>
          <w:sz w:val="22"/>
          <w:szCs w:val="22"/>
        </w:rPr>
        <w:t xml:space="preserve">todos os </w:t>
      </w:r>
      <w:r w:rsidR="00602E21" w:rsidRPr="008202A2">
        <w:rPr>
          <w:rFonts w:asciiTheme="minorHAnsi" w:hAnsiTheme="minorHAnsi"/>
          <w:sz w:val="22"/>
          <w:szCs w:val="22"/>
        </w:rPr>
        <w:t xml:space="preserve">Órgãos </w:t>
      </w:r>
      <w:r w:rsidRPr="008202A2">
        <w:rPr>
          <w:rFonts w:asciiTheme="minorHAnsi" w:hAnsiTheme="minorHAnsi"/>
          <w:sz w:val="22"/>
          <w:szCs w:val="22"/>
        </w:rPr>
        <w:t xml:space="preserve">da </w:t>
      </w:r>
      <w:r w:rsidR="00602E21" w:rsidRPr="008202A2">
        <w:rPr>
          <w:rFonts w:asciiTheme="minorHAnsi" w:hAnsiTheme="minorHAnsi"/>
          <w:sz w:val="22"/>
          <w:szCs w:val="22"/>
        </w:rPr>
        <w:t xml:space="preserve">Administração Pública </w:t>
      </w:r>
      <w:r w:rsidRPr="008202A2">
        <w:rPr>
          <w:rFonts w:asciiTheme="minorHAnsi" w:hAnsiTheme="minorHAnsi"/>
          <w:sz w:val="22"/>
          <w:szCs w:val="22"/>
        </w:rPr>
        <w:t>Municipal.</w:t>
      </w:r>
    </w:p>
    <w:p w:rsidR="0013797C" w:rsidRPr="008202A2" w:rsidRDefault="007F7F1A" w:rsidP="0013797C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202A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B55A97">
        <w:rPr>
          <w:rFonts w:asciiTheme="minorHAnsi" w:hAnsiTheme="minorHAnsi"/>
          <w:sz w:val="22"/>
          <w:szCs w:val="22"/>
        </w:rPr>
        <w:t>a</w:t>
      </w:r>
      <w:r w:rsidR="00326814">
        <w:rPr>
          <w:rFonts w:asciiTheme="minorHAnsi" w:hAnsiTheme="minorHAnsi"/>
          <w:sz w:val="22"/>
          <w:szCs w:val="22"/>
        </w:rPr>
        <w:t>quisição</w:t>
      </w:r>
      <w:r w:rsidR="0013797C" w:rsidRPr="008202A2">
        <w:rPr>
          <w:rFonts w:asciiTheme="minorHAnsi" w:hAnsiTheme="minorHAnsi" w:cstheme="minorHAnsi"/>
          <w:bCs/>
          <w:sz w:val="22"/>
          <w:szCs w:val="22"/>
        </w:rPr>
        <w:t xml:space="preserve"> pretendida </w:t>
      </w:r>
      <w:r w:rsidR="0013797C"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>visa tender a necessidade de otimização das atividades realizadas por diversos setores</w:t>
      </w:r>
      <w:r w:rsidR="0013797C" w:rsidRPr="008202A2">
        <w:rPr>
          <w:rFonts w:asciiTheme="minorHAnsi" w:hAnsiTheme="minorHAnsi"/>
          <w:sz w:val="22"/>
          <w:szCs w:val="22"/>
        </w:rPr>
        <w:t xml:space="preserve"> </w:t>
      </w:r>
      <w:r w:rsidR="0013797C"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>do</w:t>
      </w:r>
      <w:r w:rsidR="00B55A97">
        <w:rPr>
          <w:rFonts w:asciiTheme="minorHAnsi" w:eastAsiaTheme="minorHAnsi" w:hAnsiTheme="minorHAnsi" w:cs="Times-Roman"/>
          <w:sz w:val="22"/>
          <w:szCs w:val="22"/>
          <w:lang w:eastAsia="en-US"/>
        </w:rPr>
        <w:t>s órgãos do Município de Maceió</w:t>
      </w:r>
      <w:r w:rsidR="0013797C"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pela seguinte utilização:</w:t>
      </w:r>
    </w:p>
    <w:p w:rsidR="0013797C" w:rsidRPr="008202A2" w:rsidRDefault="0013797C" w:rsidP="0013797C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8202A2">
        <w:rPr>
          <w:rFonts w:asciiTheme="minorHAnsi" w:hAnsiTheme="minorHAnsi" w:cstheme="minorHAnsi"/>
          <w:bCs/>
          <w:sz w:val="22"/>
          <w:szCs w:val="22"/>
        </w:rPr>
        <w:tab/>
      </w:r>
      <w:r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>- Carro para transporte de processos administrativos</w:t>
      </w:r>
      <w:r w:rsidR="00E81CD0">
        <w:rPr>
          <w:rFonts w:asciiTheme="minorHAnsi" w:eastAsiaTheme="minorHAnsi" w:hAnsiTheme="minorHAnsi" w:cs="Times-Roman"/>
          <w:sz w:val="22"/>
          <w:szCs w:val="22"/>
          <w:lang w:eastAsia="en-US"/>
        </w:rPr>
        <w:t>;</w:t>
      </w:r>
    </w:p>
    <w:p w:rsidR="0013797C" w:rsidRPr="008202A2" w:rsidRDefault="0013797C" w:rsidP="0013797C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ab/>
      </w:r>
    </w:p>
    <w:p w:rsidR="0013797C" w:rsidRPr="008202A2" w:rsidRDefault="0013797C" w:rsidP="0013797C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ab/>
        <w:t xml:space="preserve">- </w:t>
      </w:r>
      <w:r w:rsidR="00E81CD0">
        <w:rPr>
          <w:rFonts w:asciiTheme="minorHAnsi" w:eastAsiaTheme="minorHAnsi" w:hAnsiTheme="minorHAnsi" w:cs="Times-Roman"/>
          <w:sz w:val="22"/>
          <w:szCs w:val="22"/>
          <w:lang w:eastAsia="en-US"/>
        </w:rPr>
        <w:t>Carrinho de transporte de carga; e</w:t>
      </w:r>
    </w:p>
    <w:p w:rsidR="0013797C" w:rsidRPr="008202A2" w:rsidRDefault="0013797C" w:rsidP="0013797C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</w:p>
    <w:p w:rsidR="0013797C" w:rsidRPr="008202A2" w:rsidRDefault="0013797C" w:rsidP="0013797C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ab/>
        <w:t xml:space="preserve">- Carrinho para transporte de </w:t>
      </w:r>
      <w:r w:rsidR="005B56E1">
        <w:rPr>
          <w:rFonts w:asciiTheme="minorHAnsi" w:eastAsiaTheme="minorHAnsi" w:hAnsiTheme="minorHAnsi" w:cs="Times-Roman"/>
          <w:sz w:val="22"/>
          <w:szCs w:val="22"/>
          <w:lang w:eastAsia="en-US"/>
        </w:rPr>
        <w:t>0</w:t>
      </w:r>
      <w:r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>7</w:t>
      </w:r>
      <w:r w:rsidR="005B56E1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="00894DBE">
        <w:rPr>
          <w:rFonts w:asciiTheme="minorHAnsi" w:eastAsiaTheme="minorHAnsi" w:hAnsiTheme="minorHAnsi" w:cs="Times-Roman"/>
          <w:sz w:val="22"/>
          <w:szCs w:val="22"/>
          <w:lang w:eastAsia="en-US"/>
        </w:rPr>
        <w:t>(sete)</w:t>
      </w:r>
      <w:r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galões de água</w:t>
      </w:r>
      <w:r w:rsidR="00E81CD0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8202A2">
        <w:rPr>
          <w:rFonts w:asciiTheme="minorHAnsi" w:eastAsiaTheme="minorHAnsi" w:hAnsiTheme="minorHAnsi" w:cs="Times-Roman"/>
          <w:sz w:val="22"/>
          <w:szCs w:val="22"/>
          <w:lang w:eastAsia="en-US"/>
        </w:rPr>
        <w:t>de 20 litros.</w:t>
      </w:r>
    </w:p>
    <w:p w:rsidR="0013797C" w:rsidRPr="008A1200" w:rsidRDefault="0013797C" w:rsidP="0013797C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:rsidR="007F7F1A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ESPECIFICAÇÕES, QUANTIDADES E LOCAL DE ENTREGA</w:t>
      </w:r>
    </w:p>
    <w:p w:rsidR="007F7F1A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e regular </w:t>
      </w:r>
      <w:r>
        <w:rPr>
          <w:rFonts w:ascii="Calibri" w:eastAsia="Calibri" w:hAnsi="Calibri"/>
          <w:sz w:val="22"/>
          <w:szCs w:val="22"/>
        </w:rPr>
        <w:t>execução</w:t>
      </w:r>
      <w:r>
        <w:rPr>
          <w:rFonts w:ascii="Calibri" w:hAnsi="Calibri"/>
          <w:sz w:val="22"/>
          <w:szCs w:val="22"/>
        </w:rPr>
        <w:t xml:space="preserve"> do objeto deste Termo de Referência estão descritas no </w:t>
      </w:r>
      <w:r>
        <w:rPr>
          <w:rFonts w:ascii="Calibri" w:hAnsi="Calibri"/>
          <w:b/>
          <w:sz w:val="22"/>
          <w:szCs w:val="22"/>
        </w:rPr>
        <w:t>ANEXO I</w:t>
      </w:r>
      <w:r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F14A3F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em sua forma eletrônica, tendo como critério de julgamento e classificação das propostas, </w:t>
      </w:r>
      <w:r w:rsidR="006664B5" w:rsidRPr="002751AD">
        <w:rPr>
          <w:rFonts w:asciiTheme="minorHAnsi" w:hAnsiTheme="minorHAnsi"/>
          <w:snapToGrid w:val="0"/>
          <w:sz w:val="22"/>
          <w:szCs w:val="22"/>
        </w:rPr>
        <w:t>o menor preço por item, observado</w:t>
      </w:r>
      <w:r w:rsidRPr="002751AD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C26C41" w:rsidRPr="00DE3BD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E87B0D" w:rsidRDefault="00E87B0D" w:rsidP="00E87B0D">
      <w:pPr>
        <w:jc w:val="both"/>
        <w:rPr>
          <w:rFonts w:ascii="Calibri" w:eastAsia="Calibri" w:hAnsi="Calibri"/>
          <w:sz w:val="22"/>
          <w:szCs w:val="22"/>
        </w:rPr>
      </w:pPr>
    </w:p>
    <w:p w:rsidR="00E87B0D" w:rsidRDefault="00E87B0D" w:rsidP="00E87B0D">
      <w:pPr>
        <w:jc w:val="both"/>
        <w:rPr>
          <w:rFonts w:ascii="Calibri" w:eastAsia="Calibri" w:hAnsi="Calibri"/>
          <w:sz w:val="22"/>
          <w:szCs w:val="22"/>
        </w:rPr>
      </w:pPr>
    </w:p>
    <w:p w:rsidR="00E87B0D" w:rsidRDefault="00E87B0D" w:rsidP="00E87B0D">
      <w:pPr>
        <w:jc w:val="both"/>
        <w:rPr>
          <w:rFonts w:ascii="Calibri" w:eastAsia="Calibri" w:hAnsi="Calibri"/>
          <w:sz w:val="22"/>
          <w:szCs w:val="22"/>
        </w:rPr>
      </w:pPr>
    </w:p>
    <w:p w:rsidR="00E87B0D" w:rsidRDefault="00E87B0D" w:rsidP="00E87B0D">
      <w:pPr>
        <w:jc w:val="both"/>
        <w:rPr>
          <w:rFonts w:ascii="Calibri" w:eastAsia="Calibri" w:hAnsi="Calibri"/>
          <w:sz w:val="22"/>
          <w:szCs w:val="22"/>
        </w:rPr>
      </w:pPr>
    </w:p>
    <w:p w:rsidR="00E87B0D" w:rsidRPr="0045114B" w:rsidRDefault="00353117" w:rsidP="005B01EF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Theme="minorHAnsi" w:hAnsiTheme="minorHAnsi" w:cs="Times-Roman"/>
          <w:b/>
          <w:sz w:val="22"/>
          <w:szCs w:val="22"/>
          <w:lang w:eastAsia="en-US"/>
        </w:rPr>
      </w:pPr>
      <w:r w:rsidRPr="0045114B">
        <w:rPr>
          <w:rFonts w:ascii="Calibri" w:eastAsia="Calibri" w:hAnsi="Calibri"/>
          <w:b/>
          <w:sz w:val="22"/>
          <w:szCs w:val="22"/>
        </w:rPr>
        <w:t xml:space="preserve"> DO C</w:t>
      </w:r>
      <w:r w:rsidR="00E87B0D" w:rsidRPr="0045114B">
        <w:rPr>
          <w:rFonts w:ascii="Calibri" w:eastAsia="Calibri" w:hAnsi="Calibri"/>
          <w:b/>
          <w:sz w:val="22"/>
          <w:szCs w:val="22"/>
        </w:rPr>
        <w:t>ATÁLOGO</w:t>
      </w:r>
      <w:r w:rsidR="00A14EEF" w:rsidRPr="0045114B">
        <w:rPr>
          <w:rFonts w:ascii="Calibri" w:eastAsia="Calibri" w:hAnsi="Calibri"/>
          <w:b/>
          <w:sz w:val="22"/>
          <w:szCs w:val="22"/>
        </w:rPr>
        <w:t xml:space="preserve"> </w:t>
      </w:r>
    </w:p>
    <w:p w:rsidR="00E87B0D" w:rsidRPr="00E87B0D" w:rsidRDefault="00E87B0D" w:rsidP="00F12446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0E5F3B">
        <w:rPr>
          <w:rFonts w:asciiTheme="minorHAnsi" w:eastAsiaTheme="minorHAnsi" w:hAnsiTheme="minorHAnsi" w:cs="Times-Roman"/>
          <w:sz w:val="22"/>
          <w:szCs w:val="22"/>
          <w:lang w:eastAsia="en-US"/>
        </w:rPr>
        <w:t>Por ocasião da licitação deverá ser apresentado catálogo ou informativo técnico d</w:t>
      </w:r>
      <w:r w:rsidRPr="000E5F3B">
        <w:rPr>
          <w:rFonts w:asciiTheme="minorHAnsi" w:eastAsia="Calibri" w:hAnsiTheme="minorHAnsi" w:cs="Times-Roman"/>
          <w:sz w:val="22"/>
          <w:szCs w:val="22"/>
          <w:lang w:eastAsia="en-US"/>
        </w:rPr>
        <w:t>a</w:t>
      </w:r>
      <w:r w:rsidRPr="000E5F3B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linha normal dos carrinhos produzidos pelo fabricante</w:t>
      </w:r>
      <w:r w:rsidRPr="000E5F3B">
        <w:rPr>
          <w:rFonts w:asciiTheme="minorHAnsi" w:eastAsia="Calibri" w:hAnsiTheme="minorHAnsi" w:cs="Times-Roman"/>
          <w:sz w:val="22"/>
          <w:szCs w:val="22"/>
          <w:lang w:eastAsia="en-US"/>
        </w:rPr>
        <w:t>.</w:t>
      </w:r>
    </w:p>
    <w:p w:rsidR="00E87B0D" w:rsidRPr="003C1CCA" w:rsidRDefault="00E87B0D" w:rsidP="00F12446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E87B0D">
        <w:rPr>
          <w:rFonts w:asciiTheme="minorHAnsi" w:eastAsiaTheme="minorHAnsi" w:hAnsiTheme="minorHAnsi" w:cs="Times-Roman"/>
          <w:sz w:val="22"/>
          <w:szCs w:val="22"/>
          <w:lang w:eastAsia="en-US"/>
        </w:rPr>
        <w:t>O catálogo deverá consignar toda a especificação técnicas descritas no Edital, com</w:t>
      </w:r>
      <w:r w:rsidR="000E11D1">
        <w:rPr>
          <w:rFonts w:asciiTheme="minorHAnsi" w:eastAsia="Calibri" w:hAnsiTheme="minorHAnsi"/>
          <w:sz w:val="22"/>
          <w:szCs w:val="22"/>
        </w:rPr>
        <w:t xml:space="preserve"> </w:t>
      </w:r>
      <w:r w:rsidRPr="000E11D1">
        <w:rPr>
          <w:rFonts w:asciiTheme="minorHAnsi" w:eastAsiaTheme="minorHAnsi" w:hAnsiTheme="minorHAnsi" w:cs="Times-Roman"/>
          <w:sz w:val="22"/>
          <w:szCs w:val="22"/>
          <w:lang w:eastAsia="en-US"/>
        </w:rPr>
        <w:t>a indicação de marca e modelo do produto ofertado.</w:t>
      </w:r>
    </w:p>
    <w:p w:rsidR="00A14EEF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703B24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2B2792" w:rsidRDefault="002B2792" w:rsidP="002B2792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2B2792" w:rsidRPr="006664B5" w:rsidRDefault="002B2792" w:rsidP="00597CD9">
      <w:pPr>
        <w:pStyle w:val="PargrafodaLista"/>
        <w:numPr>
          <w:ilvl w:val="1"/>
          <w:numId w:val="8"/>
        </w:numPr>
        <w:ind w:hanging="502"/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</w:t>
      </w:r>
      <w:r w:rsidRPr="006664B5">
        <w:rPr>
          <w:rFonts w:ascii="Calibri" w:eastAsia="Calibri" w:hAnsi="Calibri" w:cs="Calibri"/>
          <w:sz w:val="22"/>
          <w:szCs w:val="22"/>
        </w:rPr>
        <w:t xml:space="preserve">solicitará um percentual mínimo de </w:t>
      </w:r>
      <w:r w:rsidR="00353117" w:rsidRPr="006664B5">
        <w:rPr>
          <w:rFonts w:ascii="Calibri" w:eastAsia="Calibri" w:hAnsi="Calibri" w:cs="Calibri"/>
          <w:sz w:val="22"/>
          <w:szCs w:val="22"/>
        </w:rPr>
        <w:t>1</w:t>
      </w:r>
      <w:r w:rsidR="006664B5">
        <w:rPr>
          <w:rFonts w:ascii="Calibri" w:eastAsia="Calibri" w:hAnsi="Calibri" w:cs="Calibri"/>
          <w:sz w:val="22"/>
          <w:szCs w:val="22"/>
        </w:rPr>
        <w:t>% (</w:t>
      </w:r>
      <w:r w:rsidR="00353117" w:rsidRPr="006664B5">
        <w:rPr>
          <w:rFonts w:ascii="Calibri" w:eastAsia="Calibri" w:hAnsi="Calibri" w:cs="Calibri"/>
          <w:sz w:val="22"/>
          <w:szCs w:val="22"/>
        </w:rPr>
        <w:t xml:space="preserve">um </w:t>
      </w:r>
      <w:r w:rsidRPr="006664B5">
        <w:rPr>
          <w:rFonts w:ascii="Calibri" w:eastAsia="Calibri" w:hAnsi="Calibri" w:cs="Calibri"/>
          <w:sz w:val="22"/>
          <w:szCs w:val="22"/>
        </w:rPr>
        <w:t>por cento) do que se encontra registrado.</w:t>
      </w:r>
    </w:p>
    <w:p w:rsidR="002B2792" w:rsidRPr="00663EA7" w:rsidRDefault="002B2792" w:rsidP="00597CD9">
      <w:pPr>
        <w:pStyle w:val="PargrafodaLista"/>
        <w:numPr>
          <w:ilvl w:val="1"/>
          <w:numId w:val="8"/>
        </w:numPr>
        <w:ind w:hanging="502"/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2B2792" w:rsidRPr="002F585F" w:rsidRDefault="002B2792" w:rsidP="00597CD9">
      <w:pPr>
        <w:pStyle w:val="PargrafodaLista"/>
        <w:numPr>
          <w:ilvl w:val="1"/>
          <w:numId w:val="8"/>
        </w:numPr>
        <w:ind w:hanging="502"/>
        <w:jc w:val="both"/>
        <w:rPr>
          <w:rFonts w:ascii="Calibri" w:eastAsia="Calibri" w:hAnsi="Calibri" w:cs="Calibri"/>
          <w:sz w:val="22"/>
          <w:szCs w:val="22"/>
        </w:rPr>
      </w:pPr>
      <w:r w:rsidRPr="004A26D3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 w:rsidR="00EC38EB" w:rsidRPr="004A26D3">
        <w:rPr>
          <w:rFonts w:ascii="Calibri" w:eastAsia="Calibri" w:hAnsi="Calibri" w:cs="Calibri"/>
          <w:sz w:val="22"/>
          <w:szCs w:val="22"/>
        </w:rPr>
        <w:t>30 (trinta</w:t>
      </w:r>
      <w:r w:rsidRPr="004A26D3">
        <w:rPr>
          <w:rFonts w:ascii="Calibri" w:eastAsia="Calibri" w:hAnsi="Calibri" w:cs="Calibri"/>
          <w:sz w:val="22"/>
          <w:szCs w:val="22"/>
        </w:rPr>
        <w:t>) dias, contados do recebimento da Nota</w:t>
      </w:r>
      <w:r w:rsidRPr="00663EA7">
        <w:rPr>
          <w:rFonts w:ascii="Calibri" w:eastAsia="Calibri" w:hAnsi="Calibri" w:cs="Calibri"/>
          <w:sz w:val="22"/>
          <w:szCs w:val="22"/>
        </w:rPr>
        <w:t xml:space="preserve"> de Empenho/Ordem de Fornecimento (via e-mail ou correios) ou retirado na sede da </w:t>
      </w:r>
      <w:r w:rsidRPr="002F585F">
        <w:rPr>
          <w:rFonts w:ascii="Calibri" w:eastAsia="Calibri" w:hAnsi="Calibri" w:cs="Calibri"/>
          <w:sz w:val="22"/>
          <w:szCs w:val="22"/>
        </w:rPr>
        <w:t>Contratante;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2B2792" w:rsidRPr="002F585F" w:rsidRDefault="00597CD9" w:rsidP="00597CD9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ind w:hanging="502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2B2792"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="002B2792"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="002B2792"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="002B2792"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Órgão ou Entidade do Município de Maceió, acompanhados da documentação fiscal, juntamente com cópia da Nota de Empenho/Ordem de Fornecimento, no horário das 08h00 às 14h00 de segunda a sexta-feira. 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A56293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A56293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E4000B" w:rsidRDefault="007F7F1A" w:rsidP="00E4000B">
      <w:pPr>
        <w:pStyle w:val="PargrafodaLista"/>
        <w:numPr>
          <w:ilvl w:val="2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00B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A56293" w:rsidRDefault="00283E55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A56293">
        <w:rPr>
          <w:rFonts w:asciiTheme="minorHAnsi" w:hAnsiTheme="minorHAnsi"/>
          <w:sz w:val="22"/>
          <w:szCs w:val="22"/>
        </w:rPr>
        <w:t xml:space="preserve">Definitivamente, após a verificação da qualidade e quantidade do material e conseqüente aceitação, no prazo de até 05 (cinco) dia úteis. Só então será atestada a nota fiscal. </w:t>
      </w:r>
    </w:p>
    <w:p w:rsidR="00283E55" w:rsidRPr="00A56293" w:rsidRDefault="00283E55" w:rsidP="00283E55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:rsidR="00283E55" w:rsidRDefault="00283E55" w:rsidP="008A6253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750430" w:rsidRDefault="00230705" w:rsidP="00230705">
      <w:pPr>
        <w:pStyle w:val="PargrafodaLista"/>
        <w:numPr>
          <w:ilvl w:val="1"/>
          <w:numId w:val="7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750430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</w:t>
      </w:r>
      <w:proofErr w:type="gramStart"/>
      <w:r w:rsidRPr="00750430">
        <w:rPr>
          <w:rFonts w:ascii="Calibri" w:eastAsia="Calibri" w:hAnsi="Calibri" w:cs="Calibri"/>
          <w:sz w:val="22"/>
          <w:szCs w:val="22"/>
        </w:rPr>
        <w:t>A critério</w:t>
      </w:r>
      <w:proofErr w:type="gramEnd"/>
      <w:r w:rsidRPr="00750430">
        <w:rPr>
          <w:rFonts w:ascii="Calibri" w:eastAsia="Calibri" w:hAnsi="Calibr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10 (dez) dias úteis, contados da solicitação.</w:t>
      </w:r>
    </w:p>
    <w:p w:rsidR="00230705" w:rsidRPr="00821F29" w:rsidRDefault="00230705" w:rsidP="0023070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50430">
        <w:rPr>
          <w:rFonts w:ascii="Calibri" w:eastAsia="Calibri" w:hAnsi="Calibri" w:cs="Calibri"/>
          <w:sz w:val="22"/>
          <w:szCs w:val="22"/>
        </w:rPr>
        <w:t xml:space="preserve">Os produtos deverão atender aos dispositivos da Lei nº 8.078/90 (Código de Defesa do </w:t>
      </w:r>
      <w:r w:rsidRPr="00821F29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821F29">
        <w:rPr>
          <w:rFonts w:asciiTheme="minorHAnsi" w:eastAsia="Calibri" w:hAnsiTheme="minorHAnsi" w:cs="Calibri"/>
          <w:sz w:val="22"/>
          <w:szCs w:val="22"/>
        </w:rPr>
        <w:t>.</w:t>
      </w:r>
    </w:p>
    <w:p w:rsidR="00821F29" w:rsidRPr="00821F29" w:rsidRDefault="00821F29" w:rsidP="00821F29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lastRenderedPageBreak/>
        <w:t>Os equipamentos deverão ser acondicionados conforme praxe do fabricante devendo garantir proteção durante transporte e estocagem, constando a identificação do produto</w:t>
      </w:r>
      <w:r w:rsidRPr="00821F29">
        <w:rPr>
          <w:rFonts w:asciiTheme="minorHAnsi" w:hAnsiTheme="minorHAnsi" w:cs="Arial"/>
          <w:sz w:val="22"/>
          <w:szCs w:val="22"/>
        </w:rPr>
        <w:t xml:space="preserve"> </w:t>
      </w:r>
      <w:r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7F7F1A" w:rsidRPr="00A56293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3E06B2" w:rsidRPr="00FD3C59" w:rsidRDefault="003E06B2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bookmarkStart w:id="0" w:name="_Toc463423137"/>
      <w:r w:rsidRPr="00FD3C59">
        <w:rPr>
          <w:rFonts w:ascii="Calibri" w:hAnsi="Calibri"/>
          <w:b/>
          <w:sz w:val="22"/>
          <w:szCs w:val="22"/>
        </w:rPr>
        <w:t>DA GARANTIA</w:t>
      </w:r>
      <w:bookmarkEnd w:id="0"/>
    </w:p>
    <w:p w:rsidR="00A70155" w:rsidRPr="00A70155" w:rsidRDefault="00A70155" w:rsidP="00A7015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70155">
        <w:rPr>
          <w:rFonts w:ascii="Calibri" w:hAnsi="Calibri"/>
          <w:sz w:val="22"/>
          <w:szCs w:val="22"/>
        </w:rPr>
        <w:t xml:space="preserve">A Contratada fica obrigada a fornecer garantia de no mínimo </w:t>
      </w:r>
      <w:r w:rsidR="00A01C40">
        <w:rPr>
          <w:rFonts w:ascii="Calibri" w:hAnsi="Calibri"/>
          <w:sz w:val="22"/>
          <w:szCs w:val="22"/>
        </w:rPr>
        <w:t xml:space="preserve">12 (doze) </w:t>
      </w:r>
      <w:r w:rsidR="00990800">
        <w:rPr>
          <w:rFonts w:ascii="Calibri" w:hAnsi="Calibri"/>
          <w:sz w:val="22"/>
          <w:szCs w:val="22"/>
        </w:rPr>
        <w:t>meses</w:t>
      </w:r>
      <w:r w:rsidRPr="00A70155">
        <w:rPr>
          <w:rFonts w:ascii="Calibri" w:hAnsi="Calibri"/>
          <w:sz w:val="22"/>
          <w:szCs w:val="22"/>
        </w:rPr>
        <w:t xml:space="preserve">, ou maior se assim o for pelo fabricante, contados da data da entrega do </w:t>
      </w:r>
      <w:r w:rsidR="00353117">
        <w:rPr>
          <w:rFonts w:ascii="Calibri" w:hAnsi="Calibri"/>
          <w:sz w:val="22"/>
          <w:szCs w:val="22"/>
        </w:rPr>
        <w:t>produto</w:t>
      </w:r>
      <w:r w:rsidRPr="00A70155">
        <w:rPr>
          <w:rFonts w:ascii="Calibri" w:hAnsi="Calibri"/>
          <w:sz w:val="22"/>
          <w:szCs w:val="22"/>
        </w:rPr>
        <w:t xml:space="preserve"> correspondente à Ordem de Fornecimento e aceitação definitiva dos equipamentos.</w:t>
      </w:r>
    </w:p>
    <w:p w:rsidR="00283E55" w:rsidRPr="00283E55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Pr="00615520" w:rsidRDefault="00C26C41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4E53E8" w:rsidRDefault="00AE1C16" w:rsidP="005B01EF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ind w:hanging="50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5520">
        <w:rPr>
          <w:rFonts w:asciiTheme="minorHAnsi" w:hAnsiTheme="minorHAnsi" w:cstheme="minorHAnsi"/>
          <w:sz w:val="22"/>
          <w:szCs w:val="22"/>
        </w:rPr>
        <w:t xml:space="preserve">As licitantes deverão apresentar no mínimo um atestado passado por pessoa jurídica de direito público ou privado, que comprove que a mesma </w:t>
      </w:r>
      <w:r w:rsidR="00142090">
        <w:rPr>
          <w:rFonts w:asciiTheme="minorHAnsi" w:hAnsiTheme="minorHAnsi" w:cstheme="minorHAnsi"/>
          <w:sz w:val="22"/>
          <w:szCs w:val="22"/>
        </w:rPr>
        <w:t>forneceu</w:t>
      </w:r>
      <w:r w:rsidRPr="00615520">
        <w:rPr>
          <w:rFonts w:asciiTheme="minorHAnsi" w:hAnsiTheme="minorHAnsi" w:cstheme="minorHAnsi"/>
          <w:sz w:val="22"/>
          <w:szCs w:val="22"/>
        </w:rPr>
        <w:t xml:space="preserve"> ou está </w:t>
      </w:r>
      <w:r w:rsidR="00142090">
        <w:rPr>
          <w:rFonts w:asciiTheme="minorHAnsi" w:hAnsiTheme="minorHAnsi" w:cstheme="minorHAnsi"/>
          <w:sz w:val="22"/>
          <w:szCs w:val="22"/>
        </w:rPr>
        <w:t>fornece</w:t>
      </w:r>
      <w:r w:rsidRPr="00615520">
        <w:rPr>
          <w:rFonts w:asciiTheme="minorHAnsi" w:hAnsiTheme="minorHAnsi" w:cstheme="minorHAnsi"/>
          <w:sz w:val="22"/>
          <w:szCs w:val="22"/>
        </w:rPr>
        <w:t xml:space="preserve">ndo, de maneira satisfatória, </w:t>
      </w:r>
      <w:r w:rsidR="00225731">
        <w:rPr>
          <w:rFonts w:asciiTheme="minorHAnsi" w:hAnsiTheme="minorHAnsi" w:cstheme="minorHAnsi"/>
          <w:sz w:val="22"/>
          <w:szCs w:val="22"/>
        </w:rPr>
        <w:t>Carrinhos para Transporte</w:t>
      </w:r>
      <w:r w:rsidRPr="00615520">
        <w:rPr>
          <w:rFonts w:asciiTheme="minorHAnsi" w:hAnsiTheme="minorHAnsi" w:cstheme="minorHAnsi"/>
          <w:b/>
          <w:sz w:val="22"/>
          <w:szCs w:val="22"/>
        </w:rPr>
        <w:t>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A56293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proofErr w:type="gramStart"/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proofErr w:type="gramEnd"/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Executar o objeto do contrato nas condições pactuadas neste documento;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C26C41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>Publicar o extrato da Ata/Contrato na forma da Lei;</w:t>
      </w:r>
    </w:p>
    <w:p w:rsidR="00FC7432" w:rsidRPr="00E454F8" w:rsidRDefault="001A767A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realizados com recursos próprios e/ou</w:t>
      </w:r>
      <w:proofErr w:type="gramStart"/>
      <w:r w:rsidRPr="00E454F8">
        <w:rPr>
          <w:rFonts w:ascii="Calibri" w:hAnsi="Calibri"/>
          <w:sz w:val="22"/>
          <w:szCs w:val="22"/>
        </w:rPr>
        <w:t xml:space="preserve">  </w:t>
      </w:r>
      <w:proofErr w:type="gramEnd"/>
      <w:r w:rsidRPr="00E454F8">
        <w:rPr>
          <w:rFonts w:ascii="Calibri" w:hAnsi="Calibri"/>
          <w:sz w:val="22"/>
          <w:szCs w:val="22"/>
        </w:rPr>
        <w:t>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Pr="004E0360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4E0360" w:rsidRPr="004E0360" w:rsidRDefault="00C26C41" w:rsidP="000961D7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ARP </w:t>
      </w:r>
      <w:r w:rsidR="005448E9" w:rsidRPr="004E0360">
        <w:rPr>
          <w:rFonts w:ascii="Calibri" w:hAnsi="Calibri"/>
          <w:sz w:val="22"/>
          <w:szCs w:val="22"/>
        </w:rPr>
        <w:t xml:space="preserve">somente </w:t>
      </w:r>
      <w:r w:rsidRPr="004E0360">
        <w:rPr>
          <w:rFonts w:ascii="Calibri" w:hAnsi="Calibri"/>
          <w:sz w:val="22"/>
          <w:szCs w:val="22"/>
        </w:rPr>
        <w:t xml:space="preserve">poderá ser usada </w:t>
      </w:r>
      <w:r w:rsidR="005448E9" w:rsidRPr="004E0360">
        <w:rPr>
          <w:rFonts w:ascii="Calibri" w:hAnsi="Calibri"/>
          <w:sz w:val="22"/>
          <w:szCs w:val="22"/>
        </w:rPr>
        <w:t xml:space="preserve">pelos </w:t>
      </w:r>
      <w:r w:rsidRPr="004E0360">
        <w:rPr>
          <w:rFonts w:ascii="Calibri" w:hAnsi="Calibri"/>
          <w:sz w:val="22"/>
          <w:szCs w:val="22"/>
        </w:rPr>
        <w:t xml:space="preserve">os Órgãos da Administração Pública </w:t>
      </w:r>
      <w:r w:rsidR="000961D7" w:rsidRPr="004E0360">
        <w:rPr>
          <w:rFonts w:ascii="Calibri" w:hAnsi="Calibri"/>
          <w:sz w:val="22"/>
          <w:szCs w:val="22"/>
        </w:rPr>
        <w:t>do Município de Maceió</w:t>
      </w:r>
      <w:r w:rsidRPr="004E0360">
        <w:rPr>
          <w:rFonts w:ascii="Calibri" w:hAnsi="Calibri"/>
          <w:sz w:val="22"/>
          <w:szCs w:val="22"/>
        </w:rPr>
        <w:t xml:space="preserve">, desde que autorizados pela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 observado o artigo</w:t>
      </w:r>
      <w:r w:rsidR="00020663" w:rsidRPr="004E0360">
        <w:rPr>
          <w:rFonts w:ascii="Calibri" w:hAnsi="Calibri"/>
          <w:sz w:val="22"/>
          <w:szCs w:val="22"/>
        </w:rPr>
        <w:t xml:space="preserve"> 9º inciso III da Lei Municipal</w:t>
      </w:r>
      <w:r w:rsidRPr="004E0360">
        <w:rPr>
          <w:rFonts w:ascii="Calibri" w:hAnsi="Calibri"/>
          <w:sz w:val="22"/>
          <w:szCs w:val="22"/>
        </w:rPr>
        <w:t xml:space="preserve"> 6.592 de 30 de dezembro de 2016.</w:t>
      </w:r>
      <w:r w:rsidR="00020663" w:rsidRPr="004E0360">
        <w:rPr>
          <w:rFonts w:ascii="Calibri" w:hAnsi="Calibri"/>
          <w:sz w:val="22"/>
          <w:szCs w:val="22"/>
        </w:rPr>
        <w:t xml:space="preserve"> </w:t>
      </w:r>
    </w:p>
    <w:p w:rsidR="000961D7" w:rsidRPr="004E0360" w:rsidRDefault="000961D7" w:rsidP="000961D7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 A adesão </w:t>
      </w:r>
      <w:r w:rsidR="00033806" w:rsidRPr="004E0360">
        <w:rPr>
          <w:rFonts w:ascii="Calibri" w:hAnsi="Calibri"/>
          <w:sz w:val="22"/>
          <w:szCs w:val="22"/>
        </w:rPr>
        <w:t xml:space="preserve">pelos Órgãos da Administração Pública do Município de Maceió </w:t>
      </w:r>
      <w:r w:rsidRPr="004E0360">
        <w:rPr>
          <w:rFonts w:ascii="Calibri" w:hAnsi="Calibri"/>
          <w:sz w:val="22"/>
          <w:szCs w:val="22"/>
        </w:rPr>
        <w:t>se justifica na medida em que trará uma economia para todo o Município evitando novas licitações com objetos idênticos.</w:t>
      </w:r>
    </w:p>
    <w:p w:rsidR="00C26C41" w:rsidRPr="004E0360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gestão da ARP caberá à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</w:t>
      </w:r>
      <w:r w:rsidR="008F2125" w:rsidRPr="004E0360">
        <w:rPr>
          <w:rFonts w:ascii="Calibri" w:hAnsi="Calibri"/>
          <w:sz w:val="22"/>
          <w:szCs w:val="22"/>
        </w:rPr>
        <w:t xml:space="preserve"> situada na Rua Pedro Monteiro,</w:t>
      </w:r>
      <w:r w:rsidRPr="004E0360">
        <w:rPr>
          <w:rFonts w:ascii="Calibri" w:hAnsi="Calibri"/>
          <w:sz w:val="22"/>
          <w:szCs w:val="22"/>
        </w:rPr>
        <w:t xml:space="preserve"> 47 - CEP: </w:t>
      </w:r>
      <w:proofErr w:type="gramStart"/>
      <w:r w:rsidRPr="004E0360">
        <w:rPr>
          <w:rFonts w:ascii="Calibri" w:hAnsi="Calibri"/>
          <w:sz w:val="22"/>
          <w:szCs w:val="22"/>
        </w:rPr>
        <w:t>57020-380, Telefone (82)</w:t>
      </w:r>
      <w:proofErr w:type="gramEnd"/>
      <w:r w:rsidRPr="004E0360">
        <w:rPr>
          <w:rFonts w:ascii="Calibri" w:hAnsi="Calibri"/>
          <w:sz w:val="22"/>
          <w:szCs w:val="22"/>
        </w:rPr>
        <w:t xml:space="preserve"> 3315-7336/7327/7323.</w:t>
      </w:r>
    </w:p>
    <w:p w:rsidR="00C26C41" w:rsidRPr="004E0360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Compete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lastRenderedPageBreak/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5D1071" w:rsidRDefault="005D1071" w:rsidP="00C26C41">
      <w:pPr>
        <w:pStyle w:val="PargrafodaLista"/>
        <w:tabs>
          <w:tab w:val="left" w:pos="284"/>
        </w:tabs>
        <w:autoSpaceDE w:val="0"/>
        <w:autoSpaceDN w:val="0"/>
        <w:adjustRightInd w:val="0"/>
        <w:spacing w:after="50"/>
        <w:ind w:left="0"/>
        <w:jc w:val="both"/>
        <w:rPr>
          <w:rFonts w:ascii="Calibri" w:hAnsi="Calibri"/>
          <w:bCs/>
          <w:sz w:val="22"/>
          <w:szCs w:val="22"/>
        </w:rPr>
      </w:pPr>
    </w:p>
    <w:p w:rsidR="00C26C41" w:rsidRPr="00A56293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A56293">
        <w:rPr>
          <w:rFonts w:ascii="Calibri" w:hAnsi="Calibri"/>
          <w:b/>
          <w:sz w:val="22"/>
          <w:szCs w:val="22"/>
        </w:rPr>
        <w:t>D</w:t>
      </w:r>
      <w:r w:rsidR="001F7172" w:rsidRPr="00A56293">
        <w:rPr>
          <w:rFonts w:ascii="Calibri" w:hAnsi="Calibri"/>
          <w:b/>
          <w:sz w:val="22"/>
          <w:szCs w:val="22"/>
        </w:rPr>
        <w:t xml:space="preserve">O CONTRATO </w:t>
      </w:r>
    </w:p>
    <w:p w:rsidR="001F7172" w:rsidRPr="00524260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1F7172" w:rsidRPr="00524260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 técnico da execução dos serviços;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iscalizar a execução do Contrato quanto à qualidade desejada;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524260">
        <w:rPr>
          <w:rFonts w:ascii="Calibri" w:hAnsi="Calibri"/>
          <w:sz w:val="22"/>
          <w:szCs w:val="22"/>
        </w:rPr>
        <w:t>à</w:t>
      </w:r>
      <w:r w:rsidR="00C26C41"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Default="005C20E6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5C20E6" w:rsidRPr="005C20E6" w:rsidRDefault="00C26C41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 xml:space="preserve">Fica </w:t>
      </w:r>
      <w:r>
        <w:rPr>
          <w:rFonts w:ascii="Calibri" w:hAnsi="Calibri"/>
          <w:sz w:val="22"/>
          <w:szCs w:val="22"/>
        </w:rPr>
        <w:t>proibido</w:t>
      </w:r>
      <w:r>
        <w:rPr>
          <w:rFonts w:ascii="Calibri" w:hAnsi="Calibri"/>
          <w:bCs/>
          <w:sz w:val="22"/>
          <w:szCs w:val="22"/>
        </w:rPr>
        <w:t xml:space="preserve"> o reajuste do valor do contrato no interregno de 12 (doze) meses, exceto nas hipóteses decorrentes do Art. 65, alínea “d” do inciso II da Lei Federal 8.666/93, devidamente comprovado.</w:t>
      </w:r>
    </w:p>
    <w:p w:rsidR="005C20E6" w:rsidRDefault="00C26C41" w:rsidP="005C20E6">
      <w:pPr>
        <w:pStyle w:val="PargrafodaLista"/>
        <w:numPr>
          <w:ilvl w:val="2"/>
          <w:numId w:val="4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bCs/>
          <w:sz w:val="22"/>
          <w:szCs w:val="22"/>
        </w:rPr>
      </w:pPr>
      <w:r w:rsidRPr="005C20E6">
        <w:rPr>
          <w:rFonts w:ascii="Calibri" w:hAnsi="Calibri"/>
          <w:bCs/>
          <w:sz w:val="22"/>
          <w:szCs w:val="22"/>
        </w:rPr>
        <w:t>Em caso de reajuste, após o período mencionado no subitem acima, será utilizado como base o IPCA (Índice Preços ao Consumidor Amplo).</w:t>
      </w:r>
    </w:p>
    <w:p w:rsidR="00C26C41" w:rsidRPr="005C20E6" w:rsidRDefault="00C26C41" w:rsidP="005C20E6">
      <w:pPr>
        <w:pStyle w:val="PargrafodaLista"/>
        <w:numPr>
          <w:ilvl w:val="2"/>
          <w:numId w:val="4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bCs/>
          <w:sz w:val="22"/>
          <w:szCs w:val="22"/>
        </w:rPr>
      </w:pPr>
      <w:r w:rsidRPr="005C20E6">
        <w:rPr>
          <w:rFonts w:ascii="Calibri" w:hAnsi="Calibri"/>
          <w:bCs/>
          <w:sz w:val="22"/>
          <w:szCs w:val="22"/>
        </w:rPr>
        <w:t>Toda revisão deverá incidir a partir da data em que for protocolado o pedido.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Administração</w:t>
      </w:r>
      <w:r>
        <w:rPr>
          <w:rFonts w:ascii="Calibri" w:hAnsi="Calibri"/>
          <w:sz w:val="22"/>
          <w:szCs w:val="22"/>
        </w:rPr>
        <w:t xml:space="preserve"> poderá suprimir ou acrescer o objeto do Contrato em até 25% (vinte e cinco por cento) do seu valor inicial atualizado, a seu critério exclusivo, de acordo com o disposto no art. 65, § 1º, da Lei Federal nº 8.666/1993.</w:t>
      </w:r>
    </w:p>
    <w:p w:rsidR="00C26C41" w:rsidRDefault="00C26C41" w:rsidP="00C26C41">
      <w:pPr>
        <w:pStyle w:val="PargrafodaLista"/>
        <w:tabs>
          <w:tab w:val="left" w:pos="284"/>
        </w:tabs>
        <w:spacing w:after="50"/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  <w:r>
        <w:rPr>
          <w:rFonts w:ascii="Calibri" w:hAnsi="Calibri"/>
          <w:sz w:val="22"/>
          <w:szCs w:val="22"/>
        </w:rPr>
        <w:t>: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30 (trinta) dias de antecedência, hipótese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A56293">
        <w:rPr>
          <w:rFonts w:asciiTheme="minorHAnsi" w:eastAsia="Calibri" w:hAnsiTheme="minorHAnsi" w:cstheme="minorHAnsi"/>
          <w:sz w:val="22"/>
          <w:szCs w:val="22"/>
        </w:rPr>
        <w:t>18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3E06B2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A56293">
        <w:rPr>
          <w:rFonts w:asciiTheme="minorHAnsi" w:hAnsiTheme="minorHAnsi" w:cstheme="minorHAnsi"/>
          <w:sz w:val="22"/>
          <w:szCs w:val="22"/>
        </w:rPr>
        <w:t>18</w:t>
      </w:r>
      <w:r w:rsidRPr="004E53E8">
        <w:rPr>
          <w:rFonts w:asciiTheme="minorHAnsi" w:hAnsiTheme="minorHAnsi" w:cstheme="minorHAnsi"/>
          <w:sz w:val="22"/>
          <w:szCs w:val="22"/>
        </w:rPr>
        <w:t>.9</w:t>
      </w:r>
      <w:r w:rsidR="00A56293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3E06B2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3843FA" w:rsidRPr="00DE589C" w:rsidRDefault="003843FA" w:rsidP="003843FA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DE589C">
        <w:rPr>
          <w:rFonts w:ascii="Calibri" w:hAnsi="Calibri" w:cs="Calibri"/>
          <w:bCs/>
          <w:sz w:val="22"/>
          <w:szCs w:val="22"/>
        </w:rPr>
        <w:t xml:space="preserve">As sanções </w:t>
      </w:r>
      <w:r w:rsidRPr="00DE589C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DE589C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3843FA" w:rsidRDefault="003843FA" w:rsidP="003843FA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E06B2" w:rsidRPr="004E53E8" w:rsidRDefault="003E06B2" w:rsidP="003E06B2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C26C41">
      <w:pPr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>, através do email: dl03@smf.maceio.al.gov.br, telefone para contato (82) 3315-7336/7327/7323.</w:t>
      </w:r>
    </w:p>
    <w:p w:rsidR="00C26C41" w:rsidRDefault="00C26C4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Maceió, </w:t>
      </w:r>
      <w:r w:rsidR="002C63B4">
        <w:rPr>
          <w:rFonts w:ascii="Calibri" w:hAnsi="Calibri"/>
          <w:sz w:val="22"/>
          <w:szCs w:val="22"/>
        </w:rPr>
        <w:t>4</w:t>
      </w:r>
      <w:r w:rsidR="00C26C41">
        <w:rPr>
          <w:rFonts w:ascii="Calibri" w:hAnsi="Calibri"/>
          <w:sz w:val="22"/>
          <w:szCs w:val="22"/>
        </w:rPr>
        <w:t xml:space="preserve">de </w:t>
      </w:r>
      <w:r w:rsidR="00DE589C">
        <w:rPr>
          <w:rFonts w:ascii="Calibri" w:hAnsi="Calibri"/>
          <w:sz w:val="22"/>
          <w:szCs w:val="22"/>
        </w:rPr>
        <w:t>fevereiro</w:t>
      </w:r>
      <w:r w:rsidR="00C26C41">
        <w:rPr>
          <w:rFonts w:ascii="Calibri" w:hAnsi="Calibri"/>
          <w:sz w:val="22"/>
          <w:szCs w:val="22"/>
        </w:rPr>
        <w:t xml:space="preserve"> de 2017.</w:t>
      </w:r>
    </w:p>
    <w:p w:rsidR="00C26C41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033806" w:rsidRPr="00DE589C" w:rsidRDefault="00DE589C" w:rsidP="00C26C41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DE589C">
        <w:rPr>
          <w:rFonts w:asciiTheme="minorHAnsi" w:hAnsiTheme="minorHAnsi"/>
          <w:sz w:val="22"/>
          <w:szCs w:val="22"/>
        </w:rPr>
        <w:t>Elizame</w:t>
      </w:r>
      <w:proofErr w:type="spellEnd"/>
      <w:r w:rsidRPr="00DE589C">
        <w:rPr>
          <w:rFonts w:asciiTheme="minorHAnsi" w:hAnsiTheme="minorHAnsi"/>
          <w:sz w:val="22"/>
          <w:szCs w:val="22"/>
        </w:rPr>
        <w:t xml:space="preserve"> Guedes Evangelista</w:t>
      </w:r>
    </w:p>
    <w:p w:rsidR="00DE589C" w:rsidRPr="00DE589C" w:rsidRDefault="00DE589C" w:rsidP="00C26C41">
      <w:pPr>
        <w:jc w:val="center"/>
        <w:rPr>
          <w:rFonts w:ascii="Calibri" w:hAnsi="Calibri"/>
          <w:b/>
          <w:sz w:val="22"/>
          <w:szCs w:val="22"/>
        </w:rPr>
      </w:pPr>
      <w:r w:rsidRPr="00DE589C">
        <w:rPr>
          <w:rFonts w:asciiTheme="minorHAnsi" w:hAnsiTheme="minorHAnsi" w:cstheme="minorHAnsi"/>
          <w:sz w:val="22"/>
          <w:szCs w:val="22"/>
        </w:rPr>
        <w:t>Gerencia de Planejamento e Contratações</w:t>
      </w: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324F9" w:rsidRDefault="002324F9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26C41" w:rsidRPr="0019629D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t>ANEXO I</w:t>
      </w:r>
    </w:p>
    <w:p w:rsidR="00C26C41" w:rsidRPr="0019629D" w:rsidRDefault="00C26C41" w:rsidP="00C26C41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19629D">
        <w:rPr>
          <w:rFonts w:asciiTheme="minorHAnsi" w:hAnsiTheme="minorHAnsi" w:cs="Arial"/>
          <w:sz w:val="22"/>
          <w:szCs w:val="22"/>
        </w:rPr>
        <w:t xml:space="preserve">De: </w:t>
      </w:r>
    </w:p>
    <w:p w:rsidR="00353117" w:rsidRDefault="00C26C41" w:rsidP="00353117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19629D">
        <w:rPr>
          <w:rFonts w:asciiTheme="minorHAnsi" w:hAnsiTheme="minorHAnsi" w:cs="Arial"/>
          <w:sz w:val="22"/>
          <w:szCs w:val="22"/>
        </w:rPr>
        <w:t>Para: ARSER</w:t>
      </w:r>
      <w:proofErr w:type="gramStart"/>
      <w:r w:rsidRPr="0019629D"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 w:rsidR="003843FA" w:rsidRPr="0019629D">
        <w:rPr>
          <w:rFonts w:asciiTheme="minorHAnsi" w:hAnsiTheme="minorHAnsi" w:cs="Arial"/>
          <w:sz w:val="22"/>
          <w:szCs w:val="22"/>
        </w:rPr>
        <w:t xml:space="preserve">- </w:t>
      </w:r>
      <w:r w:rsidR="003843FA" w:rsidRPr="0019629D">
        <w:rPr>
          <w:rFonts w:asciiTheme="minorHAnsi" w:hAnsiTheme="minorHAnsi"/>
          <w:sz w:val="22"/>
          <w:szCs w:val="22"/>
        </w:rPr>
        <w:t>Agência Municipal de Regulação de Serviços Delegados</w:t>
      </w:r>
      <w:r w:rsidRPr="0019629D">
        <w:rPr>
          <w:rFonts w:asciiTheme="minorHAnsi" w:hAnsiTheme="minorHAnsi" w:cs="Arial"/>
          <w:sz w:val="22"/>
          <w:szCs w:val="22"/>
        </w:rPr>
        <w:t xml:space="preserve"> (telefone: 3315-</w:t>
      </w:r>
      <w:r w:rsidR="003843FA" w:rsidRPr="0019629D">
        <w:rPr>
          <w:rFonts w:asciiTheme="minorHAnsi" w:hAnsiTheme="minorHAnsi" w:cs="Arial"/>
          <w:sz w:val="22"/>
          <w:szCs w:val="22"/>
        </w:rPr>
        <w:t>7</w:t>
      </w:r>
      <w:r w:rsidRPr="0019629D">
        <w:rPr>
          <w:rFonts w:asciiTheme="minorHAnsi" w:hAnsiTheme="minorHAnsi" w:cs="Arial"/>
          <w:sz w:val="22"/>
          <w:szCs w:val="22"/>
        </w:rPr>
        <w:t xml:space="preserve">336/7323/7327) </w:t>
      </w:r>
    </w:p>
    <w:p w:rsidR="00353117" w:rsidRDefault="00353117" w:rsidP="00353117">
      <w:pPr>
        <w:autoSpaceDE w:val="0"/>
        <w:autoSpaceDN w:val="0"/>
        <w:adjustRightInd w:val="0"/>
        <w:spacing w:before="120"/>
        <w:rPr>
          <w:rFonts w:asciiTheme="minorHAnsi" w:hAnsiTheme="minorHAnsi" w:cs="Arial"/>
          <w:b/>
          <w:sz w:val="22"/>
          <w:szCs w:val="22"/>
        </w:rPr>
      </w:pPr>
    </w:p>
    <w:p w:rsidR="00353117" w:rsidRDefault="00353117" w:rsidP="00353117">
      <w:pPr>
        <w:autoSpaceDE w:val="0"/>
        <w:autoSpaceDN w:val="0"/>
        <w:adjustRightInd w:val="0"/>
        <w:spacing w:before="120"/>
        <w:rPr>
          <w:rFonts w:asciiTheme="minorHAnsi" w:hAnsiTheme="minorHAnsi" w:cs="Arial"/>
          <w:b/>
          <w:sz w:val="22"/>
          <w:szCs w:val="22"/>
        </w:rPr>
      </w:pPr>
    </w:p>
    <w:p w:rsidR="00C26C41" w:rsidRPr="00353117" w:rsidRDefault="00C26C41" w:rsidP="00353117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353117">
        <w:rPr>
          <w:rFonts w:asciiTheme="minorHAnsi" w:hAnsiTheme="minorHAnsi" w:cs="Arial"/>
          <w:b/>
          <w:sz w:val="22"/>
          <w:szCs w:val="22"/>
        </w:rPr>
        <w:t>DO OBJETO</w:t>
      </w:r>
    </w:p>
    <w:p w:rsidR="00685DB8" w:rsidRPr="0019629D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19629D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19629D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19629D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BC0E88" w:rsidRPr="0019629D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de Carrinhos para Transporte </w:t>
      </w:r>
      <w:r w:rsidR="00BC0E88" w:rsidRPr="0019629D">
        <w:rPr>
          <w:rFonts w:asciiTheme="minorHAnsi" w:hAnsiTheme="minorHAnsi"/>
          <w:sz w:val="22"/>
          <w:szCs w:val="22"/>
        </w:rPr>
        <w:t>para atendimento aos diversos Órgãos e Entidades da Administração Pública do Município de Maceió, nas especificações e quantidades constantes no Anexo I deste Termo de Referência</w:t>
      </w:r>
      <w:proofErr w:type="gramStart"/>
      <w:r w:rsidR="00BC0E88" w:rsidRPr="0019629D">
        <w:rPr>
          <w:rFonts w:asciiTheme="minorHAnsi" w:hAnsiTheme="minorHAnsi"/>
          <w:sz w:val="22"/>
          <w:szCs w:val="22"/>
        </w:rPr>
        <w:t xml:space="preserve"> </w:t>
      </w:r>
      <w:r w:rsidR="00685DB8" w:rsidRPr="0019629D">
        <w:rPr>
          <w:rFonts w:asciiTheme="minorHAnsi" w:hAnsiTheme="minorHAnsi" w:cs="Arial"/>
          <w:sz w:val="22"/>
          <w:szCs w:val="22"/>
        </w:rPr>
        <w:t xml:space="preserve"> </w:t>
      </w:r>
      <w:proofErr w:type="gramEnd"/>
      <w:r w:rsidR="00685DB8" w:rsidRPr="0019629D">
        <w:rPr>
          <w:rFonts w:asciiTheme="minorHAnsi" w:hAnsiTheme="minorHAnsi" w:cs="Arial"/>
          <w:sz w:val="22"/>
          <w:szCs w:val="22"/>
        </w:rPr>
        <w:t xml:space="preserve">mediante fornecimento parcelado, durante o exercício de 2017, para atendimento aos diversos Órgãos e Entidades da Administração Pública do Município de Maceió, nas especificações e quantidades constantes </w:t>
      </w:r>
      <w:r w:rsidR="00746689" w:rsidRPr="0019629D">
        <w:rPr>
          <w:rFonts w:asciiTheme="minorHAnsi" w:hAnsiTheme="minorHAnsi" w:cs="Arial"/>
          <w:sz w:val="22"/>
          <w:szCs w:val="22"/>
        </w:rPr>
        <w:t>abaixo:</w:t>
      </w: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5"/>
        <w:gridCol w:w="5954"/>
        <w:gridCol w:w="1701"/>
      </w:tblGrid>
      <w:tr w:rsidR="00037458" w:rsidRPr="0019629D" w:rsidTr="00353117">
        <w:trPr>
          <w:jc w:val="center"/>
        </w:trPr>
        <w:tc>
          <w:tcPr>
            <w:tcW w:w="675" w:type="dxa"/>
          </w:tcPr>
          <w:p w:rsidR="00037458" w:rsidRPr="0019629D" w:rsidRDefault="00037458" w:rsidP="00353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29D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</w:tc>
        <w:tc>
          <w:tcPr>
            <w:tcW w:w="5954" w:type="dxa"/>
          </w:tcPr>
          <w:p w:rsidR="00037458" w:rsidRPr="0019629D" w:rsidRDefault="00037458" w:rsidP="00353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29D">
              <w:rPr>
                <w:rFonts w:asciiTheme="minorHAnsi" w:hAnsiTheme="minorHAnsi" w:cstheme="minorHAnsi"/>
                <w:sz w:val="22"/>
                <w:szCs w:val="22"/>
              </w:rPr>
              <w:t>DESCRIÇÃO</w:t>
            </w:r>
          </w:p>
        </w:tc>
        <w:tc>
          <w:tcPr>
            <w:tcW w:w="1701" w:type="dxa"/>
          </w:tcPr>
          <w:p w:rsidR="00037458" w:rsidRPr="0019629D" w:rsidRDefault="00037458" w:rsidP="00353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29D">
              <w:rPr>
                <w:rFonts w:asciiTheme="minorHAnsi" w:hAnsiTheme="minorHAnsi" w:cstheme="minorHAnsi"/>
                <w:sz w:val="22"/>
                <w:szCs w:val="22"/>
              </w:rPr>
              <w:t>QUANTIDADE</w:t>
            </w:r>
          </w:p>
        </w:tc>
      </w:tr>
      <w:tr w:rsidR="00037458" w:rsidRPr="0019629D" w:rsidTr="00353117">
        <w:trPr>
          <w:jc w:val="center"/>
        </w:trPr>
        <w:tc>
          <w:tcPr>
            <w:tcW w:w="675" w:type="dxa"/>
          </w:tcPr>
          <w:p w:rsidR="00037458" w:rsidRPr="0019629D" w:rsidRDefault="00037458" w:rsidP="00353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62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5954" w:type="dxa"/>
          </w:tcPr>
          <w:p w:rsidR="00037458" w:rsidRPr="0019629D" w:rsidRDefault="00037458" w:rsidP="00353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29D">
              <w:rPr>
                <w:rFonts w:asciiTheme="minorHAnsi" w:eastAsiaTheme="minorHAnsi" w:hAnsiTheme="minorHAnsi" w:cs="Times-Roman"/>
                <w:sz w:val="22"/>
                <w:szCs w:val="22"/>
                <w:lang w:eastAsia="en-US"/>
              </w:rPr>
              <w:t xml:space="preserve">Carros para transporte de processos </w:t>
            </w:r>
            <w:r w:rsidR="00353117">
              <w:rPr>
                <w:rFonts w:asciiTheme="minorHAnsi" w:eastAsiaTheme="minorHAnsi" w:hAnsiTheme="minorHAnsi" w:cs="Times-Roman"/>
                <w:sz w:val="22"/>
                <w:szCs w:val="22"/>
                <w:lang w:eastAsia="en-US"/>
              </w:rPr>
              <w:t>administrativos</w:t>
            </w:r>
          </w:p>
        </w:tc>
        <w:tc>
          <w:tcPr>
            <w:tcW w:w="1701" w:type="dxa"/>
          </w:tcPr>
          <w:p w:rsidR="00037458" w:rsidRPr="0019629D" w:rsidRDefault="00037458" w:rsidP="00353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7458" w:rsidRPr="0019629D" w:rsidTr="00353117">
        <w:trPr>
          <w:jc w:val="center"/>
        </w:trPr>
        <w:tc>
          <w:tcPr>
            <w:tcW w:w="675" w:type="dxa"/>
          </w:tcPr>
          <w:p w:rsidR="00037458" w:rsidRPr="0019629D" w:rsidRDefault="00037458" w:rsidP="00353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62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954" w:type="dxa"/>
          </w:tcPr>
          <w:p w:rsidR="00037458" w:rsidRPr="0019629D" w:rsidRDefault="00037458" w:rsidP="003531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29D">
              <w:rPr>
                <w:rFonts w:asciiTheme="minorHAnsi" w:eastAsiaTheme="minorHAnsi" w:hAnsiTheme="minorHAnsi" w:cs="Times-Roman"/>
                <w:sz w:val="22"/>
                <w:szCs w:val="22"/>
                <w:lang w:eastAsia="en-US"/>
              </w:rPr>
              <w:t>Carrinho para transporte de carga</w:t>
            </w:r>
          </w:p>
        </w:tc>
        <w:tc>
          <w:tcPr>
            <w:tcW w:w="1701" w:type="dxa"/>
          </w:tcPr>
          <w:p w:rsidR="00037458" w:rsidRPr="0019629D" w:rsidRDefault="00037458" w:rsidP="00353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7458" w:rsidRPr="0019629D" w:rsidTr="00353117">
        <w:trPr>
          <w:jc w:val="center"/>
        </w:trPr>
        <w:tc>
          <w:tcPr>
            <w:tcW w:w="675" w:type="dxa"/>
          </w:tcPr>
          <w:p w:rsidR="00037458" w:rsidRPr="0019629D" w:rsidRDefault="00037458" w:rsidP="00353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629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</w:p>
        </w:tc>
        <w:tc>
          <w:tcPr>
            <w:tcW w:w="5954" w:type="dxa"/>
          </w:tcPr>
          <w:p w:rsidR="00037458" w:rsidRPr="0019629D" w:rsidRDefault="00037458" w:rsidP="00353117">
            <w:pPr>
              <w:tabs>
                <w:tab w:val="left" w:pos="-1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629D">
              <w:rPr>
                <w:rFonts w:asciiTheme="minorHAnsi" w:eastAsiaTheme="minorHAnsi" w:hAnsiTheme="minorHAnsi" w:cs="Times-Roman"/>
                <w:sz w:val="22"/>
                <w:szCs w:val="22"/>
                <w:lang w:eastAsia="en-US"/>
              </w:rPr>
              <w:t xml:space="preserve">Carrinho para transporte de </w:t>
            </w:r>
            <w:proofErr w:type="gramStart"/>
            <w:r w:rsidRPr="0019629D">
              <w:rPr>
                <w:rFonts w:asciiTheme="minorHAnsi" w:eastAsiaTheme="minorHAnsi" w:hAnsiTheme="minorHAnsi" w:cs="Times-Roman"/>
                <w:sz w:val="22"/>
                <w:szCs w:val="22"/>
                <w:lang w:eastAsia="en-US"/>
              </w:rPr>
              <w:t>7</w:t>
            </w:r>
            <w:proofErr w:type="gramEnd"/>
            <w:r w:rsidRPr="0019629D">
              <w:rPr>
                <w:rFonts w:asciiTheme="minorHAnsi" w:eastAsiaTheme="minorHAnsi" w:hAnsiTheme="minorHAnsi" w:cs="Times-Roman"/>
                <w:sz w:val="22"/>
                <w:szCs w:val="22"/>
                <w:lang w:eastAsia="en-US"/>
              </w:rPr>
              <w:t xml:space="preserve"> galões de água de 20 litros.</w:t>
            </w:r>
          </w:p>
        </w:tc>
        <w:tc>
          <w:tcPr>
            <w:tcW w:w="1701" w:type="dxa"/>
          </w:tcPr>
          <w:p w:rsidR="00037458" w:rsidRPr="0019629D" w:rsidRDefault="00037458" w:rsidP="003531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E509B" w:rsidRPr="0019629D" w:rsidRDefault="000E509B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09B" w:rsidRPr="0019629D" w:rsidRDefault="000E509B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353117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1</w:t>
      </w:r>
      <w:r w:rsidR="00037458"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.1 Carros para transporte de processos </w:t>
      </w:r>
      <w:r w:rsidR="009616D2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adm</w:t>
      </w:r>
      <w:r w:rsidR="00B755A7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i</w:t>
      </w:r>
      <w:r w:rsidR="009616D2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nistrativos</w:t>
      </w:r>
      <w:r w:rsidR="00037458"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.</w:t>
      </w:r>
    </w:p>
    <w:p w:rsidR="00EF6583" w:rsidRDefault="00EF6583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Medidas: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(a) Largura total</w:t>
      </w:r>
      <w:proofErr w:type="gramStart"/>
      <w:r w:rsidR="00B755A7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 </w:t>
      </w:r>
      <w:proofErr w:type="gramEnd"/>
      <w:r w:rsidRPr="00493157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>500mm</w:t>
      </w:r>
    </w:p>
    <w:p w:rsidR="00037458" w:rsidRPr="00493157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b/>
          <w:sz w:val="22"/>
          <w:szCs w:val="22"/>
          <w:lang w:eastAsia="en-US"/>
        </w:rPr>
      </w:pPr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>Comprimento total</w:t>
      </w:r>
      <w:proofErr w:type="gramStart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r w:rsidR="00B755A7"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proofErr w:type="gramEnd"/>
      <w:r w:rsidRPr="00493157">
        <w:rPr>
          <w:rFonts w:asciiTheme="minorHAnsi" w:eastAsiaTheme="minorHAnsi" w:hAnsiTheme="minorHAnsi" w:cs="Times-Roman"/>
          <w:sz w:val="22"/>
          <w:szCs w:val="22"/>
          <w:lang w:eastAsia="en-US"/>
        </w:rPr>
        <w:t>700mm</w:t>
      </w:r>
    </w:p>
    <w:p w:rsidR="00037458" w:rsidRPr="00493157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b/>
          <w:sz w:val="22"/>
          <w:szCs w:val="22"/>
          <w:lang w:eastAsia="en-US"/>
        </w:rPr>
      </w:pPr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>Altura total</w:t>
      </w:r>
      <w:proofErr w:type="gramStart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r w:rsidR="00B755A7"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proofErr w:type="gramEnd"/>
      <w:r w:rsidRPr="00493157">
        <w:rPr>
          <w:rFonts w:asciiTheme="minorHAnsi" w:eastAsiaTheme="minorHAnsi" w:hAnsiTheme="minorHAnsi" w:cs="Times-Roman"/>
          <w:sz w:val="22"/>
          <w:szCs w:val="22"/>
          <w:lang w:eastAsia="en-US"/>
        </w:rPr>
        <w:t>950mm</w:t>
      </w:r>
    </w:p>
    <w:p w:rsidR="00037458" w:rsidRPr="00493157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b/>
          <w:sz w:val="22"/>
          <w:szCs w:val="22"/>
          <w:lang w:eastAsia="en-US"/>
        </w:rPr>
      </w:pPr>
      <w:proofErr w:type="gramStart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>altura</w:t>
      </w:r>
      <w:proofErr w:type="gramEnd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do solo para o 1º piso </w:t>
      </w:r>
      <w:r w:rsidR="00B755A7"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r w:rsidRPr="00493157">
        <w:rPr>
          <w:rFonts w:asciiTheme="minorHAnsi" w:eastAsiaTheme="minorHAnsi" w:hAnsiTheme="minorHAnsi" w:cs="Times-Roman"/>
          <w:sz w:val="22"/>
          <w:szCs w:val="22"/>
          <w:lang w:eastAsia="en-US"/>
        </w:rPr>
        <w:t>280mm</w:t>
      </w:r>
    </w:p>
    <w:p w:rsidR="00037458" w:rsidRPr="00493157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b/>
          <w:sz w:val="22"/>
          <w:szCs w:val="22"/>
          <w:lang w:eastAsia="en-US"/>
        </w:rPr>
      </w:pPr>
      <w:proofErr w:type="gramStart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>altura</w:t>
      </w:r>
      <w:proofErr w:type="gramEnd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do solo para o 2º piso</w:t>
      </w:r>
      <w:r w:rsidR="00B755A7"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r w:rsidRPr="00493157">
        <w:rPr>
          <w:rFonts w:asciiTheme="minorHAnsi" w:eastAsiaTheme="minorHAnsi" w:hAnsiTheme="minorHAnsi" w:cs="Times-Roman"/>
          <w:sz w:val="22"/>
          <w:szCs w:val="22"/>
          <w:lang w:eastAsia="en-US"/>
        </w:rPr>
        <w:t>600mm</w:t>
      </w:r>
    </w:p>
    <w:p w:rsidR="00037458" w:rsidRPr="00493157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b/>
          <w:sz w:val="22"/>
          <w:szCs w:val="22"/>
          <w:lang w:eastAsia="en-US"/>
        </w:rPr>
      </w:pPr>
      <w:proofErr w:type="gramStart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>alça</w:t>
      </w:r>
      <w:proofErr w:type="gramEnd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para empurrar o carro</w:t>
      </w:r>
      <w:r w:rsidR="00B755A7"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r w:rsidRPr="00493157">
        <w:rPr>
          <w:rFonts w:asciiTheme="minorHAnsi" w:eastAsiaTheme="minorHAnsi" w:hAnsiTheme="minorHAnsi" w:cs="Times-Roman"/>
          <w:sz w:val="22"/>
          <w:szCs w:val="22"/>
          <w:lang w:eastAsia="en-US"/>
        </w:rPr>
        <w:t>180mm</w:t>
      </w:r>
    </w:p>
    <w:p w:rsidR="00037458" w:rsidRPr="00493157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proofErr w:type="gramStart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>espaçamento</w:t>
      </w:r>
      <w:proofErr w:type="gramEnd"/>
      <w:r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do arame </w:t>
      </w:r>
      <w:r w:rsidR="00B755A7" w:rsidRPr="00493157">
        <w:rPr>
          <w:rFonts w:asciiTheme="minorHAnsi" w:eastAsiaTheme="minorHAnsi" w:hAnsiTheme="minorHAnsi" w:cs="Times-Roman"/>
          <w:b/>
          <w:sz w:val="22"/>
          <w:szCs w:val="22"/>
          <w:lang w:eastAsia="en-US"/>
        </w:rPr>
        <w:t xml:space="preserve"> </w:t>
      </w:r>
      <w:r w:rsidRPr="00493157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± </w:t>
      </w:r>
      <w:r w:rsidR="00B755A7" w:rsidRPr="00493157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 </w:t>
      </w:r>
      <w:r w:rsidRPr="00493157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>50mm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proofErr w:type="gramStart"/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confeccionado</w:t>
      </w:r>
      <w:proofErr w:type="gramEnd"/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 em: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-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aço tubular quadrado de 3/4”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-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arame redondo liso de 3/16”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-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arame redondo liso de 3/16”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(grade móvel)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- quatro rodas de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4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”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- quatro rodas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8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”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- pintado em epóxi-pó, na cor cinza precedida de tratamento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anti ferruginosa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.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proofErr w:type="gramStart"/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características</w:t>
      </w:r>
      <w:proofErr w:type="gramEnd"/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 de construção e funcionamento: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-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duas </w:t>
      </w: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rodas fixas com câmara de 10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”</w:t>
      </w:r>
      <w:proofErr w:type="gramEnd"/>
    </w:p>
    <w:p w:rsidR="000E509B" w:rsidRPr="0019629D" w:rsidRDefault="00037458" w:rsidP="00037458">
      <w:pPr>
        <w:jc w:val="both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-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duas </w:t>
      </w: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rodas giratórias com câmara de 10”</w:t>
      </w:r>
      <w:proofErr w:type="gramEnd"/>
    </w:p>
    <w:p w:rsidR="00037458" w:rsidRPr="0019629D" w:rsidRDefault="00037458" w:rsidP="00B755A7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hAnsiTheme="minorHAnsi" w:cstheme="minorHAnsi"/>
          <w:sz w:val="22"/>
          <w:szCs w:val="22"/>
        </w:rPr>
        <w:lastRenderedPageBreak/>
        <w:t>-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quatro rodas maciças de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4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” são fixadas na posição horizontal na base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in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ferior do carro, com seus eixos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fixados centralizado na extremidade inferior das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colunas verticais com a função de proteção de portas.</w:t>
      </w:r>
    </w:p>
    <w:p w:rsidR="00037458" w:rsidRPr="00B755A7" w:rsidRDefault="00037458" w:rsidP="00B755A7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- </w:t>
      </w: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A grade horizontal intermediária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na altura de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600mm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do solo é um retângulo de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tubo quadrado de 3/4”, fechado com uma tela de </w:t>
      </w: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arame de 3/16” espaçado em ±</w:t>
      </w:r>
    </w:p>
    <w:p w:rsidR="00037458" w:rsidRPr="0019629D" w:rsidRDefault="00037458" w:rsidP="00B755A7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proofErr w:type="gramStart"/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60mm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. Um dos lados da grade (o de maior extensão) abrirá para cima, apoiada em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duas articulações da extremidade oposta.</w:t>
      </w:r>
    </w:p>
    <w:p w:rsidR="000E509B" w:rsidRPr="00B755A7" w:rsidRDefault="00037458" w:rsidP="00B755A7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- Todos os pontos de encontro do tubo quadrado e o arame terão furo e solda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os pontos de apoio da grade articulada e articulações serão soldados na estrutura tubular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vertical, com um reforço estrutural em triangulo com um dos ângulos reto.</w:t>
      </w:r>
    </w:p>
    <w:p w:rsidR="000E509B" w:rsidRPr="0019629D" w:rsidRDefault="000E509B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09B" w:rsidRPr="0019629D" w:rsidRDefault="000E509B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09B" w:rsidRPr="0019629D" w:rsidRDefault="000E509B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09B" w:rsidRPr="0019629D" w:rsidRDefault="000E509B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09B" w:rsidRPr="0019629D" w:rsidRDefault="000E509B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09B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  <w:r w:rsidRPr="0019629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941060" cy="2403814"/>
            <wp:effectExtent l="1905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40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9B" w:rsidRPr="0019629D" w:rsidRDefault="000E509B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Default="00353117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2</w:t>
      </w:r>
      <w:r w:rsidR="00037458"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1</w:t>
      </w:r>
      <w:r w:rsidR="00037458"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 Carrinho</w:t>
      </w:r>
      <w:proofErr w:type="gramEnd"/>
      <w:r w:rsidR="00037458"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 de transporte de carga</w:t>
      </w:r>
    </w:p>
    <w:p w:rsidR="00B755A7" w:rsidRPr="0019629D" w:rsidRDefault="00B755A7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</w:p>
    <w:p w:rsidR="00037458" w:rsidRPr="0019629D" w:rsidRDefault="00037458" w:rsidP="00B755A7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Confeccionado a partir de perfis </w:t>
      </w:r>
      <w:proofErr w:type="spell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extrudados</w:t>
      </w:r>
      <w:proofErr w:type="spell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em liga de duro-alumínio 6061, com a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utilização de elementos de fixação apropriados. Possui sistema de travamento que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permite com a máxima segurança sua utilização tanto na posição vertical (tipo "L")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quanto na horizontal (plataforma). Sistema de rodagem composto por: Duas rodas fixas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pneumáticas com diâmetro de 250 mm, largura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100mm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, duplo rolamentos de esferas e</w:t>
      </w:r>
      <w:r w:rsidR="00B755A7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dois rodízios giratórios de poliuretano diâmetro 127mm.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Dimensões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Posição horizontal (plataforma)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Altura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: 1.015mm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Largura quadro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300mm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Largura total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530mm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Comprimento da plataforma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965mm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lastRenderedPageBreak/>
        <w:t>Comprimento total em 04 rodas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: 1.200mm</w:t>
      </w:r>
    </w:p>
    <w:p w:rsidR="00037458" w:rsidRPr="0019629D" w:rsidRDefault="00037458" w:rsidP="00037458">
      <w:pPr>
        <w:jc w:val="both"/>
        <w:rPr>
          <w:rFonts w:asciiTheme="minorHAnsi" w:hAnsiTheme="minorHAnsi" w:cstheme="minorHAnsi"/>
          <w:sz w:val="22"/>
          <w:szCs w:val="22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Capacidade de carga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: 450 kg</w:t>
      </w: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Posição vertical (tipo "L")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Altura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: 1.300mm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Largura quadro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300mm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Largura total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530mm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Profundidade nariz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190mm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x 355mm</w:t>
      </w:r>
    </w:p>
    <w:p w:rsidR="00037458" w:rsidRPr="0019629D" w:rsidRDefault="00037458" w:rsidP="00037458">
      <w:pPr>
        <w:jc w:val="both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Capacidade de carga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: 225 kg</w:t>
      </w:r>
    </w:p>
    <w:p w:rsidR="00037458" w:rsidRPr="0019629D" w:rsidRDefault="00037458" w:rsidP="00037458">
      <w:pPr>
        <w:jc w:val="both"/>
        <w:rPr>
          <w:rFonts w:asciiTheme="minorHAnsi" w:eastAsiaTheme="minorHAnsi" w:hAnsiTheme="minorHAnsi" w:cs="Times-Roman"/>
          <w:sz w:val="22"/>
          <w:szCs w:val="22"/>
          <w:lang w:eastAsia="en-US"/>
        </w:rPr>
      </w:pPr>
    </w:p>
    <w:p w:rsidR="00037458" w:rsidRPr="0019629D" w:rsidRDefault="00037458" w:rsidP="000374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  <w:r w:rsidRPr="0019629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376256" cy="287280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56" cy="28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353117" w:rsidP="00037458">
      <w:pPr>
        <w:autoSpaceDE w:val="0"/>
        <w:autoSpaceDN w:val="0"/>
        <w:adjustRightInd w:val="0"/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3.1 </w:t>
      </w:r>
      <w:r w:rsidR="00037458"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Carrinho para transporte de </w:t>
      </w:r>
      <w:proofErr w:type="gramStart"/>
      <w:r w:rsidR="00037458"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7</w:t>
      </w:r>
      <w:proofErr w:type="gramEnd"/>
      <w:r w:rsidR="00037458"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 xml:space="preserve"> galões de água de 20 litros.</w:t>
      </w:r>
    </w:p>
    <w:p w:rsidR="00037458" w:rsidRPr="0019629D" w:rsidRDefault="00037458" w:rsidP="006F4619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O carrinho de mão para água engarrafada preparado especialmente para o transporte</w:t>
      </w:r>
      <w:r w:rsidR="006F4619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de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7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galões de 20 litros cada. Os galões são apoiados sobre bandejas dobráveis com</w:t>
      </w:r>
      <w:r w:rsidR="006F4619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borrachas antiderrapantes que garantem total segurança no transporte. As bandejas</w:t>
      </w:r>
      <w:r w:rsidR="006F4619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podem ser dobradas, transformando o carro de água em carrinho de carga padrão,</w:t>
      </w:r>
      <w:r w:rsidR="006F4619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podendo levar caixas pequenas e médias.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Altura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1510mm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Largura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546mm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Peso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22kg</w:t>
      </w:r>
      <w:proofErr w:type="gramEnd"/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Roda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200mm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x 40mm (DL)</w:t>
      </w:r>
    </w:p>
    <w:p w:rsidR="00037458" w:rsidRPr="0019629D" w:rsidRDefault="00037458" w:rsidP="00037458">
      <w:pPr>
        <w:autoSpaceDE w:val="0"/>
        <w:autoSpaceDN w:val="0"/>
        <w:adjustRightInd w:val="0"/>
        <w:rPr>
          <w:rFonts w:asciiTheme="minorHAnsi" w:eastAsiaTheme="minorHAnsi" w:hAnsiTheme="minorHAnsi" w:cs="Times-Roman"/>
          <w:sz w:val="22"/>
          <w:szCs w:val="22"/>
          <w:lang w:eastAsia="en-US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Base de apoio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190mm</w:t>
      </w:r>
      <w:proofErr w:type="gramEnd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x 355mm (LP)</w:t>
      </w:r>
    </w:p>
    <w:p w:rsidR="00037458" w:rsidRPr="0019629D" w:rsidRDefault="00037458" w:rsidP="00037458">
      <w:pPr>
        <w:jc w:val="both"/>
        <w:rPr>
          <w:rFonts w:asciiTheme="minorHAnsi" w:hAnsiTheme="minorHAnsi" w:cstheme="minorHAnsi"/>
          <w:sz w:val="22"/>
          <w:szCs w:val="22"/>
        </w:rPr>
      </w:pPr>
      <w:r w:rsidRPr="0019629D">
        <w:rPr>
          <w:rFonts w:asciiTheme="minorHAnsi" w:eastAsiaTheme="minorHAnsi" w:hAnsiTheme="minorHAnsi" w:cs="Times-Bold"/>
          <w:b/>
          <w:bCs/>
          <w:sz w:val="22"/>
          <w:szCs w:val="22"/>
          <w:lang w:eastAsia="en-US"/>
        </w:rPr>
        <w:t>Capacidade de carga</w:t>
      </w:r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: </w:t>
      </w:r>
      <w:proofErr w:type="gramStart"/>
      <w:r w:rsidRPr="0019629D">
        <w:rPr>
          <w:rFonts w:asciiTheme="minorHAnsi" w:eastAsiaTheme="minorHAnsi" w:hAnsiTheme="minorHAnsi" w:cs="Times-Roman"/>
          <w:sz w:val="22"/>
          <w:szCs w:val="22"/>
          <w:lang w:eastAsia="en-US"/>
        </w:rPr>
        <w:t>225kg</w:t>
      </w:r>
      <w:proofErr w:type="gramEnd"/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  <w:r w:rsidRPr="0019629D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>
            <wp:extent cx="1917916" cy="2520000"/>
            <wp:effectExtent l="19050" t="0" r="6134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16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9B" w:rsidRPr="0019629D" w:rsidRDefault="000E509B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Pr="0019629D" w:rsidRDefault="00624CA4" w:rsidP="00C26C41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19629D">
        <w:rPr>
          <w:rFonts w:asciiTheme="minorHAnsi" w:hAnsiTheme="minorHAnsi" w:cs="Arial"/>
          <w:color w:val="000000"/>
          <w:sz w:val="22"/>
          <w:szCs w:val="22"/>
        </w:rPr>
        <w:t>Justificar a necessidade da contratação</w:t>
      </w:r>
      <w:r w:rsidR="001111BA" w:rsidRPr="0019629D">
        <w:rPr>
          <w:rFonts w:asciiTheme="minorHAnsi" w:hAnsiTheme="minorHAnsi" w:cs="Arial"/>
          <w:color w:val="000000"/>
          <w:sz w:val="22"/>
          <w:szCs w:val="22"/>
        </w:rPr>
        <w:t>:</w:t>
      </w:r>
      <w:r w:rsidRPr="0019629D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424996" w:rsidRDefault="00624CA4" w:rsidP="00424996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9629D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proofErr w:type="gramEnd"/>
      <w:r w:rsidR="00424996" w:rsidRPr="00424996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424996" w:rsidRDefault="00424996" w:rsidP="009C5725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9629D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6C26FC" w:rsidRPr="0019629D" w:rsidRDefault="00C26C41" w:rsidP="009C5725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9629D">
        <w:rPr>
          <w:rFonts w:asciiTheme="minorHAnsi" w:hAnsiTheme="minorHAnsi" w:cs="Arial"/>
          <w:color w:val="000000"/>
          <w:sz w:val="22"/>
          <w:szCs w:val="22"/>
        </w:rPr>
        <w:t>Estudo estimativa</w:t>
      </w:r>
      <w:proofErr w:type="gramEnd"/>
      <w:r w:rsidRPr="0019629D">
        <w:rPr>
          <w:rFonts w:asciiTheme="minorHAnsi" w:hAnsiTheme="minorHAnsi" w:cs="Arial"/>
          <w:color w:val="000000"/>
          <w:sz w:val="22"/>
          <w:szCs w:val="22"/>
        </w:rPr>
        <w:t xml:space="preserve">: </w:t>
      </w:r>
    </w:p>
    <w:p w:rsidR="00424996" w:rsidRDefault="00C26C41" w:rsidP="00424996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9629D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  <w:r w:rsidR="00424996" w:rsidRPr="0042499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424996">
        <w:rPr>
          <w:rFonts w:asciiTheme="minorHAnsi" w:hAnsiTheme="minorHAnsi" w:cs="Arial"/>
          <w:color w:val="000000"/>
          <w:sz w:val="22"/>
          <w:szCs w:val="22"/>
        </w:rPr>
        <w:t>]</w:t>
      </w:r>
      <w:proofErr w:type="gramEnd"/>
    </w:p>
    <w:p w:rsidR="006C26FC" w:rsidRPr="00601DF5" w:rsidRDefault="00424996" w:rsidP="00601DF5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9629D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7A1466" w:rsidRDefault="007A1466" w:rsidP="00C26C41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="Times"/>
          <w:sz w:val="22"/>
          <w:szCs w:val="22"/>
        </w:rPr>
      </w:pPr>
      <w:r w:rsidRPr="0019629D">
        <w:rPr>
          <w:rFonts w:asciiTheme="minorHAnsi" w:eastAsia="Calibri" w:hAnsiTheme="minorHAnsi" w:cs="Times"/>
          <w:sz w:val="22"/>
          <w:szCs w:val="22"/>
        </w:rPr>
        <w:t>Local de entrega:</w:t>
      </w:r>
    </w:p>
    <w:p w:rsidR="00424996" w:rsidRPr="0019629D" w:rsidRDefault="00424996" w:rsidP="00424996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9629D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424996" w:rsidRPr="00601DF5" w:rsidRDefault="00424996" w:rsidP="00601DF5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9629D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C26C41" w:rsidRPr="0019629D" w:rsidRDefault="00C26C41" w:rsidP="00C26C41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="Times"/>
          <w:sz w:val="22"/>
          <w:szCs w:val="22"/>
        </w:rPr>
      </w:pPr>
      <w:r w:rsidRPr="0019629D">
        <w:rPr>
          <w:rFonts w:asciiTheme="minorHAnsi" w:eastAsia="Calibri" w:hAnsiTheme="minorHAnsi" w:cs="Times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C26C41" w:rsidRPr="0019629D" w:rsidRDefault="00C26C41" w:rsidP="00C26C41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="Times"/>
          <w:sz w:val="22"/>
          <w:szCs w:val="22"/>
        </w:rPr>
      </w:pPr>
    </w:p>
    <w:p w:rsidR="00C26C41" w:rsidRPr="0019629D" w:rsidRDefault="00C26C41" w:rsidP="00C26C4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  <w:r w:rsidRPr="0019629D">
        <w:rPr>
          <w:rFonts w:asciiTheme="minorHAnsi" w:eastAsia="Calibri" w:hAnsiTheme="minorHAnsi" w:cs="Times"/>
          <w:sz w:val="22"/>
          <w:szCs w:val="22"/>
        </w:rPr>
        <w:t>Maceió/AL, ___ de _______ de 201</w:t>
      </w:r>
      <w:r w:rsidR="009C5725" w:rsidRPr="0019629D">
        <w:rPr>
          <w:rFonts w:asciiTheme="minorHAnsi" w:eastAsia="Calibri" w:hAnsiTheme="minorHAnsi" w:cs="Times"/>
          <w:sz w:val="22"/>
          <w:szCs w:val="22"/>
        </w:rPr>
        <w:t>7</w:t>
      </w:r>
      <w:r w:rsidRPr="0019629D">
        <w:rPr>
          <w:rFonts w:asciiTheme="minorHAnsi" w:eastAsia="Calibri" w:hAnsiTheme="minorHAnsi" w:cs="Times"/>
          <w:sz w:val="22"/>
          <w:szCs w:val="22"/>
        </w:rPr>
        <w:t>.</w:t>
      </w:r>
    </w:p>
    <w:p w:rsidR="00C26C41" w:rsidRPr="0019629D" w:rsidRDefault="00C26C41" w:rsidP="00C26C4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</w:p>
    <w:p w:rsidR="00C26C41" w:rsidRDefault="00C26C41" w:rsidP="00CF28A9">
      <w:pPr>
        <w:autoSpaceDE w:val="0"/>
        <w:autoSpaceDN w:val="0"/>
        <w:adjustRightInd w:val="0"/>
        <w:spacing w:before="120"/>
        <w:rPr>
          <w:rFonts w:asciiTheme="minorHAnsi" w:eastAsia="Calibri" w:hAnsiTheme="minorHAnsi" w:cs="Times"/>
          <w:sz w:val="22"/>
          <w:szCs w:val="22"/>
        </w:rPr>
      </w:pPr>
      <w:r w:rsidRPr="0019629D">
        <w:rPr>
          <w:rFonts w:asciiTheme="minorHAnsi" w:eastAsia="Calibri" w:hAnsiTheme="minorHAnsi" w:cs="Times"/>
          <w:sz w:val="22"/>
          <w:szCs w:val="22"/>
        </w:rPr>
        <w:t>Assinaturas:</w:t>
      </w:r>
    </w:p>
    <w:p w:rsidR="00C26C41" w:rsidRDefault="00C26C41" w:rsidP="00C26C4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  <w:r w:rsidRPr="0019629D">
        <w:rPr>
          <w:rFonts w:asciiTheme="minorHAnsi" w:eastAsia="Calibri" w:hAnsiTheme="minorHAnsi" w:cs="Times"/>
          <w:sz w:val="22"/>
          <w:szCs w:val="22"/>
        </w:rPr>
        <w:t>Titular da Pasta (obrigatoriamente)</w:t>
      </w:r>
    </w:p>
    <w:p w:rsidR="00CF28A9" w:rsidRDefault="00CF28A9" w:rsidP="00C26C4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</w:p>
    <w:p w:rsidR="00C26C41" w:rsidRPr="0019629D" w:rsidRDefault="00C26C41" w:rsidP="00C26C4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  <w:r w:rsidRPr="0019629D">
        <w:rPr>
          <w:rFonts w:asciiTheme="minorHAnsi" w:eastAsia="Calibri" w:hAnsiTheme="minorHAnsi" w:cs="Times"/>
          <w:sz w:val="22"/>
          <w:szCs w:val="22"/>
        </w:rPr>
        <w:t>Responsável pela informação</w:t>
      </w:r>
    </w:p>
    <w:p w:rsidR="00C26C41" w:rsidRPr="0019629D" w:rsidRDefault="00C26C41" w:rsidP="00C26C41">
      <w:pPr>
        <w:spacing w:before="120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t>Observações:</w:t>
      </w:r>
    </w:p>
    <w:p w:rsidR="00C26C41" w:rsidRPr="0019629D" w:rsidRDefault="00C26C41" w:rsidP="00C26C41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="Calibri"/>
          <w:sz w:val="22"/>
          <w:szCs w:val="22"/>
        </w:rPr>
      </w:pPr>
      <w:r w:rsidRPr="0019629D">
        <w:rPr>
          <w:rFonts w:asciiTheme="minorHAnsi" w:eastAsia="Calibri" w:hAnsiTheme="minorHAnsi" w:cs="Calibri"/>
          <w:bCs/>
          <w:sz w:val="22"/>
          <w:szCs w:val="22"/>
        </w:rPr>
        <w:lastRenderedPageBreak/>
        <w:t>Este documento</w:t>
      </w:r>
      <w:r w:rsidR="006C26FC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proofErr w:type="gramStart"/>
      <w:r w:rsidR="0019629D">
        <w:rPr>
          <w:rFonts w:asciiTheme="minorHAnsi" w:eastAsia="Calibri" w:hAnsiTheme="minorHAnsi" w:cs="Calibri"/>
          <w:bCs/>
          <w:sz w:val="22"/>
          <w:szCs w:val="22"/>
        </w:rPr>
        <w:t xml:space="preserve">( </w:t>
      </w:r>
      <w:proofErr w:type="gramEnd"/>
      <w:r w:rsidR="0019629D">
        <w:rPr>
          <w:rFonts w:asciiTheme="minorHAnsi" w:eastAsia="Calibri" w:hAnsiTheme="minorHAnsi" w:cs="Calibri"/>
          <w:bCs/>
          <w:sz w:val="22"/>
          <w:szCs w:val="22"/>
        </w:rPr>
        <w:t>Anexo I)</w:t>
      </w:r>
      <w:r w:rsidRPr="0019629D">
        <w:rPr>
          <w:rFonts w:asciiTheme="minorHAnsi" w:eastAsia="Calibri" w:hAnsiTheme="minorHAnsi" w:cs="Calibri"/>
          <w:bCs/>
          <w:sz w:val="22"/>
          <w:szCs w:val="22"/>
        </w:rPr>
        <w:t xml:space="preserve"> deverá ser entregue no protocolo da</w:t>
      </w:r>
      <w:r w:rsidRPr="0019629D">
        <w:rPr>
          <w:rFonts w:asciiTheme="minorHAnsi" w:hAnsiTheme="minorHAnsi"/>
          <w:sz w:val="22"/>
          <w:szCs w:val="22"/>
        </w:rPr>
        <w:t xml:space="preserve"> Agência Municipal de Regulação de Serviços Delegados - ARSER</w:t>
      </w:r>
      <w:r w:rsidRPr="0019629D">
        <w:rPr>
          <w:rFonts w:asciiTheme="minorHAnsi" w:eastAsia="Calibri" w:hAnsiTheme="minorHAnsi" w:cs="Calibri"/>
          <w:bCs/>
          <w:sz w:val="22"/>
          <w:szCs w:val="22"/>
        </w:rPr>
        <w:t>, 3° andar da S</w:t>
      </w:r>
      <w:r w:rsidR="009C5725" w:rsidRPr="0019629D">
        <w:rPr>
          <w:rFonts w:asciiTheme="minorHAnsi" w:eastAsia="Calibri" w:hAnsiTheme="minorHAnsi" w:cs="Calibri"/>
          <w:bCs/>
          <w:sz w:val="22"/>
          <w:szCs w:val="22"/>
        </w:rPr>
        <w:t xml:space="preserve">ecretaria </w:t>
      </w:r>
      <w:r w:rsidRPr="0019629D">
        <w:rPr>
          <w:rFonts w:asciiTheme="minorHAnsi" w:eastAsia="Calibri" w:hAnsiTheme="minorHAnsi" w:cs="Calibri"/>
          <w:bCs/>
          <w:sz w:val="22"/>
          <w:szCs w:val="22"/>
        </w:rPr>
        <w:t>M</w:t>
      </w:r>
      <w:r w:rsidR="009C5725" w:rsidRPr="0019629D">
        <w:rPr>
          <w:rFonts w:asciiTheme="minorHAnsi" w:eastAsia="Calibri" w:hAnsiTheme="minorHAnsi" w:cs="Calibri"/>
          <w:bCs/>
          <w:sz w:val="22"/>
          <w:szCs w:val="22"/>
        </w:rPr>
        <w:t xml:space="preserve">unicipal de </w:t>
      </w:r>
      <w:r w:rsidRPr="0019629D">
        <w:rPr>
          <w:rFonts w:asciiTheme="minorHAnsi" w:eastAsia="Calibri" w:hAnsiTheme="minorHAnsi" w:cs="Calibri"/>
          <w:bCs/>
          <w:sz w:val="22"/>
          <w:szCs w:val="22"/>
        </w:rPr>
        <w:t>E</w:t>
      </w:r>
      <w:r w:rsidR="009C5725" w:rsidRPr="0019629D">
        <w:rPr>
          <w:rFonts w:asciiTheme="minorHAnsi" w:eastAsia="Calibri" w:hAnsiTheme="minorHAnsi" w:cs="Calibri"/>
          <w:bCs/>
          <w:sz w:val="22"/>
          <w:szCs w:val="22"/>
        </w:rPr>
        <w:t>conomia</w:t>
      </w:r>
      <w:r w:rsidR="00931BB9" w:rsidRPr="0019629D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931BB9" w:rsidRPr="0019629D">
        <w:rPr>
          <w:rFonts w:asciiTheme="minorHAnsi" w:eastAsia="Calibri" w:hAnsiTheme="minorHAnsi"/>
          <w:bCs/>
          <w:sz w:val="22"/>
          <w:szCs w:val="22"/>
        </w:rPr>
        <w:t>(Antiga Secretaria Municipal de Finanças)</w:t>
      </w:r>
      <w:r w:rsidRPr="0019629D">
        <w:rPr>
          <w:rFonts w:asciiTheme="minorHAnsi" w:eastAsia="Calibri" w:hAnsiTheme="minorHAnsi" w:cs="Calibri"/>
          <w:bCs/>
          <w:sz w:val="22"/>
          <w:szCs w:val="22"/>
        </w:rPr>
        <w:t xml:space="preserve">. </w:t>
      </w:r>
    </w:p>
    <w:p w:rsidR="00C26C41" w:rsidRPr="0019629D" w:rsidRDefault="00C26C41" w:rsidP="00C26C41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  <w:r w:rsidRPr="0019629D">
        <w:rPr>
          <w:rFonts w:asciiTheme="minorHAnsi" w:eastAsia="Calibri" w:hAnsiTheme="minorHAnsi" w:cs="Calibri"/>
          <w:bCs/>
          <w:sz w:val="22"/>
          <w:szCs w:val="22"/>
        </w:rPr>
        <w:t xml:space="preserve">As especificações do objeto deverão ser mantidas. </w:t>
      </w:r>
    </w:p>
    <w:p w:rsidR="00931BB9" w:rsidRPr="0019629D" w:rsidRDefault="00931BB9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931BB9" w:rsidRPr="0019629D" w:rsidRDefault="00931BB9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19629D" w:rsidRDefault="0019629D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19629D" w:rsidRDefault="0019629D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19629D" w:rsidRPr="0019629D" w:rsidRDefault="0019629D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27867" w:rsidRPr="0019629D" w:rsidRDefault="00B27867" w:rsidP="0003380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B619B1" w:rsidRPr="00211C75" w:rsidRDefault="00B619B1" w:rsidP="00B619B1">
      <w:pPr>
        <w:jc w:val="center"/>
        <w:rPr>
          <w:rFonts w:asciiTheme="minorHAnsi" w:hAnsiTheme="minorHAnsi"/>
          <w:b/>
          <w:sz w:val="22"/>
          <w:szCs w:val="22"/>
        </w:rPr>
      </w:pPr>
      <w:r w:rsidRPr="00211C75">
        <w:rPr>
          <w:rFonts w:asciiTheme="minorHAnsi" w:hAnsiTheme="minorHAnsi"/>
          <w:b/>
          <w:sz w:val="22"/>
          <w:szCs w:val="22"/>
        </w:rPr>
        <w:t>ANEXO II</w:t>
      </w:r>
    </w:p>
    <w:p w:rsidR="00B619B1" w:rsidRPr="00211C75" w:rsidRDefault="00B619B1" w:rsidP="00B619B1">
      <w:pPr>
        <w:jc w:val="center"/>
        <w:rPr>
          <w:rFonts w:asciiTheme="minorHAnsi" w:hAnsiTheme="minorHAnsi"/>
          <w:b/>
          <w:sz w:val="22"/>
          <w:szCs w:val="22"/>
        </w:rPr>
      </w:pPr>
    </w:p>
    <w:p w:rsidR="00B619B1" w:rsidRPr="00211C75" w:rsidRDefault="00B619B1" w:rsidP="00B619B1">
      <w:pPr>
        <w:jc w:val="center"/>
        <w:rPr>
          <w:rFonts w:asciiTheme="minorHAnsi" w:hAnsiTheme="minorHAnsi"/>
          <w:b/>
          <w:sz w:val="22"/>
          <w:szCs w:val="22"/>
        </w:rPr>
      </w:pPr>
    </w:p>
    <w:p w:rsidR="00B619B1" w:rsidRPr="00211C75" w:rsidRDefault="00B619B1" w:rsidP="00B619B1">
      <w:pPr>
        <w:jc w:val="center"/>
        <w:rPr>
          <w:rFonts w:asciiTheme="minorHAnsi" w:hAnsiTheme="minorHAnsi"/>
          <w:sz w:val="22"/>
          <w:szCs w:val="22"/>
        </w:rPr>
      </w:pPr>
    </w:p>
    <w:p w:rsidR="00B619B1" w:rsidRPr="00211C75" w:rsidRDefault="00B619B1" w:rsidP="00B619B1">
      <w:pPr>
        <w:pStyle w:val="Corpodetexto"/>
        <w:spacing w:before="60"/>
        <w:jc w:val="center"/>
        <w:rPr>
          <w:rFonts w:ascii="Calibri" w:hAnsi="Calibri"/>
          <w:sz w:val="22"/>
          <w:szCs w:val="22"/>
        </w:rPr>
      </w:pPr>
      <w:r w:rsidRPr="00211C75">
        <w:rPr>
          <w:rFonts w:ascii="Calibri" w:hAnsi="Calibri"/>
          <w:sz w:val="22"/>
          <w:szCs w:val="22"/>
        </w:rPr>
        <w:t xml:space="preserve">ENDEREÇOS </w:t>
      </w:r>
      <w:r w:rsidRPr="00211C75">
        <w:rPr>
          <w:rFonts w:asciiTheme="minorHAnsi" w:hAnsiTheme="minorHAnsi"/>
          <w:sz w:val="22"/>
          <w:szCs w:val="22"/>
        </w:rPr>
        <w:t xml:space="preserve">DE ENTREGA </w:t>
      </w:r>
      <w:r w:rsidRPr="00211C75">
        <w:rPr>
          <w:rFonts w:ascii="Calibri" w:hAnsi="Calibri"/>
          <w:sz w:val="22"/>
          <w:szCs w:val="22"/>
        </w:rPr>
        <w:t xml:space="preserve">DOS ÓRGÃOS </w:t>
      </w:r>
    </w:p>
    <w:p w:rsidR="00B619B1" w:rsidRPr="00211C75" w:rsidRDefault="00B619B1" w:rsidP="00B619B1">
      <w:pPr>
        <w:pStyle w:val="Corpodetexto"/>
        <w:spacing w:before="60"/>
        <w:jc w:val="center"/>
        <w:rPr>
          <w:rFonts w:ascii="Calibri" w:hAnsi="Calibr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3686"/>
        <w:gridCol w:w="4394"/>
      </w:tblGrid>
      <w:tr w:rsidR="00B619B1" w:rsidRPr="00211C75" w:rsidTr="00353117">
        <w:trPr>
          <w:trHeight w:val="524"/>
        </w:trPr>
        <w:tc>
          <w:tcPr>
            <w:tcW w:w="4111" w:type="dxa"/>
            <w:gridSpan w:val="2"/>
          </w:tcPr>
          <w:p w:rsidR="00B619B1" w:rsidRPr="00211C75" w:rsidRDefault="00B619B1" w:rsidP="00353117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B619B1" w:rsidRPr="00211C75" w:rsidRDefault="00B619B1" w:rsidP="00353117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ENDEREÇO</w:t>
            </w:r>
          </w:p>
        </w:tc>
      </w:tr>
      <w:tr w:rsidR="00B619B1" w:rsidRPr="00211C75" w:rsidTr="00353117">
        <w:trPr>
          <w:trHeight w:val="257"/>
        </w:trPr>
        <w:tc>
          <w:tcPr>
            <w:tcW w:w="425" w:type="dxa"/>
          </w:tcPr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  <w:proofErr w:type="gramStart"/>
            <w:r w:rsidRPr="00211C75">
              <w:rPr>
                <w:rFonts w:ascii="Calibri" w:hAnsi="Calibr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 w:rsidRPr="00211C75">
              <w:rPr>
                <w:rFonts w:asciiTheme="minorHAnsi" w:hAnsiTheme="minorHAnsi"/>
                <w:sz w:val="22"/>
                <w:szCs w:val="22"/>
              </w:rPr>
              <w:t>xxxxxxxxx</w:t>
            </w:r>
            <w:proofErr w:type="spellEnd"/>
            <w:proofErr w:type="gramEnd"/>
          </w:p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 w:rsidRPr="00211C75">
              <w:rPr>
                <w:rFonts w:asciiTheme="minorHAnsi" w:hAnsiTheme="minorHAnsi"/>
                <w:sz w:val="22"/>
                <w:szCs w:val="22"/>
              </w:rPr>
              <w:t>xxxxxxxxxx</w:t>
            </w:r>
            <w:proofErr w:type="spellEnd"/>
            <w:proofErr w:type="gramEnd"/>
          </w:p>
        </w:tc>
      </w:tr>
      <w:tr w:rsidR="00B619B1" w:rsidRPr="00211C75" w:rsidTr="00353117">
        <w:trPr>
          <w:trHeight w:val="353"/>
        </w:trPr>
        <w:tc>
          <w:tcPr>
            <w:tcW w:w="4111" w:type="dxa"/>
            <w:gridSpan w:val="2"/>
          </w:tcPr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</w:p>
          <w:p w:rsidR="00B619B1" w:rsidRPr="00211C75" w:rsidRDefault="00B619B1" w:rsidP="00353117">
            <w:pPr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</w:p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ENDEREÇOS:</w:t>
            </w:r>
          </w:p>
        </w:tc>
      </w:tr>
      <w:tr w:rsidR="00B619B1" w:rsidRPr="00211C75" w:rsidTr="00353117">
        <w:trPr>
          <w:trHeight w:val="353"/>
        </w:trPr>
        <w:tc>
          <w:tcPr>
            <w:tcW w:w="425" w:type="dxa"/>
          </w:tcPr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  <w:proofErr w:type="gramStart"/>
            <w:r w:rsidRPr="00211C75">
              <w:rPr>
                <w:rFonts w:ascii="Calibri" w:hAnsi="Calibr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 w:rsidRPr="00211C75">
              <w:rPr>
                <w:rFonts w:asciiTheme="minorHAnsi" w:hAnsiTheme="minorHAnsi"/>
                <w:sz w:val="22"/>
                <w:szCs w:val="22"/>
              </w:rPr>
              <w:t>xxxxxxxxxx</w:t>
            </w:r>
            <w:proofErr w:type="spellEnd"/>
            <w:proofErr w:type="gramEnd"/>
            <w:r w:rsidRPr="00211C7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B619B1" w:rsidRPr="00211C75" w:rsidRDefault="00B619B1" w:rsidP="00353117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 w:rsidRPr="00211C75">
              <w:rPr>
                <w:rFonts w:asciiTheme="minorHAnsi" w:hAnsiTheme="minorHAnsi"/>
                <w:sz w:val="22"/>
                <w:szCs w:val="22"/>
              </w:rPr>
              <w:t>xxxxxxxxxxxxx</w:t>
            </w:r>
            <w:proofErr w:type="spellEnd"/>
            <w:proofErr w:type="gramEnd"/>
          </w:p>
        </w:tc>
      </w:tr>
    </w:tbl>
    <w:p w:rsidR="00B619B1" w:rsidRPr="00211C75" w:rsidRDefault="00B619B1" w:rsidP="00B619B1">
      <w:pPr>
        <w:jc w:val="both"/>
        <w:rPr>
          <w:rFonts w:asciiTheme="minorHAnsi" w:hAnsiTheme="minorHAnsi" w:cstheme="minorHAnsi"/>
        </w:rPr>
      </w:pPr>
    </w:p>
    <w:p w:rsidR="00033806" w:rsidRDefault="00033806" w:rsidP="00033806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033806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AB2C66">
      <w:pPr>
        <w:jc w:val="both"/>
        <w:rPr>
          <w:rFonts w:asciiTheme="minorHAnsi" w:hAnsiTheme="minorHAnsi" w:cstheme="minorHAnsi"/>
        </w:rPr>
      </w:pPr>
    </w:p>
    <w:sectPr w:rsidR="00033806" w:rsidSect="003843FA">
      <w:headerReference w:type="default" r:id="rId11"/>
      <w:footerReference w:type="default" r:id="rId12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117" w:rsidRDefault="00353117" w:rsidP="00380E9E">
      <w:r>
        <w:separator/>
      </w:r>
    </w:p>
  </w:endnote>
  <w:endnote w:type="continuationSeparator" w:id="1">
    <w:p w:rsidR="00353117" w:rsidRDefault="00353117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17" w:rsidRDefault="00353117">
    <w:pPr>
      <w:pStyle w:val="Rodap"/>
    </w:pPr>
  </w:p>
  <w:p w:rsidR="00353117" w:rsidRPr="00850874" w:rsidRDefault="00353117" w:rsidP="00380E9E">
    <w:pPr>
      <w:pStyle w:val="Cabealh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Comissão Permanente de </w:t>
    </w:r>
    <w:r w:rsidRPr="00850874">
      <w:rPr>
        <w:rFonts w:cstheme="minorHAnsi"/>
        <w:b/>
        <w:sz w:val="16"/>
        <w:szCs w:val="16"/>
      </w:rPr>
      <w:t>Licitações</w:t>
    </w:r>
    <w:r>
      <w:rPr>
        <w:rFonts w:cstheme="minorHAnsi"/>
        <w:b/>
        <w:sz w:val="16"/>
        <w:szCs w:val="16"/>
      </w:rPr>
      <w:t>/ARSER</w:t>
    </w:r>
  </w:p>
  <w:p w:rsidR="00353117" w:rsidRPr="00850874" w:rsidRDefault="00353117" w:rsidP="00380E9E">
    <w:pPr>
      <w:pStyle w:val="Cabealho"/>
      <w:jc w:val="center"/>
      <w:rPr>
        <w:rFonts w:cstheme="minorHAnsi"/>
        <w:sz w:val="16"/>
        <w:szCs w:val="16"/>
      </w:rPr>
    </w:pPr>
    <w:r w:rsidRPr="00850874">
      <w:rPr>
        <w:rFonts w:cstheme="minorHAnsi"/>
        <w:sz w:val="16"/>
        <w:szCs w:val="16"/>
      </w:rPr>
      <w:t>Rua Pedro Monteiro nº 47, Centro - Maceió/AL - 57020-380</w:t>
    </w:r>
  </w:p>
  <w:p w:rsidR="00353117" w:rsidRPr="00850874" w:rsidRDefault="00353117" w:rsidP="00380E9E">
    <w:pPr>
      <w:pStyle w:val="Cabealho"/>
      <w:jc w:val="center"/>
      <w:rPr>
        <w:rFonts w:cstheme="minorHAnsi"/>
        <w:sz w:val="16"/>
        <w:szCs w:val="16"/>
        <w:lang w:val="en-US"/>
      </w:rPr>
    </w:pPr>
    <w:r w:rsidRPr="00850874">
      <w:rPr>
        <w:rFonts w:cstheme="minorHAnsi"/>
        <w:sz w:val="16"/>
        <w:szCs w:val="16"/>
        <w:lang w:val="en-US"/>
      </w:rPr>
      <w:t>Tel: (82) 3315-732</w:t>
    </w:r>
    <w:r>
      <w:rPr>
        <w:rFonts w:cstheme="minorHAnsi"/>
        <w:sz w:val="16"/>
        <w:szCs w:val="16"/>
        <w:lang w:val="en-US"/>
      </w:rPr>
      <w:t>7/7336/7323.</w:t>
    </w:r>
  </w:p>
  <w:p w:rsidR="00353117" w:rsidRPr="00850874" w:rsidRDefault="00353117" w:rsidP="00380E9E">
    <w:pPr>
      <w:pStyle w:val="Cabealho"/>
      <w:jc w:val="center"/>
      <w:rPr>
        <w:rFonts w:cstheme="minorHAnsi"/>
        <w:sz w:val="16"/>
        <w:szCs w:val="16"/>
        <w:lang w:val="en-US"/>
      </w:rPr>
    </w:pPr>
  </w:p>
  <w:p w:rsidR="00353117" w:rsidRPr="00380E9E" w:rsidRDefault="00353117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117" w:rsidRDefault="00353117" w:rsidP="00380E9E">
      <w:r>
        <w:separator/>
      </w:r>
    </w:p>
  </w:footnote>
  <w:footnote w:type="continuationSeparator" w:id="1">
    <w:p w:rsidR="00353117" w:rsidRDefault="00353117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17" w:rsidRDefault="00353117">
    <w:pPr>
      <w:pStyle w:val="Cabealho"/>
    </w:pPr>
  </w:p>
  <w:p w:rsidR="00353117" w:rsidRDefault="00353117">
    <w:pPr>
      <w:pStyle w:val="Cabealho"/>
    </w:pPr>
  </w:p>
  <w:p w:rsidR="00353117" w:rsidRDefault="00353117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3117" w:rsidRPr="006F4D79" w:rsidRDefault="00353117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353117" w:rsidRDefault="00353117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353117" w:rsidRDefault="0035311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871"/>
    <w:multiLevelType w:val="multilevel"/>
    <w:tmpl w:val="7B8AE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rFonts w:ascii="Calibri" w:eastAsia="Times New Roman" w:hAnsi="Calibri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E256F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E3A96"/>
    <w:multiLevelType w:val="hybridMultilevel"/>
    <w:tmpl w:val="C660C9A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4420376"/>
    <w:multiLevelType w:val="hybridMultilevel"/>
    <w:tmpl w:val="C63A3E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27E14"/>
    <w:multiLevelType w:val="multilevel"/>
    <w:tmpl w:val="653E81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74662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C67A5"/>
    <w:multiLevelType w:val="hybridMultilevel"/>
    <w:tmpl w:val="D9BA6CE0"/>
    <w:lvl w:ilvl="0" w:tplc="04160013">
      <w:start w:val="1"/>
      <w:numFmt w:val="upperRoman"/>
      <w:lvlText w:val="%1."/>
      <w:lvlJc w:val="right"/>
      <w:pPr>
        <w:ind w:left="2076" w:hanging="360"/>
      </w:pPr>
    </w:lvl>
    <w:lvl w:ilvl="1" w:tplc="04160019">
      <w:start w:val="1"/>
      <w:numFmt w:val="lowerLetter"/>
      <w:lvlText w:val="%2."/>
      <w:lvlJc w:val="left"/>
      <w:pPr>
        <w:ind w:left="273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A50E55"/>
    <w:multiLevelType w:val="hybridMultilevel"/>
    <w:tmpl w:val="4BE609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00B01"/>
    <w:multiLevelType w:val="multilevel"/>
    <w:tmpl w:val="B066EBF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EE0BC8"/>
    <w:multiLevelType w:val="hybridMultilevel"/>
    <w:tmpl w:val="65E2056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F2855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50A11"/>
    <w:multiLevelType w:val="hybridMultilevel"/>
    <w:tmpl w:val="891C6DCC"/>
    <w:lvl w:ilvl="0" w:tplc="EBD85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D04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A10E8"/>
    <w:multiLevelType w:val="multilevel"/>
    <w:tmpl w:val="63EE2D9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nsid w:val="4031472A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A04D6"/>
    <w:multiLevelType w:val="multilevel"/>
    <w:tmpl w:val="454CED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6EB6C7E"/>
    <w:multiLevelType w:val="multilevel"/>
    <w:tmpl w:val="520C2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lang w:val="pt-BR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E311B"/>
    <w:multiLevelType w:val="multilevel"/>
    <w:tmpl w:val="428E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A663F63"/>
    <w:multiLevelType w:val="multilevel"/>
    <w:tmpl w:val="1402CF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341D2"/>
    <w:multiLevelType w:val="multilevel"/>
    <w:tmpl w:val="DB6EA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E131670"/>
    <w:multiLevelType w:val="hybridMultilevel"/>
    <w:tmpl w:val="DABACA8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13D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>
    <w:nsid w:val="773F6B71"/>
    <w:multiLevelType w:val="multilevel"/>
    <w:tmpl w:val="E54AC87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9C66CAB"/>
    <w:multiLevelType w:val="hybridMultilevel"/>
    <w:tmpl w:val="61CAE56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A70CA"/>
    <w:multiLevelType w:val="hybridMultilevel"/>
    <w:tmpl w:val="1F36A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</w:num>
  <w:num w:numId="27">
    <w:abstractNumId w:val="29"/>
  </w:num>
  <w:num w:numId="28">
    <w:abstractNumId w:val="33"/>
  </w:num>
  <w:num w:numId="29">
    <w:abstractNumId w:val="2"/>
  </w:num>
  <w:num w:numId="30">
    <w:abstractNumId w:val="13"/>
  </w:num>
  <w:num w:numId="31">
    <w:abstractNumId w:val="1"/>
  </w:num>
  <w:num w:numId="32">
    <w:abstractNumId w:val="4"/>
  </w:num>
  <w:num w:numId="33">
    <w:abstractNumId w:val="22"/>
  </w:num>
  <w:num w:numId="34">
    <w:abstractNumId w:val="27"/>
  </w:num>
  <w:num w:numId="35">
    <w:abstractNumId w:val="18"/>
  </w:num>
  <w:num w:numId="36">
    <w:abstractNumId w:val="19"/>
  </w:num>
  <w:num w:numId="37">
    <w:abstractNumId w:val="8"/>
  </w:num>
  <w:num w:numId="38">
    <w:abstractNumId w:val="21"/>
  </w:num>
  <w:num w:numId="39">
    <w:abstractNumId w:val="32"/>
  </w:num>
  <w:num w:numId="40">
    <w:abstractNumId w:val="17"/>
  </w:num>
  <w:num w:numId="41">
    <w:abstractNumId w:val="20"/>
  </w:num>
  <w:num w:numId="42">
    <w:abstractNumId w:val="25"/>
  </w:num>
  <w:num w:numId="43">
    <w:abstractNumId w:val="23"/>
  </w:num>
  <w:num w:numId="44">
    <w:abstractNumId w:val="9"/>
  </w:num>
  <w:num w:numId="4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4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126977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20663"/>
    <w:rsid w:val="0002295C"/>
    <w:rsid w:val="00033806"/>
    <w:rsid w:val="00037458"/>
    <w:rsid w:val="00040506"/>
    <w:rsid w:val="00066CEB"/>
    <w:rsid w:val="00071EB0"/>
    <w:rsid w:val="000961D7"/>
    <w:rsid w:val="000A0A12"/>
    <w:rsid w:val="000D5A04"/>
    <w:rsid w:val="000D62D0"/>
    <w:rsid w:val="000E11D1"/>
    <w:rsid w:val="000E509B"/>
    <w:rsid w:val="000E5F3B"/>
    <w:rsid w:val="000F7D31"/>
    <w:rsid w:val="001111BA"/>
    <w:rsid w:val="00134B23"/>
    <w:rsid w:val="0013797C"/>
    <w:rsid w:val="00142090"/>
    <w:rsid w:val="001446B6"/>
    <w:rsid w:val="00152A71"/>
    <w:rsid w:val="001817FE"/>
    <w:rsid w:val="0019629D"/>
    <w:rsid w:val="001969BD"/>
    <w:rsid w:val="001A767A"/>
    <w:rsid w:val="001C000E"/>
    <w:rsid w:val="001C173F"/>
    <w:rsid w:val="001D3B68"/>
    <w:rsid w:val="001E42C4"/>
    <w:rsid w:val="001E524A"/>
    <w:rsid w:val="001E590A"/>
    <w:rsid w:val="001F7172"/>
    <w:rsid w:val="002155F1"/>
    <w:rsid w:val="00215A76"/>
    <w:rsid w:val="00217631"/>
    <w:rsid w:val="002207B0"/>
    <w:rsid w:val="002222A9"/>
    <w:rsid w:val="00225731"/>
    <w:rsid w:val="00230705"/>
    <w:rsid w:val="002324F9"/>
    <w:rsid w:val="0023469E"/>
    <w:rsid w:val="00236394"/>
    <w:rsid w:val="00243EBE"/>
    <w:rsid w:val="00244606"/>
    <w:rsid w:val="002456A0"/>
    <w:rsid w:val="002531CA"/>
    <w:rsid w:val="002576B4"/>
    <w:rsid w:val="00261C1B"/>
    <w:rsid w:val="00270A60"/>
    <w:rsid w:val="00270DAF"/>
    <w:rsid w:val="002751AD"/>
    <w:rsid w:val="00283CE2"/>
    <w:rsid w:val="00283E55"/>
    <w:rsid w:val="00284360"/>
    <w:rsid w:val="0029715A"/>
    <w:rsid w:val="002B2792"/>
    <w:rsid w:val="002C63B4"/>
    <w:rsid w:val="002D4F4B"/>
    <w:rsid w:val="00314BED"/>
    <w:rsid w:val="00326814"/>
    <w:rsid w:val="0035017E"/>
    <w:rsid w:val="003516E6"/>
    <w:rsid w:val="00353117"/>
    <w:rsid w:val="003668B7"/>
    <w:rsid w:val="00380E9E"/>
    <w:rsid w:val="003843FA"/>
    <w:rsid w:val="003849F5"/>
    <w:rsid w:val="00385A25"/>
    <w:rsid w:val="00386243"/>
    <w:rsid w:val="003B1C34"/>
    <w:rsid w:val="003C1CCA"/>
    <w:rsid w:val="003C2DF3"/>
    <w:rsid w:val="003D619A"/>
    <w:rsid w:val="003E06B2"/>
    <w:rsid w:val="003E1C7B"/>
    <w:rsid w:val="003E7EC7"/>
    <w:rsid w:val="00403868"/>
    <w:rsid w:val="00405C04"/>
    <w:rsid w:val="0040603D"/>
    <w:rsid w:val="0042310B"/>
    <w:rsid w:val="00424996"/>
    <w:rsid w:val="0045114B"/>
    <w:rsid w:val="00477F74"/>
    <w:rsid w:val="00493157"/>
    <w:rsid w:val="00494903"/>
    <w:rsid w:val="004A26D3"/>
    <w:rsid w:val="004A28E8"/>
    <w:rsid w:val="004A78E6"/>
    <w:rsid w:val="004B713B"/>
    <w:rsid w:val="004C0A21"/>
    <w:rsid w:val="004D0E5A"/>
    <w:rsid w:val="004D2251"/>
    <w:rsid w:val="004E0360"/>
    <w:rsid w:val="004E2F3B"/>
    <w:rsid w:val="004E372D"/>
    <w:rsid w:val="00520F47"/>
    <w:rsid w:val="00524260"/>
    <w:rsid w:val="00527363"/>
    <w:rsid w:val="005448E9"/>
    <w:rsid w:val="00552BE9"/>
    <w:rsid w:val="0055421E"/>
    <w:rsid w:val="00556C06"/>
    <w:rsid w:val="0056084C"/>
    <w:rsid w:val="005736E0"/>
    <w:rsid w:val="00584D36"/>
    <w:rsid w:val="00590240"/>
    <w:rsid w:val="00597CD9"/>
    <w:rsid w:val="005A6A23"/>
    <w:rsid w:val="005B01EF"/>
    <w:rsid w:val="005B1C74"/>
    <w:rsid w:val="005B56E1"/>
    <w:rsid w:val="005C20E6"/>
    <w:rsid w:val="005D1071"/>
    <w:rsid w:val="00601DF5"/>
    <w:rsid w:val="00602E21"/>
    <w:rsid w:val="00615520"/>
    <w:rsid w:val="00616035"/>
    <w:rsid w:val="00624CA4"/>
    <w:rsid w:val="00631B3B"/>
    <w:rsid w:val="006350A8"/>
    <w:rsid w:val="0065650A"/>
    <w:rsid w:val="00660C85"/>
    <w:rsid w:val="006664B5"/>
    <w:rsid w:val="00675EFC"/>
    <w:rsid w:val="00685DB8"/>
    <w:rsid w:val="006A2897"/>
    <w:rsid w:val="006A34E9"/>
    <w:rsid w:val="006B4183"/>
    <w:rsid w:val="006C26FC"/>
    <w:rsid w:val="006C342F"/>
    <w:rsid w:val="006F1391"/>
    <w:rsid w:val="006F4619"/>
    <w:rsid w:val="006F4627"/>
    <w:rsid w:val="006F55E1"/>
    <w:rsid w:val="00703B24"/>
    <w:rsid w:val="00716CA3"/>
    <w:rsid w:val="00746689"/>
    <w:rsid w:val="00756260"/>
    <w:rsid w:val="00775BEF"/>
    <w:rsid w:val="00792BF9"/>
    <w:rsid w:val="00796236"/>
    <w:rsid w:val="007A1466"/>
    <w:rsid w:val="007B6D58"/>
    <w:rsid w:val="007D1921"/>
    <w:rsid w:val="007E0EFA"/>
    <w:rsid w:val="007E4906"/>
    <w:rsid w:val="007F7F1A"/>
    <w:rsid w:val="00803B89"/>
    <w:rsid w:val="008202A2"/>
    <w:rsid w:val="00821F29"/>
    <w:rsid w:val="00825C3C"/>
    <w:rsid w:val="00850874"/>
    <w:rsid w:val="00853565"/>
    <w:rsid w:val="00856144"/>
    <w:rsid w:val="008749B1"/>
    <w:rsid w:val="00877B80"/>
    <w:rsid w:val="00887169"/>
    <w:rsid w:val="008902E9"/>
    <w:rsid w:val="00894DBE"/>
    <w:rsid w:val="008A1200"/>
    <w:rsid w:val="008A2484"/>
    <w:rsid w:val="008A45F9"/>
    <w:rsid w:val="008A6253"/>
    <w:rsid w:val="008C2D6E"/>
    <w:rsid w:val="008C741C"/>
    <w:rsid w:val="008E3F81"/>
    <w:rsid w:val="008F2125"/>
    <w:rsid w:val="008F3F2F"/>
    <w:rsid w:val="008F4A8F"/>
    <w:rsid w:val="009172D1"/>
    <w:rsid w:val="00925651"/>
    <w:rsid w:val="00925975"/>
    <w:rsid w:val="00925A2D"/>
    <w:rsid w:val="00931BB9"/>
    <w:rsid w:val="009616D2"/>
    <w:rsid w:val="00990800"/>
    <w:rsid w:val="009B5B1B"/>
    <w:rsid w:val="009C3133"/>
    <w:rsid w:val="009C5725"/>
    <w:rsid w:val="009D60EE"/>
    <w:rsid w:val="00A00E6B"/>
    <w:rsid w:val="00A01C40"/>
    <w:rsid w:val="00A14EEF"/>
    <w:rsid w:val="00A16D2F"/>
    <w:rsid w:val="00A22C8F"/>
    <w:rsid w:val="00A2673A"/>
    <w:rsid w:val="00A32EA9"/>
    <w:rsid w:val="00A53A2E"/>
    <w:rsid w:val="00A56293"/>
    <w:rsid w:val="00A70155"/>
    <w:rsid w:val="00A73385"/>
    <w:rsid w:val="00A75851"/>
    <w:rsid w:val="00A91205"/>
    <w:rsid w:val="00AA4789"/>
    <w:rsid w:val="00AB2C66"/>
    <w:rsid w:val="00AE1041"/>
    <w:rsid w:val="00AE1C16"/>
    <w:rsid w:val="00B11F61"/>
    <w:rsid w:val="00B160EC"/>
    <w:rsid w:val="00B23570"/>
    <w:rsid w:val="00B27867"/>
    <w:rsid w:val="00B44EA8"/>
    <w:rsid w:val="00B471F8"/>
    <w:rsid w:val="00B55A97"/>
    <w:rsid w:val="00B619B1"/>
    <w:rsid w:val="00B63A5E"/>
    <w:rsid w:val="00B72A0A"/>
    <w:rsid w:val="00B755A7"/>
    <w:rsid w:val="00BC0E88"/>
    <w:rsid w:val="00BD2A9F"/>
    <w:rsid w:val="00BE7220"/>
    <w:rsid w:val="00BF2564"/>
    <w:rsid w:val="00C10065"/>
    <w:rsid w:val="00C26C41"/>
    <w:rsid w:val="00C302D0"/>
    <w:rsid w:val="00C30D1E"/>
    <w:rsid w:val="00C34860"/>
    <w:rsid w:val="00C34BBD"/>
    <w:rsid w:val="00C40B50"/>
    <w:rsid w:val="00C41E55"/>
    <w:rsid w:val="00C4586E"/>
    <w:rsid w:val="00C47586"/>
    <w:rsid w:val="00C54ADB"/>
    <w:rsid w:val="00C877CD"/>
    <w:rsid w:val="00CA7E3D"/>
    <w:rsid w:val="00CB341B"/>
    <w:rsid w:val="00CC2B78"/>
    <w:rsid w:val="00CC7021"/>
    <w:rsid w:val="00CD03DA"/>
    <w:rsid w:val="00CD3F2C"/>
    <w:rsid w:val="00CF28A9"/>
    <w:rsid w:val="00D009CE"/>
    <w:rsid w:val="00D03D04"/>
    <w:rsid w:val="00D122DC"/>
    <w:rsid w:val="00D66255"/>
    <w:rsid w:val="00D751F6"/>
    <w:rsid w:val="00D874F1"/>
    <w:rsid w:val="00D913C5"/>
    <w:rsid w:val="00D91BBD"/>
    <w:rsid w:val="00D971BB"/>
    <w:rsid w:val="00DA21E7"/>
    <w:rsid w:val="00DB2169"/>
    <w:rsid w:val="00DE3BD1"/>
    <w:rsid w:val="00DE589C"/>
    <w:rsid w:val="00DF2CB3"/>
    <w:rsid w:val="00DF57FF"/>
    <w:rsid w:val="00E1625A"/>
    <w:rsid w:val="00E26B09"/>
    <w:rsid w:val="00E4000B"/>
    <w:rsid w:val="00E454F8"/>
    <w:rsid w:val="00E51E65"/>
    <w:rsid w:val="00E621F9"/>
    <w:rsid w:val="00E63535"/>
    <w:rsid w:val="00E7513A"/>
    <w:rsid w:val="00E760AB"/>
    <w:rsid w:val="00E81CD0"/>
    <w:rsid w:val="00E87B0D"/>
    <w:rsid w:val="00E94BC3"/>
    <w:rsid w:val="00EC38EB"/>
    <w:rsid w:val="00EF6583"/>
    <w:rsid w:val="00F12446"/>
    <w:rsid w:val="00F14A3F"/>
    <w:rsid w:val="00F15F43"/>
    <w:rsid w:val="00F21F62"/>
    <w:rsid w:val="00F31CD1"/>
    <w:rsid w:val="00F42030"/>
    <w:rsid w:val="00F471C8"/>
    <w:rsid w:val="00F52865"/>
    <w:rsid w:val="00F601B5"/>
    <w:rsid w:val="00F61DB6"/>
    <w:rsid w:val="00F63539"/>
    <w:rsid w:val="00F92EE9"/>
    <w:rsid w:val="00F95AE4"/>
    <w:rsid w:val="00FA0B73"/>
    <w:rsid w:val="00FB6D5E"/>
    <w:rsid w:val="00FC7432"/>
    <w:rsid w:val="00FD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5947-52A0-4BDA-B266-091E57F8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15</Pages>
  <Words>4236</Words>
  <Characters>22880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89</cp:revision>
  <cp:lastPrinted>2017-01-25T12:21:00Z</cp:lastPrinted>
  <dcterms:created xsi:type="dcterms:W3CDTF">2017-02-10T16:49:00Z</dcterms:created>
  <dcterms:modified xsi:type="dcterms:W3CDTF">2017-02-14T18:19:00Z</dcterms:modified>
</cp:coreProperties>
</file>