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D3" w:rsidRPr="00B427A8" w:rsidRDefault="00EA75D3" w:rsidP="004926AE">
      <w:pPr>
        <w:spacing w:after="0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  <w:b/>
        </w:rPr>
        <w:t>Processo Administrativo</w:t>
      </w:r>
      <w:r w:rsidRPr="00B427A8">
        <w:rPr>
          <w:rFonts w:ascii="Times New Roman" w:hAnsi="Times New Roman" w:cs="Times New Roman"/>
        </w:rPr>
        <w:t xml:space="preserve"> nº 6700.</w:t>
      </w:r>
      <w:r w:rsidR="004538A8" w:rsidRPr="00B427A8">
        <w:rPr>
          <w:rFonts w:ascii="Times New Roman" w:hAnsi="Times New Roman" w:cs="Times New Roman"/>
        </w:rPr>
        <w:t>036750</w:t>
      </w:r>
      <w:r w:rsidRPr="00B427A8">
        <w:rPr>
          <w:rFonts w:ascii="Times New Roman" w:hAnsi="Times New Roman" w:cs="Times New Roman"/>
        </w:rPr>
        <w:t>/201</w:t>
      </w:r>
      <w:r w:rsidR="004538A8" w:rsidRPr="00B427A8">
        <w:rPr>
          <w:rFonts w:ascii="Times New Roman" w:hAnsi="Times New Roman" w:cs="Times New Roman"/>
        </w:rPr>
        <w:t>8</w:t>
      </w:r>
      <w:r w:rsidRPr="00B427A8">
        <w:rPr>
          <w:rFonts w:ascii="Times New Roman" w:hAnsi="Times New Roman" w:cs="Times New Roman"/>
        </w:rPr>
        <w:t xml:space="preserve"> </w:t>
      </w:r>
    </w:p>
    <w:p w:rsidR="00EA75D3" w:rsidRPr="00B427A8" w:rsidRDefault="00EA75D3" w:rsidP="004926AE">
      <w:pPr>
        <w:spacing w:after="0"/>
        <w:rPr>
          <w:rFonts w:ascii="Times New Roman" w:hAnsi="Times New Roman" w:cs="Times New Roman"/>
          <w:b/>
        </w:rPr>
      </w:pPr>
      <w:r w:rsidRPr="00B427A8">
        <w:rPr>
          <w:rFonts w:ascii="Times New Roman" w:hAnsi="Times New Roman" w:cs="Times New Roman"/>
        </w:rPr>
        <w:t xml:space="preserve"> </w:t>
      </w:r>
      <w:r w:rsidR="004926AE" w:rsidRPr="00B427A8">
        <w:rPr>
          <w:rFonts w:ascii="Times New Roman" w:hAnsi="Times New Roman" w:cs="Times New Roman"/>
          <w:b/>
        </w:rPr>
        <w:t xml:space="preserve">Pregão Eletrônico nº </w:t>
      </w:r>
      <w:r w:rsidR="004538A8" w:rsidRPr="00B427A8">
        <w:rPr>
          <w:rFonts w:ascii="Times New Roman" w:hAnsi="Times New Roman" w:cs="Times New Roman"/>
          <w:b/>
        </w:rPr>
        <w:t>74</w:t>
      </w:r>
      <w:r w:rsidRPr="00B427A8">
        <w:rPr>
          <w:rFonts w:ascii="Times New Roman" w:hAnsi="Times New Roman" w:cs="Times New Roman"/>
          <w:b/>
        </w:rPr>
        <w:t>/2018 (</w:t>
      </w:r>
      <w:r w:rsidR="004538A8" w:rsidRPr="00B427A8">
        <w:rPr>
          <w:rFonts w:ascii="Times New Roman" w:hAnsi="Times New Roman" w:cs="Times New Roman"/>
          <w:color w:val="000000"/>
          <w:shd w:val="clear" w:color="auto" w:fill="FFFFFF"/>
        </w:rPr>
        <w:t>UASG: 926703</w:t>
      </w:r>
      <w:r w:rsidRPr="00B427A8">
        <w:rPr>
          <w:rFonts w:ascii="Times New Roman" w:hAnsi="Times New Roman" w:cs="Times New Roman"/>
          <w:b/>
        </w:rPr>
        <w:t>)</w:t>
      </w:r>
    </w:p>
    <w:p w:rsidR="004926AE" w:rsidRPr="00B427A8" w:rsidRDefault="004926AE" w:rsidP="004926AE">
      <w:pPr>
        <w:spacing w:after="0"/>
        <w:rPr>
          <w:rFonts w:ascii="Times New Roman" w:hAnsi="Times New Roman" w:cs="Times New Roman"/>
          <w:b/>
        </w:rPr>
      </w:pPr>
    </w:p>
    <w:p w:rsidR="00EA75D3" w:rsidRPr="00B427A8" w:rsidRDefault="00EA75D3" w:rsidP="00EA75D3">
      <w:pPr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  <w:b/>
        </w:rPr>
        <w:t>Obje</w:t>
      </w:r>
      <w:bookmarkStart w:id="0" w:name="_GoBack"/>
      <w:bookmarkEnd w:id="0"/>
      <w:r w:rsidRPr="00B427A8">
        <w:rPr>
          <w:rFonts w:ascii="Times New Roman" w:hAnsi="Times New Roman" w:cs="Times New Roman"/>
          <w:b/>
        </w:rPr>
        <w:t>to</w:t>
      </w:r>
      <w:r w:rsidRPr="00B427A8">
        <w:rPr>
          <w:rFonts w:ascii="Times New Roman" w:hAnsi="Times New Roman" w:cs="Times New Roman"/>
        </w:rPr>
        <w:t xml:space="preserve">: Registro de preços para futura e eventual aquisição de </w:t>
      </w:r>
      <w:r w:rsidR="004538A8" w:rsidRPr="00B427A8">
        <w:rPr>
          <w:rFonts w:ascii="Times New Roman" w:hAnsi="Times New Roman" w:cs="Times New Roman"/>
        </w:rPr>
        <w:t>fraldas descartáveis.</w:t>
      </w:r>
    </w:p>
    <w:p w:rsidR="007313D2" w:rsidRPr="00B427A8" w:rsidRDefault="007313D2" w:rsidP="00331E8D">
      <w:pPr>
        <w:spacing w:after="0"/>
        <w:jc w:val="both"/>
        <w:rPr>
          <w:rFonts w:ascii="Times New Roman" w:hAnsi="Times New Roman" w:cs="Times New Roman"/>
          <w:b/>
        </w:rPr>
      </w:pPr>
    </w:p>
    <w:p w:rsidR="007313D2" w:rsidRPr="00B427A8" w:rsidRDefault="007313D2" w:rsidP="00331E8D">
      <w:pPr>
        <w:spacing w:after="0"/>
        <w:jc w:val="both"/>
        <w:rPr>
          <w:rFonts w:ascii="Times New Roman" w:hAnsi="Times New Roman" w:cs="Times New Roman"/>
          <w:b/>
        </w:rPr>
      </w:pPr>
    </w:p>
    <w:p w:rsidR="00731F00" w:rsidRPr="00B427A8" w:rsidRDefault="00731F00" w:rsidP="00731F0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Trata-se de análise do recurso administrativo interposto pela empresa </w:t>
      </w:r>
      <w:r w:rsidR="0093565C"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>NÓ</w:t>
      </w:r>
      <w:r w:rsidR="004538A8"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>BILE MEDICAL LTDA EPP</w:t>
      </w:r>
      <w:r w:rsidR="004538A8" w:rsidRPr="00B427A8">
        <w:rPr>
          <w:rFonts w:ascii="Times New Roman" w:hAnsi="Times New Roman" w:cs="Times New Roman"/>
          <w:color w:val="000000"/>
          <w:shd w:val="clear" w:color="auto" w:fill="FFFFFF"/>
        </w:rPr>
        <w:t>, pessoa jurídica de direito privado, inscrita no CNPJ sob nº 17.462.476/0001-47</w:t>
      </w:r>
      <w:r w:rsidRPr="00B427A8">
        <w:rPr>
          <w:rFonts w:ascii="Times New Roman" w:hAnsi="Times New Roman" w:cs="Times New Roman"/>
        </w:rPr>
        <w:t xml:space="preserve">, contra a decisão que </w:t>
      </w:r>
      <w:r w:rsidR="00EA75D3" w:rsidRPr="00B427A8">
        <w:rPr>
          <w:rFonts w:ascii="Times New Roman" w:hAnsi="Times New Roman" w:cs="Times New Roman"/>
        </w:rPr>
        <w:t xml:space="preserve">declarou </w:t>
      </w:r>
      <w:r w:rsidR="00AF1054" w:rsidRPr="00B427A8">
        <w:rPr>
          <w:rFonts w:ascii="Times New Roman" w:hAnsi="Times New Roman" w:cs="Times New Roman"/>
        </w:rPr>
        <w:t>a empresa</w:t>
      </w:r>
      <w:r w:rsidR="00AF1054" w:rsidRPr="00B427A8">
        <w:rPr>
          <w:rFonts w:ascii="Times New Roman" w:hAnsi="Times New Roman" w:cs="Times New Roman"/>
          <w:b/>
        </w:rPr>
        <w:t xml:space="preserve"> </w:t>
      </w:r>
      <w:r w:rsidR="004538A8"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>EXATA DISTRIBUIDORA HOSPITALAR LTDA</w:t>
      </w:r>
      <w:r w:rsidR="00AF1054" w:rsidRPr="00B427A8">
        <w:rPr>
          <w:rFonts w:ascii="Times New Roman" w:hAnsi="Times New Roman" w:cs="Times New Roman"/>
        </w:rPr>
        <w:t>, CNPJ nº</w:t>
      </w:r>
      <w:r w:rsidR="00B427A8" w:rsidRPr="00B427A8">
        <w:rPr>
          <w:rFonts w:ascii="Times New Roman" w:hAnsi="Times New Roman" w:cs="Times New Roman"/>
        </w:rPr>
        <w:t> </w:t>
      </w:r>
      <w:r w:rsidR="004538A8" w:rsidRPr="00B427A8">
        <w:rPr>
          <w:rFonts w:ascii="Times New Roman" w:hAnsi="Times New Roman" w:cs="Times New Roman"/>
        </w:rPr>
        <w:t>05.008.240/0001-56</w:t>
      </w:r>
      <w:r w:rsidR="00AF1054" w:rsidRPr="00B427A8">
        <w:rPr>
          <w:rFonts w:ascii="Times New Roman" w:hAnsi="Times New Roman" w:cs="Times New Roman"/>
        </w:rPr>
        <w:t xml:space="preserve">, </w:t>
      </w:r>
      <w:r w:rsidR="00EA75D3" w:rsidRPr="00B427A8">
        <w:rPr>
          <w:rFonts w:ascii="Times New Roman" w:hAnsi="Times New Roman" w:cs="Times New Roman"/>
        </w:rPr>
        <w:t>vencedora do</w:t>
      </w:r>
      <w:r w:rsidR="004538A8" w:rsidRPr="00B427A8">
        <w:rPr>
          <w:rFonts w:ascii="Times New Roman" w:hAnsi="Times New Roman" w:cs="Times New Roman"/>
        </w:rPr>
        <w:t>s</w:t>
      </w:r>
      <w:r w:rsidR="00EA75D3" w:rsidRPr="00B427A8">
        <w:rPr>
          <w:rFonts w:ascii="Times New Roman" w:hAnsi="Times New Roman" w:cs="Times New Roman"/>
        </w:rPr>
        <w:t xml:space="preserve"> ite</w:t>
      </w:r>
      <w:r w:rsidR="004538A8" w:rsidRPr="00B427A8">
        <w:rPr>
          <w:rFonts w:ascii="Times New Roman" w:hAnsi="Times New Roman" w:cs="Times New Roman"/>
        </w:rPr>
        <w:t>ns</w:t>
      </w:r>
      <w:r w:rsidR="00EA75D3" w:rsidRPr="00B427A8">
        <w:rPr>
          <w:rFonts w:ascii="Times New Roman" w:hAnsi="Times New Roman" w:cs="Times New Roman"/>
        </w:rPr>
        <w:t xml:space="preserve"> </w:t>
      </w:r>
      <w:r w:rsidR="004538A8" w:rsidRPr="00B427A8">
        <w:rPr>
          <w:rFonts w:ascii="Times New Roman" w:hAnsi="Times New Roman" w:cs="Times New Roman"/>
        </w:rPr>
        <w:t>03, 04, 05, 06, 07, e 08</w:t>
      </w:r>
      <w:r w:rsidR="00EA75D3" w:rsidRPr="00B427A8">
        <w:rPr>
          <w:rFonts w:ascii="Times New Roman" w:hAnsi="Times New Roman" w:cs="Times New Roman"/>
        </w:rPr>
        <w:t xml:space="preserve"> do PE nº </w:t>
      </w:r>
      <w:r w:rsidR="004538A8" w:rsidRPr="00B427A8">
        <w:rPr>
          <w:rFonts w:ascii="Times New Roman" w:hAnsi="Times New Roman" w:cs="Times New Roman"/>
        </w:rPr>
        <w:t>74</w:t>
      </w:r>
      <w:r w:rsidR="00EA75D3" w:rsidRPr="00B427A8">
        <w:rPr>
          <w:rFonts w:ascii="Times New Roman" w:hAnsi="Times New Roman" w:cs="Times New Roman"/>
        </w:rPr>
        <w:t>/2018</w:t>
      </w:r>
      <w:r w:rsidR="00AF1054" w:rsidRPr="00B427A8">
        <w:rPr>
          <w:rFonts w:ascii="Times New Roman" w:hAnsi="Times New Roman" w:cs="Times New Roman"/>
        </w:rPr>
        <w:t>, em 0</w:t>
      </w:r>
      <w:r w:rsidR="004538A8" w:rsidRPr="00B427A8">
        <w:rPr>
          <w:rFonts w:ascii="Times New Roman" w:hAnsi="Times New Roman" w:cs="Times New Roman"/>
        </w:rPr>
        <w:t>3</w:t>
      </w:r>
      <w:r w:rsidR="00AF1054" w:rsidRPr="00B427A8">
        <w:rPr>
          <w:rFonts w:ascii="Times New Roman" w:hAnsi="Times New Roman" w:cs="Times New Roman"/>
        </w:rPr>
        <w:t>/05/2018</w:t>
      </w:r>
      <w:r w:rsidR="00EA75D3" w:rsidRPr="00B427A8">
        <w:rPr>
          <w:rFonts w:ascii="Times New Roman" w:hAnsi="Times New Roman" w:cs="Times New Roman"/>
        </w:rPr>
        <w:t>.</w:t>
      </w:r>
    </w:p>
    <w:p w:rsidR="00EA75D3" w:rsidRPr="00B427A8" w:rsidRDefault="00EA75D3" w:rsidP="00731F0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F52AFF" w:rsidRPr="00B427A8" w:rsidRDefault="007860CB" w:rsidP="00EA75D3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427A8">
        <w:rPr>
          <w:rFonts w:ascii="Times New Roman" w:hAnsi="Times New Roman" w:cs="Times New Roman"/>
          <w:b/>
        </w:rPr>
        <w:t>TEMPESTIVIDADE</w:t>
      </w:r>
    </w:p>
    <w:p w:rsidR="0075218E" w:rsidRPr="00B427A8" w:rsidRDefault="00366619" w:rsidP="00BC020C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Inicialmente r</w:t>
      </w:r>
      <w:r w:rsidR="00C91B09" w:rsidRPr="00B427A8">
        <w:rPr>
          <w:rFonts w:ascii="Times New Roman" w:hAnsi="Times New Roman" w:cs="Times New Roman"/>
        </w:rPr>
        <w:t xml:space="preserve">egistre-se que </w:t>
      </w:r>
      <w:r w:rsidR="00EA75D3" w:rsidRPr="00B427A8">
        <w:rPr>
          <w:rFonts w:ascii="Times New Roman" w:hAnsi="Times New Roman" w:cs="Times New Roman"/>
        </w:rPr>
        <w:t xml:space="preserve">a </w:t>
      </w:r>
      <w:r w:rsidR="000233AB" w:rsidRPr="00B427A8">
        <w:rPr>
          <w:rFonts w:ascii="Times New Roman" w:hAnsi="Times New Roman" w:cs="Times New Roman"/>
        </w:rPr>
        <w:t>recorrente</w:t>
      </w:r>
      <w:r w:rsidR="00EA75D3" w:rsidRPr="00B427A8">
        <w:rPr>
          <w:rFonts w:ascii="Times New Roman" w:hAnsi="Times New Roman" w:cs="Times New Roman"/>
        </w:rPr>
        <w:t xml:space="preserve"> </w:t>
      </w:r>
      <w:r w:rsidR="0093565C"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>NÓ</w:t>
      </w:r>
      <w:r w:rsidR="006342FA"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>BILE MEDICAL</w:t>
      </w:r>
      <w:r w:rsidR="00EA75D3" w:rsidRPr="00B427A8">
        <w:rPr>
          <w:rFonts w:ascii="Times New Roman" w:hAnsi="Times New Roman" w:cs="Times New Roman"/>
        </w:rPr>
        <w:t xml:space="preserve"> manifestou </w:t>
      </w:r>
      <w:r w:rsidR="00AF1054" w:rsidRPr="00B427A8">
        <w:rPr>
          <w:rFonts w:ascii="Times New Roman" w:hAnsi="Times New Roman" w:cs="Times New Roman"/>
        </w:rPr>
        <w:t xml:space="preserve">tempestivamente </w:t>
      </w:r>
      <w:r w:rsidR="00EA75D3" w:rsidRPr="00B427A8">
        <w:rPr>
          <w:rFonts w:ascii="Times New Roman" w:hAnsi="Times New Roman" w:cs="Times New Roman"/>
        </w:rPr>
        <w:t xml:space="preserve">no </w:t>
      </w:r>
      <w:r w:rsidR="006342FA" w:rsidRPr="00B427A8">
        <w:rPr>
          <w:rFonts w:ascii="Times New Roman" w:hAnsi="Times New Roman" w:cs="Times New Roman"/>
        </w:rPr>
        <w:t xml:space="preserve">sistema </w:t>
      </w:r>
      <w:proofErr w:type="spellStart"/>
      <w:r w:rsidR="006342FA" w:rsidRPr="00B427A8">
        <w:rPr>
          <w:rFonts w:ascii="Times New Roman" w:hAnsi="Times New Roman" w:cs="Times New Roman"/>
        </w:rPr>
        <w:t>Comprasnet</w:t>
      </w:r>
      <w:proofErr w:type="spellEnd"/>
      <w:r w:rsidR="00AF1054" w:rsidRPr="00B427A8">
        <w:rPr>
          <w:rFonts w:ascii="Times New Roman" w:hAnsi="Times New Roman" w:cs="Times New Roman"/>
        </w:rPr>
        <w:t>, em 0</w:t>
      </w:r>
      <w:r w:rsidR="006342FA" w:rsidRPr="00B427A8">
        <w:rPr>
          <w:rFonts w:ascii="Times New Roman" w:hAnsi="Times New Roman" w:cs="Times New Roman"/>
        </w:rPr>
        <w:t>3</w:t>
      </w:r>
      <w:r w:rsidR="00AF1054" w:rsidRPr="00B427A8">
        <w:rPr>
          <w:rFonts w:ascii="Times New Roman" w:hAnsi="Times New Roman" w:cs="Times New Roman"/>
        </w:rPr>
        <w:t>/0</w:t>
      </w:r>
      <w:r w:rsidR="006342FA" w:rsidRPr="00B427A8">
        <w:rPr>
          <w:rFonts w:ascii="Times New Roman" w:hAnsi="Times New Roman" w:cs="Times New Roman"/>
        </w:rPr>
        <w:t>9</w:t>
      </w:r>
      <w:r w:rsidR="00AF1054" w:rsidRPr="00B427A8">
        <w:rPr>
          <w:rFonts w:ascii="Times New Roman" w:hAnsi="Times New Roman" w:cs="Times New Roman"/>
        </w:rPr>
        <w:t>/018,</w:t>
      </w:r>
      <w:r w:rsidR="00EA75D3" w:rsidRPr="00B427A8">
        <w:rPr>
          <w:rFonts w:ascii="Times New Roman" w:hAnsi="Times New Roman" w:cs="Times New Roman"/>
        </w:rPr>
        <w:t xml:space="preserve"> intenção de recursar e </w:t>
      </w:r>
      <w:r w:rsidR="006342FA" w:rsidRPr="00B427A8">
        <w:rPr>
          <w:rFonts w:ascii="Times New Roman" w:hAnsi="Times New Roman" w:cs="Times New Roman"/>
        </w:rPr>
        <w:t>anex</w:t>
      </w:r>
      <w:r w:rsidR="00EA75D3" w:rsidRPr="00B427A8">
        <w:rPr>
          <w:rFonts w:ascii="Times New Roman" w:hAnsi="Times New Roman" w:cs="Times New Roman"/>
        </w:rPr>
        <w:t xml:space="preserve">ou </w:t>
      </w:r>
      <w:r w:rsidR="006342FA" w:rsidRPr="00B427A8">
        <w:rPr>
          <w:rFonts w:ascii="Times New Roman" w:hAnsi="Times New Roman" w:cs="Times New Roman"/>
        </w:rPr>
        <w:t xml:space="preserve">as razões do </w:t>
      </w:r>
      <w:r w:rsidR="00EA75D3" w:rsidRPr="00B427A8">
        <w:rPr>
          <w:rFonts w:ascii="Times New Roman" w:hAnsi="Times New Roman" w:cs="Times New Roman"/>
        </w:rPr>
        <w:t xml:space="preserve">seu pedido de RECURSO ADMINISTRATIVO, </w:t>
      </w:r>
      <w:r w:rsidR="006342FA" w:rsidRPr="00B427A8">
        <w:rPr>
          <w:rFonts w:ascii="Times New Roman" w:hAnsi="Times New Roman" w:cs="Times New Roman"/>
        </w:rPr>
        <w:t>no citado sistema, encaminhando-as, também, através de e-mail.</w:t>
      </w:r>
    </w:p>
    <w:p w:rsidR="000233AB" w:rsidRPr="00B427A8" w:rsidRDefault="000233AB" w:rsidP="000233AB">
      <w:pPr>
        <w:pStyle w:val="PargrafodaLista"/>
        <w:spacing w:before="60" w:after="60" w:line="240" w:lineRule="auto"/>
        <w:ind w:left="714"/>
        <w:jc w:val="both"/>
        <w:rPr>
          <w:rFonts w:ascii="Times New Roman" w:hAnsi="Times New Roman" w:cs="Times New Roman"/>
          <w:b/>
        </w:rPr>
      </w:pPr>
    </w:p>
    <w:p w:rsidR="007860CB" w:rsidRPr="00B427A8" w:rsidRDefault="006E15F6" w:rsidP="000233AB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427A8">
        <w:rPr>
          <w:rFonts w:ascii="Times New Roman" w:hAnsi="Times New Roman" w:cs="Times New Roman"/>
          <w:b/>
        </w:rPr>
        <w:t>DAS RAZÕES DO</w:t>
      </w:r>
      <w:r w:rsidR="007860CB" w:rsidRPr="00B427A8">
        <w:rPr>
          <w:rFonts w:ascii="Times New Roman" w:hAnsi="Times New Roman" w:cs="Times New Roman"/>
          <w:b/>
        </w:rPr>
        <w:t xml:space="preserve"> </w:t>
      </w:r>
      <w:r w:rsidRPr="00B427A8">
        <w:rPr>
          <w:rFonts w:ascii="Times New Roman" w:hAnsi="Times New Roman" w:cs="Times New Roman"/>
          <w:b/>
        </w:rPr>
        <w:t>RECURSO</w:t>
      </w:r>
      <w:r w:rsidR="007860CB" w:rsidRPr="00B427A8">
        <w:rPr>
          <w:rFonts w:ascii="Times New Roman" w:hAnsi="Times New Roman" w:cs="Times New Roman"/>
          <w:b/>
        </w:rPr>
        <w:t>:</w:t>
      </w:r>
    </w:p>
    <w:p w:rsidR="000233AB" w:rsidRPr="00B427A8" w:rsidRDefault="00D17C70" w:rsidP="00D979F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A Recorrente </w:t>
      </w:r>
      <w:r w:rsidR="000233AB" w:rsidRPr="00B427A8">
        <w:rPr>
          <w:rFonts w:ascii="Times New Roman" w:hAnsi="Times New Roman" w:cs="Times New Roman"/>
        </w:rPr>
        <w:t>alega que a</w:t>
      </w:r>
      <w:r w:rsidR="000233AB" w:rsidRPr="00B427A8">
        <w:rPr>
          <w:rFonts w:ascii="Times New Roman" w:hAnsi="Times New Roman" w:cs="Times New Roman"/>
          <w:b/>
        </w:rPr>
        <w:t xml:space="preserve"> </w:t>
      </w:r>
      <w:r w:rsidR="000233AB" w:rsidRPr="00B427A8">
        <w:rPr>
          <w:rFonts w:ascii="Times New Roman" w:hAnsi="Times New Roman" w:cs="Times New Roman"/>
        </w:rPr>
        <w:t>empresa</w:t>
      </w:r>
      <w:r w:rsidR="000233AB" w:rsidRPr="00B427A8">
        <w:rPr>
          <w:rFonts w:ascii="Times New Roman" w:hAnsi="Times New Roman" w:cs="Times New Roman"/>
          <w:b/>
        </w:rPr>
        <w:t xml:space="preserve"> </w:t>
      </w:r>
      <w:r w:rsidR="006342FA"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>EXATA DISTRIBUIDORA</w:t>
      </w:r>
      <w:r w:rsidR="000233AB" w:rsidRPr="00B427A8">
        <w:rPr>
          <w:rFonts w:ascii="Times New Roman" w:hAnsi="Times New Roman" w:cs="Times New Roman"/>
          <w:b/>
        </w:rPr>
        <w:t xml:space="preserve">, </w:t>
      </w:r>
      <w:r w:rsidR="00D979FA" w:rsidRPr="00B427A8">
        <w:rPr>
          <w:rFonts w:ascii="Times New Roman" w:hAnsi="Times New Roman" w:cs="Times New Roman"/>
          <w:b/>
        </w:rPr>
        <w:t>“</w:t>
      </w:r>
      <w:r w:rsidR="00A34E24" w:rsidRPr="00B427A8">
        <w:rPr>
          <w:rFonts w:ascii="Times New Roman" w:hAnsi="Times New Roman" w:cs="Times New Roman"/>
          <w:b/>
        </w:rPr>
        <w:t>(</w:t>
      </w:r>
      <w:r w:rsidR="00D979FA" w:rsidRPr="00B427A8">
        <w:rPr>
          <w:rFonts w:ascii="Times New Roman" w:hAnsi="Times New Roman" w:cs="Times New Roman"/>
          <w:b/>
        </w:rPr>
        <w:t>...</w:t>
      </w:r>
      <w:r w:rsidR="00A34E24" w:rsidRPr="00B427A8">
        <w:rPr>
          <w:rFonts w:ascii="Times New Roman" w:hAnsi="Times New Roman" w:cs="Times New Roman"/>
          <w:b/>
        </w:rPr>
        <w:t xml:space="preserve">) </w:t>
      </w:r>
      <w:r w:rsidR="00D979FA" w:rsidRPr="00B427A8">
        <w:rPr>
          <w:rFonts w:ascii="Times New Roman" w:hAnsi="Times New Roman" w:cs="Times New Roman"/>
          <w:b/>
          <w:i/>
        </w:rPr>
        <w:t>des</w:t>
      </w:r>
      <w:r w:rsidR="006342FA" w:rsidRPr="00B427A8">
        <w:rPr>
          <w:rFonts w:ascii="Times New Roman" w:hAnsi="Times New Roman" w:cs="Times New Roman"/>
          <w:b/>
          <w:i/>
        </w:rPr>
        <w:t>enquadra</w:t>
      </w:r>
      <w:r w:rsidR="00D979FA" w:rsidRPr="00B427A8">
        <w:rPr>
          <w:rFonts w:ascii="Times New Roman" w:hAnsi="Times New Roman" w:cs="Times New Roman"/>
          <w:b/>
          <w:i/>
        </w:rPr>
        <w:t>-se</w:t>
      </w:r>
      <w:r w:rsidR="006342FA" w:rsidRPr="00B427A8">
        <w:rPr>
          <w:rFonts w:ascii="Times New Roman" w:hAnsi="Times New Roman" w:cs="Times New Roman"/>
          <w:b/>
          <w:i/>
        </w:rPr>
        <w:t xml:space="preserve"> </w:t>
      </w:r>
      <w:r w:rsidR="00D979FA" w:rsidRPr="00B427A8">
        <w:rPr>
          <w:rFonts w:ascii="Times New Roman" w:hAnsi="Times New Roman" w:cs="Times New Roman"/>
          <w:b/>
          <w:i/>
        </w:rPr>
        <w:t>em diversas exigências editalícias</w:t>
      </w:r>
      <w:r w:rsidR="00A34E24" w:rsidRPr="00B427A8">
        <w:rPr>
          <w:rFonts w:ascii="Times New Roman" w:hAnsi="Times New Roman" w:cs="Times New Roman"/>
          <w:b/>
          <w:i/>
        </w:rPr>
        <w:t xml:space="preserve"> (</w:t>
      </w:r>
      <w:r w:rsidR="00D979FA" w:rsidRPr="00B427A8">
        <w:rPr>
          <w:rFonts w:ascii="Times New Roman" w:hAnsi="Times New Roman" w:cs="Times New Roman"/>
          <w:b/>
          <w:i/>
        </w:rPr>
        <w:t>...)diante da cláusula 19.1.3...</w:t>
      </w:r>
      <w:r w:rsidR="00D979FA" w:rsidRPr="00B427A8">
        <w:rPr>
          <w:rFonts w:ascii="Times New Roman" w:hAnsi="Times New Roman" w:cs="Times New Roman"/>
          <w:b/>
        </w:rPr>
        <w:t>”</w:t>
      </w:r>
      <w:r w:rsidR="0095659E" w:rsidRPr="00B427A8">
        <w:rPr>
          <w:rFonts w:ascii="Times New Roman" w:hAnsi="Times New Roman" w:cs="Times New Roman"/>
        </w:rPr>
        <w:t xml:space="preserve">, </w:t>
      </w:r>
      <w:r w:rsidR="000233AB" w:rsidRPr="00B427A8">
        <w:rPr>
          <w:rFonts w:ascii="Times New Roman" w:hAnsi="Times New Roman" w:cs="Times New Roman"/>
        </w:rPr>
        <w:t>quais sejam:</w:t>
      </w:r>
    </w:p>
    <w:p w:rsidR="000233AB" w:rsidRPr="00B427A8" w:rsidRDefault="00D979FA" w:rsidP="000233A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427A8">
        <w:rPr>
          <w:rFonts w:ascii="Times New Roman" w:hAnsi="Times New Roman" w:cs="Times New Roman"/>
          <w:color w:val="000000"/>
          <w:shd w:val="clear" w:color="auto" w:fill="FFFFFF"/>
        </w:rPr>
        <w:t>“</w:t>
      </w:r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Quanto a alínea “A” – a empresa supra mencionada EXATA, apresentou a esta unidade o atestados de capacidade técnica, o qual a mesma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so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comprovasse o fornecimento de MEDICAMENTOS E MATERIAL HOSPITALAR, neste sentido a mesma não atende quanto a esta alínea, face o Objeto desta Licitação é: A presente licitação tem por objetivo a FORMALIZAÇÃO DE ARP PARA FUTURA AQUISIÇÃO DE FRALDAS DESCARTÁVEIS (este item encontra-se enquadrado dentro da família de Cosmético e Produtos para Higiene</w:t>
      </w:r>
      <w:r w:rsidRPr="00B427A8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0233AB" w:rsidRPr="00B427A8">
        <w:rPr>
          <w:rFonts w:ascii="Times New Roman" w:eastAsia="Times New Roman" w:hAnsi="Times New Roman" w:cs="Times New Roman"/>
          <w:i/>
          <w:iCs/>
          <w:lang w:eastAsia="pt-BR"/>
        </w:rPr>
        <w:t>".</w:t>
      </w:r>
      <w:r w:rsidR="000233AB" w:rsidRPr="00B427A8">
        <w:rPr>
          <w:rFonts w:ascii="Times New Roman" w:eastAsia="Times New Roman" w:hAnsi="Times New Roman" w:cs="Times New Roman"/>
          <w:iCs/>
          <w:lang w:eastAsia="pt-BR"/>
        </w:rPr>
        <w:t xml:space="preserve"> (Transcrito do recurso da </w:t>
      </w:r>
      <w:r w:rsidRPr="00B427A8">
        <w:rPr>
          <w:rFonts w:ascii="Times New Roman" w:eastAsia="Times New Roman" w:hAnsi="Times New Roman" w:cs="Times New Roman"/>
          <w:iCs/>
          <w:lang w:eastAsia="pt-BR"/>
        </w:rPr>
        <w:t>NÓBILE</w:t>
      </w:r>
      <w:r w:rsidR="000233AB" w:rsidRPr="00B427A8">
        <w:rPr>
          <w:rFonts w:ascii="Times New Roman" w:eastAsia="Times New Roman" w:hAnsi="Times New Roman" w:cs="Times New Roman"/>
          <w:i/>
          <w:iCs/>
          <w:lang w:eastAsia="pt-BR"/>
        </w:rPr>
        <w:t>).</w:t>
      </w:r>
    </w:p>
    <w:p w:rsidR="00D979FA" w:rsidRPr="00B427A8" w:rsidRDefault="00D979FA" w:rsidP="00E5474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“Quanto a alínea “B” – a empresa supra mencionada EXATA, apresentou a esta unidade, sua Licença Sanitária, tendo como Atividade Principal o CNAE (Código nacional de atividade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economica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) 600261 – Com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Atac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de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Prod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Farmaceuticos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de Uso Humano e Atividade Secundária 601292 – Com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Atac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Instrumento/Material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Medico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/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Cirurgico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/Hosp. – anexo 03, neste fica-se claramente em observância que esta empresa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so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estar habilitada diante da Vigilância Sanitária do seu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municipio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para fornecimento dos CNAE o qual foi expedido em seu alvará, como o Objeto deste licitação é para Fornecimento de Fraldas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descartaveis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, ela encontra-se fora quanto a esta alínea, apresentamos ainda o cartão do CNPJ bem como a última alteração contratual, onde comprova-se que a mesma não estar habilitada para comercializar o item objeto deste certame</w:t>
      </w:r>
      <w:r w:rsidRPr="00B427A8">
        <w:rPr>
          <w:rFonts w:ascii="Times New Roman" w:hAnsi="Times New Roman" w:cs="Times New Roman"/>
          <w:color w:val="000000"/>
          <w:shd w:val="clear" w:color="auto" w:fill="FFFFFF"/>
        </w:rPr>
        <w:t xml:space="preserve">.” </w:t>
      </w:r>
      <w:r w:rsidRPr="00B427A8">
        <w:rPr>
          <w:rFonts w:ascii="Times New Roman" w:eastAsia="Times New Roman" w:hAnsi="Times New Roman" w:cs="Times New Roman"/>
          <w:iCs/>
          <w:lang w:eastAsia="pt-BR"/>
        </w:rPr>
        <w:t>(Transcrito do recurso da NÓBILE</w:t>
      </w:r>
      <w:r w:rsidRPr="00B427A8">
        <w:rPr>
          <w:rFonts w:ascii="Times New Roman" w:eastAsia="Times New Roman" w:hAnsi="Times New Roman" w:cs="Times New Roman"/>
          <w:i/>
          <w:iCs/>
          <w:lang w:eastAsia="pt-BR"/>
        </w:rPr>
        <w:t>).</w:t>
      </w:r>
    </w:p>
    <w:p w:rsidR="00E5474F" w:rsidRPr="00B427A8" w:rsidRDefault="00D979FA" w:rsidP="00E5474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lastRenderedPageBreak/>
        <w:t xml:space="preserve">“Quanto a alínea “C” – a empresa supra mencionada EXATA, apresentou a esta unidade, sua AFE – Autorização de Funcionamento da Empresa, para atividade da família de Correlatos, - anexo 04, conforme supra mencionado, o Objeto é Fornecimento de Fralda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descartaveis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que perante a ANVISA encontra-se na família de Produtos para higiene e Cosmético, ou seja, nem perante a ANVISA a mesma possui </w:t>
      </w:r>
      <w:proofErr w:type="spellStart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esta</w:t>
      </w:r>
      <w:proofErr w:type="spellEnd"/>
      <w:r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AFE, esta encontra-se fora desta alínea diante de não possuir a AFE</w:t>
      </w:r>
      <w:r w:rsidRPr="00B427A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0233AB" w:rsidRPr="00B427A8">
        <w:rPr>
          <w:rFonts w:ascii="Times New Roman" w:hAnsi="Times New Roman" w:cs="Times New Roman"/>
        </w:rPr>
        <w:t>" </w:t>
      </w:r>
      <w:r w:rsidRPr="00B427A8">
        <w:rPr>
          <w:rFonts w:ascii="Times New Roman" w:eastAsia="Times New Roman" w:hAnsi="Times New Roman" w:cs="Times New Roman"/>
          <w:iCs/>
          <w:lang w:eastAsia="pt-BR"/>
        </w:rPr>
        <w:t xml:space="preserve">(Transcrito do recurso da </w:t>
      </w:r>
      <w:r w:rsidRPr="00B427A8">
        <w:rPr>
          <w:rFonts w:ascii="Times New Roman" w:eastAsia="Times New Roman" w:hAnsi="Times New Roman" w:cs="Times New Roman"/>
          <w:b/>
          <w:iCs/>
          <w:lang w:eastAsia="pt-BR"/>
        </w:rPr>
        <w:t>NÓBILE</w:t>
      </w:r>
      <w:r w:rsidRPr="00B427A8">
        <w:rPr>
          <w:rFonts w:ascii="Times New Roman" w:eastAsia="Times New Roman" w:hAnsi="Times New Roman" w:cs="Times New Roman"/>
          <w:i/>
          <w:iCs/>
          <w:lang w:eastAsia="pt-BR"/>
        </w:rPr>
        <w:t>).</w:t>
      </w:r>
    </w:p>
    <w:p w:rsidR="00AC620D" w:rsidRPr="00B427A8" w:rsidRDefault="00AC620D" w:rsidP="00E5474F">
      <w:pPr>
        <w:pStyle w:val="PargrafodaLista"/>
        <w:spacing w:after="0" w:line="240" w:lineRule="auto"/>
        <w:ind w:left="1701"/>
        <w:jc w:val="both"/>
        <w:rPr>
          <w:rFonts w:ascii="Times New Roman" w:hAnsi="Times New Roman" w:cs="Times New Roman"/>
          <w:i/>
        </w:rPr>
      </w:pPr>
    </w:p>
    <w:p w:rsidR="00D979FA" w:rsidRPr="00B427A8" w:rsidRDefault="00D979FA" w:rsidP="00D979FA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A Recorrente alega</w:t>
      </w:r>
      <w:r w:rsidR="001F4CF2" w:rsidRPr="00B427A8">
        <w:rPr>
          <w:rFonts w:ascii="Times New Roman" w:hAnsi="Times New Roman" w:cs="Times New Roman"/>
        </w:rPr>
        <w:t>, ainda,</w:t>
      </w:r>
      <w:r w:rsidRPr="00B427A8">
        <w:rPr>
          <w:rFonts w:ascii="Times New Roman" w:hAnsi="Times New Roman" w:cs="Times New Roman"/>
        </w:rPr>
        <w:t xml:space="preserve"> que a</w:t>
      </w:r>
      <w:r w:rsidRPr="00B427A8">
        <w:rPr>
          <w:rFonts w:ascii="Times New Roman" w:hAnsi="Times New Roman" w:cs="Times New Roman"/>
          <w:b/>
        </w:rPr>
        <w:t xml:space="preserve"> </w:t>
      </w:r>
      <w:r w:rsidR="00372EFE" w:rsidRPr="00B427A8">
        <w:rPr>
          <w:rFonts w:ascii="Times New Roman" w:hAnsi="Times New Roman" w:cs="Times New Roman"/>
        </w:rPr>
        <w:t>Pregoeira</w:t>
      </w:r>
      <w:r w:rsidR="00372EFE" w:rsidRPr="00B427A8">
        <w:rPr>
          <w:rFonts w:ascii="Times New Roman" w:hAnsi="Times New Roman" w:cs="Times New Roman"/>
          <w:b/>
        </w:rPr>
        <w:t xml:space="preserve"> </w:t>
      </w:r>
      <w:r w:rsidR="00314398" w:rsidRPr="00B427A8">
        <w:rPr>
          <w:rFonts w:ascii="Times New Roman" w:hAnsi="Times New Roman" w:cs="Times New Roman"/>
          <w:b/>
        </w:rPr>
        <w:t>“(</w:t>
      </w:r>
      <w:r w:rsidR="00A34E24" w:rsidRPr="00B427A8">
        <w:rPr>
          <w:rFonts w:ascii="Times New Roman" w:hAnsi="Times New Roman" w:cs="Times New Roman"/>
          <w:b/>
        </w:rPr>
        <w:t>...</w:t>
      </w:r>
      <w:r w:rsidR="00314398" w:rsidRPr="00B427A8">
        <w:rPr>
          <w:rFonts w:ascii="Times New Roman" w:hAnsi="Times New Roman" w:cs="Times New Roman"/>
          <w:b/>
        </w:rPr>
        <w:t>)</w:t>
      </w:r>
      <w:r w:rsidR="00A34E24" w:rsidRPr="00B427A8">
        <w:rPr>
          <w:rFonts w:ascii="Times New Roman" w:hAnsi="Times New Roman" w:cs="Times New Roman"/>
          <w:b/>
        </w:rPr>
        <w:t xml:space="preserve"> </w:t>
      </w:r>
      <w:r w:rsidR="00314398"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não cumpriu estritamente com o exigido no edital, urna vez que classificou a empresa EXATA com documentos mesmo em desacordo com as cláusulas e exigências editalícia apensados aos autos </w:t>
      </w:r>
      <w:proofErr w:type="spellStart"/>
      <w:r w:rsidR="00314398"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infrigindo-se</w:t>
      </w:r>
      <w:proofErr w:type="spellEnd"/>
      <w:r w:rsidR="00314398"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assim as regras disciplinadas no instrumento convocatório</w:t>
      </w:r>
      <w:r w:rsidR="00A34E24"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B427A8">
        <w:rPr>
          <w:rFonts w:ascii="Times New Roman" w:hAnsi="Times New Roman" w:cs="Times New Roman"/>
          <w:b/>
          <w:i/>
        </w:rPr>
        <w:t>(</w:t>
      </w:r>
      <w:r w:rsidR="00A34E24" w:rsidRPr="00B427A8">
        <w:rPr>
          <w:rFonts w:ascii="Times New Roman" w:hAnsi="Times New Roman" w:cs="Times New Roman"/>
          <w:b/>
          <w:i/>
        </w:rPr>
        <w:t>...</w:t>
      </w:r>
      <w:r w:rsidRPr="00B427A8">
        <w:rPr>
          <w:rFonts w:ascii="Times New Roman" w:hAnsi="Times New Roman" w:cs="Times New Roman"/>
          <w:b/>
          <w:i/>
        </w:rPr>
        <w:t>)</w:t>
      </w:r>
      <w:r w:rsidR="00314398" w:rsidRPr="00B427A8">
        <w:rPr>
          <w:rFonts w:ascii="Times New Roman" w:hAnsi="Times New Roman" w:cs="Times New Roman"/>
          <w:b/>
          <w:i/>
        </w:rPr>
        <w:t xml:space="preserve">”, </w:t>
      </w:r>
      <w:r w:rsidR="00314398" w:rsidRPr="00B427A8">
        <w:rPr>
          <w:rFonts w:ascii="Times New Roman" w:hAnsi="Times New Roman" w:cs="Times New Roman"/>
        </w:rPr>
        <w:t>motivo pelo qual</w:t>
      </w:r>
      <w:r w:rsidR="00A34E24" w:rsidRPr="00B427A8">
        <w:rPr>
          <w:rFonts w:ascii="Times New Roman" w:hAnsi="Times New Roman" w:cs="Times New Roman"/>
        </w:rPr>
        <w:t xml:space="preserve"> (</w:t>
      </w:r>
      <w:r w:rsidR="00372EFE" w:rsidRPr="00B427A8">
        <w:rPr>
          <w:rFonts w:ascii="Times New Roman" w:hAnsi="Times New Roman" w:cs="Times New Roman"/>
        </w:rPr>
        <w:t>...</w:t>
      </w:r>
      <w:r w:rsidR="00A34E24" w:rsidRPr="00B427A8">
        <w:rPr>
          <w:rFonts w:ascii="Times New Roman" w:hAnsi="Times New Roman" w:cs="Times New Roman"/>
        </w:rPr>
        <w:t>)</w:t>
      </w:r>
      <w:r w:rsidR="00372EFE" w:rsidRPr="00B427A8">
        <w:rPr>
          <w:rFonts w:ascii="Times New Roman" w:hAnsi="Times New Roman" w:cs="Times New Roman"/>
        </w:rPr>
        <w:t>”</w:t>
      </w:r>
      <w:r w:rsidR="00A34E24" w:rsidRPr="00B427A8">
        <w:rPr>
          <w:rFonts w:ascii="Times New Roman" w:hAnsi="Times New Roman" w:cs="Times New Roman"/>
        </w:rPr>
        <w:t xml:space="preserve"> </w:t>
      </w:r>
      <w:r w:rsidR="00314398"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>requer o conhecimento e provimento da REPRESENTAÇÃO, com a reforma da decisão para classificar e proceder a habilitação da empresa verdadeiramente vencedora deste certame, NOBILE MEDICAL LTDA EPP, quanto ao lote 07 e a desclassificação da empresa EXATA DISTRIBUIDORA HOSPITALAR LTDA, quanto aos lotes que a mesma encontrar-se como Arrematante / Vencedora</w:t>
      </w:r>
      <w:r w:rsidR="00372EFE" w:rsidRPr="00B427A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.” </w:t>
      </w:r>
      <w:r w:rsidR="00372EFE" w:rsidRPr="00B427A8">
        <w:rPr>
          <w:rFonts w:ascii="Times New Roman" w:eastAsia="Times New Roman" w:hAnsi="Times New Roman" w:cs="Times New Roman"/>
          <w:iCs/>
          <w:lang w:eastAsia="pt-BR"/>
        </w:rPr>
        <w:t xml:space="preserve">(Transcrito do recurso da </w:t>
      </w:r>
      <w:r w:rsidR="00372EFE" w:rsidRPr="00B427A8">
        <w:rPr>
          <w:rFonts w:ascii="Times New Roman" w:eastAsia="Times New Roman" w:hAnsi="Times New Roman" w:cs="Times New Roman"/>
          <w:b/>
          <w:iCs/>
          <w:lang w:eastAsia="pt-BR"/>
        </w:rPr>
        <w:t>NÓBILE</w:t>
      </w:r>
      <w:r w:rsidR="00372EFE" w:rsidRPr="00B427A8">
        <w:rPr>
          <w:rFonts w:ascii="Times New Roman" w:eastAsia="Times New Roman" w:hAnsi="Times New Roman" w:cs="Times New Roman"/>
          <w:i/>
          <w:iCs/>
          <w:lang w:eastAsia="pt-BR"/>
        </w:rPr>
        <w:t>).</w:t>
      </w:r>
    </w:p>
    <w:p w:rsidR="00D979FA" w:rsidRPr="00B427A8" w:rsidRDefault="00D979FA" w:rsidP="003A463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331E8D" w:rsidRPr="00B427A8" w:rsidRDefault="003A4630" w:rsidP="003A463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Em síntese, foram estas as razões recursais</w:t>
      </w:r>
      <w:r w:rsidR="00C71159" w:rsidRPr="00B427A8">
        <w:rPr>
          <w:rFonts w:ascii="Times New Roman" w:hAnsi="Times New Roman" w:cs="Times New Roman"/>
        </w:rPr>
        <w:t>.</w:t>
      </w:r>
    </w:p>
    <w:p w:rsidR="00C71159" w:rsidRPr="00B427A8" w:rsidRDefault="00C71159" w:rsidP="003A463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6E15F6" w:rsidRPr="00B427A8" w:rsidRDefault="006E15F6" w:rsidP="00E34959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427A8">
        <w:rPr>
          <w:rFonts w:ascii="Times New Roman" w:hAnsi="Times New Roman" w:cs="Times New Roman"/>
          <w:b/>
        </w:rPr>
        <w:t>DAS CONTRAR</w:t>
      </w:r>
      <w:r w:rsidR="00DA169B" w:rsidRPr="00B427A8">
        <w:rPr>
          <w:rFonts w:ascii="Times New Roman" w:hAnsi="Times New Roman" w:cs="Times New Roman"/>
          <w:b/>
        </w:rPr>
        <w:t>RA</w:t>
      </w:r>
      <w:r w:rsidR="00700DAC" w:rsidRPr="00B427A8">
        <w:rPr>
          <w:rFonts w:ascii="Times New Roman" w:hAnsi="Times New Roman" w:cs="Times New Roman"/>
          <w:b/>
        </w:rPr>
        <w:t>Z</w:t>
      </w:r>
      <w:r w:rsidR="00DA169B" w:rsidRPr="00B427A8">
        <w:rPr>
          <w:rFonts w:ascii="Times New Roman" w:hAnsi="Times New Roman" w:cs="Times New Roman"/>
          <w:b/>
        </w:rPr>
        <w:t>ÕE</w:t>
      </w:r>
      <w:r w:rsidRPr="00B427A8">
        <w:rPr>
          <w:rFonts w:ascii="Times New Roman" w:hAnsi="Times New Roman" w:cs="Times New Roman"/>
          <w:b/>
        </w:rPr>
        <w:t>S DO RECURSO</w:t>
      </w:r>
    </w:p>
    <w:p w:rsidR="00F14D2C" w:rsidRPr="00B427A8" w:rsidRDefault="00F14D2C" w:rsidP="007E1C1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A empresa </w:t>
      </w:r>
      <w:r w:rsidR="00372EFE"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>EXATA DISTRIBUIDORA HOSPITALAR LTDA</w:t>
      </w:r>
      <w:r w:rsidRPr="00B427A8">
        <w:rPr>
          <w:rFonts w:ascii="Times New Roman" w:hAnsi="Times New Roman" w:cs="Times New Roman"/>
          <w:b/>
        </w:rPr>
        <w:t>,</w:t>
      </w:r>
      <w:r w:rsidRPr="00B427A8">
        <w:rPr>
          <w:rFonts w:ascii="Times New Roman" w:hAnsi="Times New Roman" w:cs="Times New Roman"/>
        </w:rPr>
        <w:t xml:space="preserve"> de forma tempestiva, apresentou as contrarrazões ao recurso, cujo teor sintético está apresentado abaixo:</w:t>
      </w:r>
    </w:p>
    <w:p w:rsidR="00DF74CD" w:rsidRPr="00B427A8" w:rsidRDefault="00894E08" w:rsidP="007378F0">
      <w:pPr>
        <w:pStyle w:val="PargrafodaLista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Quanto as alegação da empresa </w:t>
      </w:r>
      <w:r w:rsidR="0093565C" w:rsidRPr="00B427A8">
        <w:rPr>
          <w:rFonts w:ascii="Times New Roman" w:hAnsi="Times New Roman" w:cs="Times New Roman"/>
          <w:b/>
        </w:rPr>
        <w:t>NÓ</w:t>
      </w:r>
      <w:r w:rsidR="00DF74CD" w:rsidRPr="00B427A8">
        <w:rPr>
          <w:rFonts w:ascii="Times New Roman" w:hAnsi="Times New Roman" w:cs="Times New Roman"/>
          <w:b/>
        </w:rPr>
        <w:t>BILE</w:t>
      </w:r>
      <w:r w:rsidRPr="00B427A8">
        <w:rPr>
          <w:rFonts w:ascii="Times New Roman" w:hAnsi="Times New Roman" w:cs="Times New Roman"/>
        </w:rPr>
        <w:t xml:space="preserve"> </w:t>
      </w:r>
      <w:r w:rsidR="00DF74CD" w:rsidRPr="00B427A8">
        <w:rPr>
          <w:rFonts w:ascii="Times New Roman" w:hAnsi="Times New Roman" w:cs="Times New Roman"/>
        </w:rPr>
        <w:t xml:space="preserve">relativa ao não atendimento da </w:t>
      </w:r>
      <w:r w:rsidR="00DF74CD"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alínea “a” do subitem 19.1.3 do edital de PE 74/2018, </w:t>
      </w:r>
      <w:r w:rsidR="00DF74CD" w:rsidRPr="00B427A8">
        <w:rPr>
          <w:rFonts w:ascii="Times New Roman" w:hAnsi="Times New Roman" w:cs="Times New Roman"/>
          <w:color w:val="000000"/>
          <w:shd w:val="clear" w:color="auto" w:fill="FFFFFF"/>
        </w:rPr>
        <w:t xml:space="preserve">a empresa </w:t>
      </w:r>
      <w:r w:rsidR="00DF74CD"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>EXATA</w:t>
      </w:r>
      <w:r w:rsidR="00DF74CD" w:rsidRPr="00B427A8">
        <w:rPr>
          <w:rFonts w:ascii="Times New Roman" w:hAnsi="Times New Roman" w:cs="Times New Roman"/>
          <w:color w:val="000000"/>
          <w:shd w:val="clear" w:color="auto" w:fill="FFFFFF"/>
        </w:rPr>
        <w:t xml:space="preserve"> relata que “(</w:t>
      </w:r>
      <w:r w:rsidR="00A34E24" w:rsidRPr="00B427A8">
        <w:rPr>
          <w:rFonts w:ascii="Times New Roman" w:hAnsi="Times New Roman" w:cs="Times New Roman"/>
          <w:color w:val="000000"/>
          <w:shd w:val="clear" w:color="auto" w:fill="FFFFFF"/>
        </w:rPr>
        <w:t>...</w:t>
      </w:r>
      <w:r w:rsidR="00DF74CD" w:rsidRPr="00B427A8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r w:rsidR="00DF74CD" w:rsidRPr="00B427A8">
        <w:rPr>
          <w:rFonts w:ascii="Times New Roman" w:hAnsi="Times New Roman" w:cs="Times New Roman"/>
          <w:i/>
        </w:rPr>
        <w:t>apresentou declaração fornecida pela Diretoria do Hospital da Restauração do Estado de Pernambuco, no qual comprova o fornecimento dos produtos dentro das normas estabelecidas no edital</w:t>
      </w:r>
      <w:r w:rsidR="00DF74CD" w:rsidRPr="00B427A8">
        <w:rPr>
          <w:rFonts w:ascii="Times New Roman" w:hAnsi="Times New Roman" w:cs="Times New Roman"/>
        </w:rPr>
        <w:t xml:space="preserve">.” </w:t>
      </w:r>
      <w:r w:rsidR="00DF74CD" w:rsidRPr="00B427A8">
        <w:rPr>
          <w:rFonts w:ascii="Times New Roman" w:hAnsi="Times New Roman" w:cs="Times New Roman"/>
          <w:i/>
        </w:rPr>
        <w:t>(</w:t>
      </w:r>
      <w:r w:rsidR="00DF74CD" w:rsidRPr="00B427A8">
        <w:rPr>
          <w:rFonts w:ascii="Times New Roman" w:hAnsi="Times New Roman" w:cs="Times New Roman"/>
        </w:rPr>
        <w:t xml:space="preserve">Transcrito das contrarrazões da </w:t>
      </w:r>
      <w:r w:rsidR="00DF74CD" w:rsidRPr="00B427A8">
        <w:rPr>
          <w:rFonts w:ascii="Times New Roman" w:hAnsi="Times New Roman" w:cs="Times New Roman"/>
          <w:b/>
        </w:rPr>
        <w:t>EXATA</w:t>
      </w:r>
      <w:r w:rsidR="00DF74CD" w:rsidRPr="00B427A8">
        <w:rPr>
          <w:rFonts w:ascii="Times New Roman" w:hAnsi="Times New Roman" w:cs="Times New Roman"/>
        </w:rPr>
        <w:t>).</w:t>
      </w:r>
    </w:p>
    <w:p w:rsidR="00E34959" w:rsidRPr="00B427A8" w:rsidRDefault="00E34959" w:rsidP="00E34959">
      <w:pPr>
        <w:pStyle w:val="PargrafodaLista"/>
        <w:spacing w:after="0" w:line="240" w:lineRule="auto"/>
        <w:ind w:left="1429"/>
        <w:jc w:val="both"/>
        <w:rPr>
          <w:rFonts w:ascii="Times New Roman" w:hAnsi="Times New Roman" w:cs="Times New Roman"/>
          <w:i/>
        </w:rPr>
      </w:pPr>
    </w:p>
    <w:p w:rsidR="00DF74CD" w:rsidRPr="00B427A8" w:rsidRDefault="00DF74CD" w:rsidP="00DF74CD">
      <w:pPr>
        <w:pStyle w:val="PargrafodaLista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Quanto as alegação da empresa </w:t>
      </w:r>
      <w:r w:rsidR="0093565C" w:rsidRPr="00B427A8">
        <w:rPr>
          <w:rFonts w:ascii="Times New Roman" w:hAnsi="Times New Roman" w:cs="Times New Roman"/>
          <w:b/>
        </w:rPr>
        <w:t>NÓ</w:t>
      </w:r>
      <w:r w:rsidRPr="00B427A8">
        <w:rPr>
          <w:rFonts w:ascii="Times New Roman" w:hAnsi="Times New Roman" w:cs="Times New Roman"/>
          <w:b/>
        </w:rPr>
        <w:t>BILE</w:t>
      </w:r>
      <w:r w:rsidRPr="00B427A8">
        <w:rPr>
          <w:rFonts w:ascii="Times New Roman" w:hAnsi="Times New Roman" w:cs="Times New Roman"/>
        </w:rPr>
        <w:t xml:space="preserve"> relativa ao não atendimento da </w:t>
      </w:r>
      <w:r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alínea “a” do subitem 19.1.3 do edital de PE 74/2018, </w:t>
      </w:r>
      <w:r w:rsidRPr="00B427A8">
        <w:rPr>
          <w:rFonts w:ascii="Times New Roman" w:hAnsi="Times New Roman" w:cs="Times New Roman"/>
          <w:color w:val="000000"/>
          <w:shd w:val="clear" w:color="auto" w:fill="FFFFFF"/>
        </w:rPr>
        <w:t xml:space="preserve">a empresa </w:t>
      </w:r>
      <w:r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>EXATA</w:t>
      </w:r>
      <w:r w:rsidRPr="00B427A8">
        <w:rPr>
          <w:rFonts w:ascii="Times New Roman" w:hAnsi="Times New Roman" w:cs="Times New Roman"/>
          <w:color w:val="000000"/>
          <w:shd w:val="clear" w:color="auto" w:fill="FFFFFF"/>
        </w:rPr>
        <w:t xml:space="preserve"> relata que “</w:t>
      </w:r>
      <w:r w:rsidR="00A34E24" w:rsidRPr="00B427A8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1F4CF2" w:rsidRPr="00B427A8">
        <w:rPr>
          <w:rFonts w:ascii="Times New Roman" w:hAnsi="Times New Roman" w:cs="Times New Roman"/>
          <w:color w:val="000000"/>
          <w:shd w:val="clear" w:color="auto" w:fill="FFFFFF"/>
        </w:rPr>
        <w:t>...</w:t>
      </w:r>
      <w:r w:rsidR="00A34E24" w:rsidRPr="00B427A8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F4CF2" w:rsidRPr="00B427A8">
        <w:rPr>
          <w:rFonts w:ascii="Times New Roman" w:hAnsi="Times New Roman" w:cs="Times New Roman"/>
          <w:i/>
        </w:rPr>
        <w:t>A própria Recorrente demonstra a capacidade da Exata em executar as atividades, uma vez que está expresso que a atividade principal da empresa é o comércio atacadista de produtos farmacêuticos de uso humano</w:t>
      </w:r>
      <w:r w:rsidRPr="00B427A8">
        <w:rPr>
          <w:rFonts w:ascii="Times New Roman" w:hAnsi="Times New Roman" w:cs="Times New Roman"/>
        </w:rPr>
        <w:t xml:space="preserve">.” </w:t>
      </w:r>
      <w:r w:rsidRPr="00B427A8">
        <w:rPr>
          <w:rFonts w:ascii="Times New Roman" w:hAnsi="Times New Roman" w:cs="Times New Roman"/>
          <w:i/>
        </w:rPr>
        <w:t>(</w:t>
      </w:r>
      <w:r w:rsidRPr="00B427A8">
        <w:rPr>
          <w:rFonts w:ascii="Times New Roman" w:hAnsi="Times New Roman" w:cs="Times New Roman"/>
        </w:rPr>
        <w:t xml:space="preserve">Transcrito das contrarrazões da </w:t>
      </w:r>
      <w:r w:rsidRPr="00B427A8">
        <w:rPr>
          <w:rFonts w:ascii="Times New Roman" w:hAnsi="Times New Roman" w:cs="Times New Roman"/>
          <w:b/>
        </w:rPr>
        <w:t>EXATA</w:t>
      </w:r>
      <w:r w:rsidRPr="00B427A8">
        <w:rPr>
          <w:rFonts w:ascii="Times New Roman" w:hAnsi="Times New Roman" w:cs="Times New Roman"/>
        </w:rPr>
        <w:t>).</w:t>
      </w:r>
    </w:p>
    <w:p w:rsidR="001F4CF2" w:rsidRPr="00B427A8" w:rsidRDefault="001F4CF2" w:rsidP="001F4CF2">
      <w:pPr>
        <w:pStyle w:val="PargrafodaLista"/>
        <w:rPr>
          <w:rFonts w:ascii="Times New Roman" w:hAnsi="Times New Roman" w:cs="Times New Roman"/>
        </w:rPr>
      </w:pPr>
    </w:p>
    <w:p w:rsidR="001F4CF2" w:rsidRPr="00B427A8" w:rsidRDefault="001F4CF2" w:rsidP="001F4CF2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ind w:hanging="357"/>
        <w:jc w:val="both"/>
        <w:rPr>
          <w:rFonts w:ascii="Times New Roman" w:hAnsi="Times New Roman" w:cs="Times New Roman"/>
          <w:i/>
        </w:rPr>
      </w:pPr>
      <w:r w:rsidRPr="00B427A8">
        <w:rPr>
          <w:rFonts w:ascii="Times New Roman" w:hAnsi="Times New Roman" w:cs="Times New Roman"/>
        </w:rPr>
        <w:t xml:space="preserve">Quanto as alegação da empresa </w:t>
      </w:r>
      <w:r w:rsidR="0093565C" w:rsidRPr="00B427A8">
        <w:rPr>
          <w:rFonts w:ascii="Times New Roman" w:hAnsi="Times New Roman" w:cs="Times New Roman"/>
          <w:b/>
        </w:rPr>
        <w:t>NÓ</w:t>
      </w:r>
      <w:r w:rsidRPr="00B427A8">
        <w:rPr>
          <w:rFonts w:ascii="Times New Roman" w:hAnsi="Times New Roman" w:cs="Times New Roman"/>
          <w:b/>
        </w:rPr>
        <w:t>BILE</w:t>
      </w:r>
      <w:r w:rsidRPr="00B427A8">
        <w:rPr>
          <w:rFonts w:ascii="Times New Roman" w:hAnsi="Times New Roman" w:cs="Times New Roman"/>
        </w:rPr>
        <w:t xml:space="preserve"> relativa ao não atendimento da </w:t>
      </w:r>
      <w:r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alínea “c” do subitem 19.1.3 do edital de PE 74/2018, </w:t>
      </w:r>
      <w:r w:rsidRPr="00B427A8">
        <w:rPr>
          <w:rFonts w:ascii="Times New Roman" w:hAnsi="Times New Roman" w:cs="Times New Roman"/>
          <w:color w:val="000000"/>
          <w:shd w:val="clear" w:color="auto" w:fill="FFFFFF"/>
        </w:rPr>
        <w:t xml:space="preserve">a empresa </w:t>
      </w:r>
      <w:r w:rsidRPr="00B427A8">
        <w:rPr>
          <w:rFonts w:ascii="Times New Roman" w:hAnsi="Times New Roman" w:cs="Times New Roman"/>
          <w:b/>
          <w:color w:val="000000"/>
          <w:shd w:val="clear" w:color="auto" w:fill="FFFFFF"/>
        </w:rPr>
        <w:t>EXATA</w:t>
      </w:r>
      <w:r w:rsidRPr="00B427A8">
        <w:rPr>
          <w:rFonts w:ascii="Times New Roman" w:hAnsi="Times New Roman" w:cs="Times New Roman"/>
          <w:color w:val="000000"/>
          <w:shd w:val="clear" w:color="auto" w:fill="FFFFFF"/>
        </w:rPr>
        <w:t xml:space="preserve"> relata que “</w:t>
      </w:r>
      <w:r w:rsidR="00A34E24" w:rsidRPr="00B427A8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Pr="00B427A8">
        <w:rPr>
          <w:rFonts w:ascii="Times New Roman" w:hAnsi="Times New Roman" w:cs="Times New Roman"/>
          <w:color w:val="000000"/>
          <w:shd w:val="clear" w:color="auto" w:fill="FFFFFF"/>
        </w:rPr>
        <w:t>...</w:t>
      </w:r>
      <w:r w:rsidR="00A34E24" w:rsidRPr="00B427A8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r w:rsidRPr="00B427A8">
        <w:rPr>
          <w:rFonts w:ascii="Times New Roman" w:hAnsi="Times New Roman" w:cs="Times New Roman"/>
          <w:i/>
        </w:rPr>
        <w:t>Expôs a Recorrente que a autorização de funcionamento apresentada não estaria em acordo com o previsto no edital. Deveria a Exata apresentar uma autorização de funcionamento expressa para comércio varejista de cosméticos, produtos de higiene pessoal, perfumes e saneantes. Acontece que, as empresas que atuam no Comércio varejista de cosméticos, produtos de higiene pessoal, perfumes e saneantes não precisam de autorização de funcionamento. Tal informação está contida no site da Agência Nacional de Vigilância Sanitária.” (</w:t>
      </w:r>
      <w:r w:rsidRPr="00B427A8">
        <w:rPr>
          <w:rFonts w:ascii="Times New Roman" w:hAnsi="Times New Roman" w:cs="Times New Roman"/>
        </w:rPr>
        <w:t xml:space="preserve">Transcrito das contrarrazões da </w:t>
      </w:r>
      <w:r w:rsidRPr="00B427A8">
        <w:rPr>
          <w:rFonts w:ascii="Times New Roman" w:hAnsi="Times New Roman" w:cs="Times New Roman"/>
          <w:b/>
        </w:rPr>
        <w:t>EXATA</w:t>
      </w:r>
      <w:r w:rsidRPr="00B427A8">
        <w:rPr>
          <w:rFonts w:ascii="Times New Roman" w:hAnsi="Times New Roman" w:cs="Times New Roman"/>
        </w:rPr>
        <w:t>).</w:t>
      </w:r>
    </w:p>
    <w:p w:rsidR="007E1C15" w:rsidRPr="00B427A8" w:rsidRDefault="007E1C15" w:rsidP="007E1C1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lastRenderedPageBreak/>
        <w:t>A Recorrida ressalta que “(</w:t>
      </w:r>
      <w:r w:rsidR="00A34E24" w:rsidRPr="00B427A8">
        <w:rPr>
          <w:rFonts w:ascii="Times New Roman" w:hAnsi="Times New Roman" w:cs="Times New Roman"/>
        </w:rPr>
        <w:t>...</w:t>
      </w:r>
      <w:r w:rsidRPr="00B427A8">
        <w:rPr>
          <w:rFonts w:ascii="Times New Roman" w:hAnsi="Times New Roman" w:cs="Times New Roman"/>
        </w:rPr>
        <w:t xml:space="preserve">) </w:t>
      </w:r>
      <w:r w:rsidRPr="00B427A8">
        <w:rPr>
          <w:rFonts w:ascii="Times New Roman" w:hAnsi="Times New Roman" w:cs="Times New Roman"/>
          <w:i/>
        </w:rPr>
        <w:t xml:space="preserve">não restam dúvidas que os argumentos utilizados pela Recorrente são infundados, sendo comprovado pela </w:t>
      </w:r>
      <w:r w:rsidRPr="00B427A8">
        <w:rPr>
          <w:rFonts w:ascii="Times New Roman" w:hAnsi="Times New Roman" w:cs="Times New Roman"/>
          <w:b/>
          <w:i/>
        </w:rPr>
        <w:t>EXATA DISTRIBUIDORA HOSPITALAR LTDA</w:t>
      </w:r>
      <w:r w:rsidRPr="00B427A8">
        <w:rPr>
          <w:rFonts w:ascii="Times New Roman" w:hAnsi="Times New Roman" w:cs="Times New Roman"/>
          <w:i/>
        </w:rPr>
        <w:t xml:space="preserve"> sua capacidade técnica para o fornecimento dos produtos</w:t>
      </w:r>
      <w:r w:rsidRPr="00B427A8">
        <w:rPr>
          <w:rFonts w:ascii="Times New Roman" w:hAnsi="Times New Roman" w:cs="Times New Roman"/>
        </w:rPr>
        <w:t xml:space="preserve">.” (Transcrito do recurso da </w:t>
      </w:r>
      <w:r w:rsidRPr="00B427A8">
        <w:rPr>
          <w:rFonts w:ascii="Times New Roman" w:hAnsi="Times New Roman" w:cs="Times New Roman"/>
          <w:b/>
        </w:rPr>
        <w:t>NÓBILE</w:t>
      </w:r>
      <w:r w:rsidRPr="00B427A8">
        <w:rPr>
          <w:rFonts w:ascii="Times New Roman" w:hAnsi="Times New Roman" w:cs="Times New Roman"/>
        </w:rPr>
        <w:t>).</w:t>
      </w:r>
    </w:p>
    <w:p w:rsidR="007E1C15" w:rsidRPr="00B427A8" w:rsidRDefault="007E1C15" w:rsidP="007E1C15">
      <w:pPr>
        <w:pStyle w:val="PargrafodaLista"/>
        <w:spacing w:after="0" w:line="240" w:lineRule="auto"/>
        <w:ind w:left="1004"/>
        <w:jc w:val="both"/>
        <w:rPr>
          <w:rFonts w:ascii="Times New Roman" w:hAnsi="Times New Roman" w:cs="Times New Roman"/>
        </w:rPr>
      </w:pPr>
    </w:p>
    <w:p w:rsidR="007E1C15" w:rsidRPr="00B427A8" w:rsidRDefault="007E1C15" w:rsidP="007E1C15">
      <w:pPr>
        <w:pStyle w:val="PargrafodaLista"/>
        <w:spacing w:after="0" w:line="240" w:lineRule="auto"/>
        <w:ind w:left="1004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Em síntese, foram estas as contra</w:t>
      </w:r>
      <w:r w:rsidR="00527C62" w:rsidRPr="00B427A8">
        <w:rPr>
          <w:rFonts w:ascii="Times New Roman" w:hAnsi="Times New Roman" w:cs="Times New Roman"/>
        </w:rPr>
        <w:t>rra</w:t>
      </w:r>
      <w:r w:rsidRPr="00B427A8">
        <w:rPr>
          <w:rFonts w:ascii="Times New Roman" w:hAnsi="Times New Roman" w:cs="Times New Roman"/>
        </w:rPr>
        <w:t>zões recursais.</w:t>
      </w:r>
    </w:p>
    <w:p w:rsidR="00894E08" w:rsidRPr="00B427A8" w:rsidRDefault="00894E08" w:rsidP="00894E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959" w:rsidRPr="00B427A8" w:rsidRDefault="00E34959" w:rsidP="00E34959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427A8">
        <w:rPr>
          <w:rFonts w:ascii="Times New Roman" w:hAnsi="Times New Roman" w:cs="Times New Roman"/>
          <w:b/>
        </w:rPr>
        <w:t>DOS FATOS</w:t>
      </w:r>
    </w:p>
    <w:p w:rsidR="00587327" w:rsidRPr="00B427A8" w:rsidRDefault="008F4C42" w:rsidP="00660A6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Após sessão de disputa do PE 74/2018, no dia 02/08/2018, a</w:t>
      </w:r>
      <w:r w:rsidR="00E34959" w:rsidRPr="00B427A8">
        <w:rPr>
          <w:rFonts w:ascii="Times New Roman" w:hAnsi="Times New Roman" w:cs="Times New Roman"/>
        </w:rPr>
        <w:t xml:space="preserve"> pregoeira</w:t>
      </w:r>
      <w:r w:rsidRPr="00B427A8">
        <w:rPr>
          <w:rFonts w:ascii="Times New Roman" w:hAnsi="Times New Roman" w:cs="Times New Roman"/>
        </w:rPr>
        <w:t xml:space="preserve"> </w:t>
      </w:r>
      <w:r w:rsidR="0064066D" w:rsidRPr="00B427A8">
        <w:rPr>
          <w:rFonts w:ascii="Times New Roman" w:hAnsi="Times New Roman" w:cs="Times New Roman"/>
        </w:rPr>
        <w:t xml:space="preserve">procedeu negociação com licitantes de diversos itens, visto que o valor final de seus lances ficaram acima do valor estimado nos autos a fim de viabilizar a contratação, e </w:t>
      </w:r>
      <w:r w:rsidRPr="00B427A8">
        <w:rPr>
          <w:rFonts w:ascii="Times New Roman" w:hAnsi="Times New Roman" w:cs="Times New Roman"/>
        </w:rPr>
        <w:t>encaminhou à equipe técnica de farmácia da SMS as propostas e os documentos relativos a habilitação técnica das licitantes arrematantes</w:t>
      </w:r>
      <w:r w:rsidR="0064066D" w:rsidRPr="00B427A8">
        <w:rPr>
          <w:rFonts w:ascii="Times New Roman" w:hAnsi="Times New Roman" w:cs="Times New Roman"/>
        </w:rPr>
        <w:t xml:space="preserve"> com lances dentro do estimado</w:t>
      </w:r>
      <w:r w:rsidR="00E34959" w:rsidRPr="00B427A8">
        <w:rPr>
          <w:rFonts w:ascii="Times New Roman" w:hAnsi="Times New Roman" w:cs="Times New Roman"/>
        </w:rPr>
        <w:t>,</w:t>
      </w:r>
      <w:r w:rsidR="00A029A0" w:rsidRPr="00B427A8">
        <w:rPr>
          <w:rFonts w:ascii="Times New Roman" w:hAnsi="Times New Roman" w:cs="Times New Roman"/>
        </w:rPr>
        <w:t xml:space="preserve"> </w:t>
      </w:r>
      <w:r w:rsidRPr="00B427A8">
        <w:rPr>
          <w:rFonts w:ascii="Times New Roman" w:hAnsi="Times New Roman" w:cs="Times New Roman"/>
        </w:rPr>
        <w:t>para análise quanto ao seu atendimento.</w:t>
      </w:r>
      <w:r w:rsidR="007E1C15" w:rsidRPr="00B427A8">
        <w:rPr>
          <w:rFonts w:ascii="Times New Roman" w:hAnsi="Times New Roman" w:cs="Times New Roman"/>
        </w:rPr>
        <w:t xml:space="preserve">  </w:t>
      </w:r>
      <w:r w:rsidR="0064066D" w:rsidRPr="00B427A8">
        <w:rPr>
          <w:rFonts w:ascii="Times New Roman" w:hAnsi="Times New Roman" w:cs="Times New Roman"/>
        </w:rPr>
        <w:t>Ressalte-se que</w:t>
      </w:r>
      <w:r w:rsidR="00587327" w:rsidRPr="00B427A8">
        <w:rPr>
          <w:rFonts w:ascii="Times New Roman" w:hAnsi="Times New Roman" w:cs="Times New Roman"/>
        </w:rPr>
        <w:t>, após a etapa de lances</w:t>
      </w:r>
      <w:r w:rsidR="0064066D" w:rsidRPr="00B427A8">
        <w:rPr>
          <w:rFonts w:ascii="Times New Roman" w:hAnsi="Times New Roman" w:cs="Times New Roman"/>
        </w:rPr>
        <w:t xml:space="preserve"> os itens 04, 06, 08</w:t>
      </w:r>
      <w:r w:rsidR="00587327" w:rsidRPr="00B427A8">
        <w:rPr>
          <w:rFonts w:ascii="Times New Roman" w:hAnsi="Times New Roman" w:cs="Times New Roman"/>
        </w:rPr>
        <w:t>, 14</w:t>
      </w:r>
      <w:r w:rsidR="0064066D" w:rsidRPr="00B427A8">
        <w:rPr>
          <w:rFonts w:ascii="Times New Roman" w:hAnsi="Times New Roman" w:cs="Times New Roman"/>
        </w:rPr>
        <w:t xml:space="preserve"> (cota</w:t>
      </w:r>
      <w:r w:rsidR="00587327" w:rsidRPr="00B427A8">
        <w:rPr>
          <w:rFonts w:ascii="Times New Roman" w:hAnsi="Times New Roman" w:cs="Times New Roman"/>
        </w:rPr>
        <w:t>s</w:t>
      </w:r>
      <w:r w:rsidR="0064066D" w:rsidRPr="00B427A8">
        <w:rPr>
          <w:rFonts w:ascii="Times New Roman" w:hAnsi="Times New Roman" w:cs="Times New Roman"/>
        </w:rPr>
        <w:t xml:space="preserve"> reservada</w:t>
      </w:r>
      <w:r w:rsidR="00587327" w:rsidRPr="00B427A8">
        <w:rPr>
          <w:rFonts w:ascii="Times New Roman" w:hAnsi="Times New Roman" w:cs="Times New Roman"/>
        </w:rPr>
        <w:t>s</w:t>
      </w:r>
      <w:r w:rsidR="0064066D" w:rsidRPr="00B427A8">
        <w:rPr>
          <w:rFonts w:ascii="Times New Roman" w:hAnsi="Times New Roman" w:cs="Times New Roman"/>
        </w:rPr>
        <w:t xml:space="preserve"> às </w:t>
      </w:r>
      <w:proofErr w:type="spellStart"/>
      <w:r w:rsidR="0064066D" w:rsidRPr="00B427A8">
        <w:rPr>
          <w:rFonts w:ascii="Times New Roman" w:hAnsi="Times New Roman" w:cs="Times New Roman"/>
        </w:rPr>
        <w:t>ME’s</w:t>
      </w:r>
      <w:proofErr w:type="spellEnd"/>
      <w:r w:rsidR="0064066D" w:rsidRPr="00B427A8">
        <w:rPr>
          <w:rFonts w:ascii="Times New Roman" w:hAnsi="Times New Roman" w:cs="Times New Roman"/>
        </w:rPr>
        <w:t xml:space="preserve"> e </w:t>
      </w:r>
      <w:proofErr w:type="spellStart"/>
      <w:r w:rsidR="0064066D" w:rsidRPr="00B427A8">
        <w:rPr>
          <w:rFonts w:ascii="Times New Roman" w:hAnsi="Times New Roman" w:cs="Times New Roman"/>
        </w:rPr>
        <w:t>EPP’s</w:t>
      </w:r>
      <w:proofErr w:type="spellEnd"/>
      <w:r w:rsidR="00587327" w:rsidRPr="00B427A8">
        <w:rPr>
          <w:rFonts w:ascii="Times New Roman" w:hAnsi="Times New Roman" w:cs="Times New Roman"/>
        </w:rPr>
        <w:t xml:space="preserve">), 12 (item exclusivo para </w:t>
      </w:r>
      <w:proofErr w:type="spellStart"/>
      <w:r w:rsidR="00587327" w:rsidRPr="00B427A8">
        <w:rPr>
          <w:rFonts w:ascii="Times New Roman" w:hAnsi="Times New Roman" w:cs="Times New Roman"/>
        </w:rPr>
        <w:t>ME’s</w:t>
      </w:r>
      <w:proofErr w:type="spellEnd"/>
      <w:r w:rsidR="00587327" w:rsidRPr="00B427A8">
        <w:rPr>
          <w:rFonts w:ascii="Times New Roman" w:hAnsi="Times New Roman" w:cs="Times New Roman"/>
        </w:rPr>
        <w:t xml:space="preserve"> e </w:t>
      </w:r>
      <w:proofErr w:type="spellStart"/>
      <w:r w:rsidR="00587327" w:rsidRPr="00B427A8">
        <w:rPr>
          <w:rFonts w:ascii="Times New Roman" w:hAnsi="Times New Roman" w:cs="Times New Roman"/>
        </w:rPr>
        <w:t>EPP’s</w:t>
      </w:r>
      <w:proofErr w:type="spellEnd"/>
      <w:r w:rsidR="00587327" w:rsidRPr="00B427A8">
        <w:rPr>
          <w:rFonts w:ascii="Times New Roman" w:hAnsi="Times New Roman" w:cs="Times New Roman"/>
        </w:rPr>
        <w:t>) e 13 (cota principal destinada a ampla participação) restaram fracassados, devido aos seguintes motivos:</w:t>
      </w:r>
    </w:p>
    <w:p w:rsidR="00587327" w:rsidRPr="00B427A8" w:rsidRDefault="003C15DC" w:rsidP="0058732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B427A8">
        <w:rPr>
          <w:rFonts w:ascii="Times New Roman" w:hAnsi="Times New Roman" w:cs="Times New Roman"/>
        </w:rPr>
        <w:t>alguma</w:t>
      </w:r>
      <w:r w:rsidR="00587327" w:rsidRPr="00B427A8">
        <w:rPr>
          <w:rFonts w:ascii="Times New Roman" w:hAnsi="Times New Roman" w:cs="Times New Roman"/>
        </w:rPr>
        <w:t>s</w:t>
      </w:r>
      <w:proofErr w:type="gramEnd"/>
      <w:r w:rsidR="00587327" w:rsidRPr="00B427A8">
        <w:rPr>
          <w:rFonts w:ascii="Times New Roman" w:hAnsi="Times New Roman" w:cs="Times New Roman"/>
        </w:rPr>
        <w:t xml:space="preserve"> licitantes ofertar</w:t>
      </w:r>
      <w:r w:rsidR="00B427A8">
        <w:rPr>
          <w:rFonts w:ascii="Times New Roman" w:hAnsi="Times New Roman" w:cs="Times New Roman"/>
        </w:rPr>
        <w:t>a</w:t>
      </w:r>
      <w:r w:rsidR="00587327" w:rsidRPr="00B427A8">
        <w:rPr>
          <w:rFonts w:ascii="Times New Roman" w:hAnsi="Times New Roman" w:cs="Times New Roman"/>
        </w:rPr>
        <w:t>m preços compatíveis com o estimado, porém o produto ofertado não possuía laudo de absorção;</w:t>
      </w:r>
    </w:p>
    <w:p w:rsidR="00587327" w:rsidRPr="00B427A8" w:rsidRDefault="003C15DC" w:rsidP="0058732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B427A8">
        <w:rPr>
          <w:rFonts w:ascii="Times New Roman" w:hAnsi="Times New Roman" w:cs="Times New Roman"/>
        </w:rPr>
        <w:t>alguma</w:t>
      </w:r>
      <w:r w:rsidR="00587327" w:rsidRPr="00B427A8">
        <w:rPr>
          <w:rFonts w:ascii="Times New Roman" w:hAnsi="Times New Roman" w:cs="Times New Roman"/>
        </w:rPr>
        <w:t>s</w:t>
      </w:r>
      <w:proofErr w:type="gramEnd"/>
      <w:r w:rsidR="00587327" w:rsidRPr="00B427A8">
        <w:rPr>
          <w:rFonts w:ascii="Times New Roman" w:hAnsi="Times New Roman" w:cs="Times New Roman"/>
        </w:rPr>
        <w:t xml:space="preserve"> licitantes solicitaram desclassificação;</w:t>
      </w:r>
      <w:r w:rsidR="00660A6F" w:rsidRPr="00B427A8">
        <w:rPr>
          <w:rFonts w:ascii="Times New Roman" w:hAnsi="Times New Roman" w:cs="Times New Roman"/>
        </w:rPr>
        <w:t xml:space="preserve"> e</w:t>
      </w:r>
    </w:p>
    <w:p w:rsidR="00587327" w:rsidRPr="00B427A8" w:rsidRDefault="003C15DC" w:rsidP="00660A6F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B427A8">
        <w:rPr>
          <w:rFonts w:ascii="Times New Roman" w:hAnsi="Times New Roman" w:cs="Times New Roman"/>
        </w:rPr>
        <w:t>quantos</w:t>
      </w:r>
      <w:proofErr w:type="gramEnd"/>
      <w:r w:rsidRPr="00B427A8">
        <w:rPr>
          <w:rFonts w:ascii="Times New Roman" w:hAnsi="Times New Roman" w:cs="Times New Roman"/>
        </w:rPr>
        <w:t xml:space="preserve"> a</w:t>
      </w:r>
      <w:r w:rsidR="00587327" w:rsidRPr="00B427A8">
        <w:rPr>
          <w:rFonts w:ascii="Times New Roman" w:hAnsi="Times New Roman" w:cs="Times New Roman"/>
        </w:rPr>
        <w:t>s demais licitantes participantes desses itens,  ao serem convocad</w:t>
      </w:r>
      <w:r w:rsidRPr="00B427A8">
        <w:rPr>
          <w:rFonts w:ascii="Times New Roman" w:hAnsi="Times New Roman" w:cs="Times New Roman"/>
        </w:rPr>
        <w:t>a</w:t>
      </w:r>
      <w:r w:rsidR="00587327" w:rsidRPr="00B427A8">
        <w:rPr>
          <w:rFonts w:ascii="Times New Roman" w:hAnsi="Times New Roman" w:cs="Times New Roman"/>
        </w:rPr>
        <w:t xml:space="preserve">s </w:t>
      </w:r>
      <w:r w:rsidRPr="00B427A8">
        <w:rPr>
          <w:rFonts w:ascii="Times New Roman" w:hAnsi="Times New Roman" w:cs="Times New Roman"/>
        </w:rPr>
        <w:t xml:space="preserve">para apresentar proposta dentro do valor estimado nos autos, essas declinaram, </w:t>
      </w:r>
      <w:r w:rsidR="00587327" w:rsidRPr="00B427A8">
        <w:rPr>
          <w:rFonts w:ascii="Times New Roman" w:hAnsi="Times New Roman" w:cs="Times New Roman"/>
        </w:rPr>
        <w:t>informa</w:t>
      </w:r>
      <w:r w:rsidRPr="00B427A8">
        <w:rPr>
          <w:rFonts w:ascii="Times New Roman" w:hAnsi="Times New Roman" w:cs="Times New Roman"/>
        </w:rPr>
        <w:t>ndo</w:t>
      </w:r>
      <w:r w:rsidR="00587327" w:rsidRPr="00B427A8">
        <w:rPr>
          <w:rFonts w:ascii="Times New Roman" w:hAnsi="Times New Roman" w:cs="Times New Roman"/>
        </w:rPr>
        <w:t xml:space="preserve"> que não </w:t>
      </w:r>
      <w:r w:rsidRPr="00B427A8">
        <w:rPr>
          <w:rFonts w:ascii="Times New Roman" w:hAnsi="Times New Roman" w:cs="Times New Roman"/>
        </w:rPr>
        <w:t>tinham como cobrir noss</w:t>
      </w:r>
      <w:r w:rsidR="00B427A8">
        <w:rPr>
          <w:rFonts w:ascii="Times New Roman" w:hAnsi="Times New Roman" w:cs="Times New Roman"/>
        </w:rPr>
        <w:t>a</w:t>
      </w:r>
      <w:r w:rsidRPr="00B427A8">
        <w:rPr>
          <w:rFonts w:ascii="Times New Roman" w:hAnsi="Times New Roman" w:cs="Times New Roman"/>
        </w:rPr>
        <w:t xml:space="preserve"> estima</w:t>
      </w:r>
      <w:r w:rsidR="00B427A8">
        <w:rPr>
          <w:rFonts w:ascii="Times New Roman" w:hAnsi="Times New Roman" w:cs="Times New Roman"/>
        </w:rPr>
        <w:t>tiva</w:t>
      </w:r>
      <w:r w:rsidRPr="00B427A8">
        <w:rPr>
          <w:rFonts w:ascii="Times New Roman" w:hAnsi="Times New Roman" w:cs="Times New Roman"/>
        </w:rPr>
        <w:t>, e</w:t>
      </w:r>
      <w:r w:rsidR="00B427A8">
        <w:rPr>
          <w:rFonts w:ascii="Times New Roman" w:hAnsi="Times New Roman" w:cs="Times New Roman"/>
        </w:rPr>
        <w:t>nquanto que</w:t>
      </w:r>
      <w:r w:rsidRPr="00B427A8">
        <w:rPr>
          <w:rFonts w:ascii="Times New Roman" w:hAnsi="Times New Roman" w:cs="Times New Roman"/>
        </w:rPr>
        <w:t xml:space="preserve"> outras simplesmente não responderam a convocação</w:t>
      </w:r>
      <w:r w:rsidR="00587327" w:rsidRPr="00B427A8">
        <w:rPr>
          <w:rFonts w:ascii="Times New Roman" w:hAnsi="Times New Roman" w:cs="Times New Roman"/>
        </w:rPr>
        <w:t xml:space="preserve">. </w:t>
      </w:r>
    </w:p>
    <w:p w:rsidR="000A3BD3" w:rsidRPr="00B427A8" w:rsidRDefault="00141DAB" w:rsidP="00660A6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Considerando que</w:t>
      </w:r>
      <w:r w:rsidR="003C15DC" w:rsidRPr="00B427A8">
        <w:rPr>
          <w:rFonts w:ascii="Times New Roman" w:hAnsi="Times New Roman" w:cs="Times New Roman"/>
        </w:rPr>
        <w:t>, diante do exposto,</w:t>
      </w:r>
      <w:r w:rsidRPr="00B427A8">
        <w:rPr>
          <w:rFonts w:ascii="Times New Roman" w:hAnsi="Times New Roman" w:cs="Times New Roman"/>
        </w:rPr>
        <w:t xml:space="preserve"> </w:t>
      </w:r>
      <w:r w:rsidR="000A3BD3" w:rsidRPr="00B427A8">
        <w:rPr>
          <w:rFonts w:ascii="Times New Roman" w:hAnsi="Times New Roman" w:cs="Times New Roman"/>
        </w:rPr>
        <w:t xml:space="preserve">os itens 04, 06, 08 (cotas reservadas às </w:t>
      </w:r>
      <w:proofErr w:type="spellStart"/>
      <w:r w:rsidR="000A3BD3" w:rsidRPr="00B427A8">
        <w:rPr>
          <w:rFonts w:ascii="Times New Roman" w:hAnsi="Times New Roman" w:cs="Times New Roman"/>
        </w:rPr>
        <w:t>ME’s</w:t>
      </w:r>
      <w:proofErr w:type="spellEnd"/>
      <w:r w:rsidR="000A3BD3" w:rsidRPr="00B427A8">
        <w:rPr>
          <w:rFonts w:ascii="Times New Roman" w:hAnsi="Times New Roman" w:cs="Times New Roman"/>
        </w:rPr>
        <w:t xml:space="preserve"> e </w:t>
      </w:r>
      <w:proofErr w:type="spellStart"/>
      <w:r w:rsidR="000A3BD3" w:rsidRPr="00B427A8">
        <w:rPr>
          <w:rFonts w:ascii="Times New Roman" w:hAnsi="Times New Roman" w:cs="Times New Roman"/>
        </w:rPr>
        <w:t>EPP’s</w:t>
      </w:r>
      <w:proofErr w:type="spellEnd"/>
      <w:r w:rsidR="000A3BD3" w:rsidRPr="00B427A8">
        <w:rPr>
          <w:rFonts w:ascii="Times New Roman" w:hAnsi="Times New Roman" w:cs="Times New Roman"/>
        </w:rPr>
        <w:t xml:space="preserve"> dos itens 03, 05 e 07) restaram fracassados, a pregoeira ofertou esses itens à empresa que arrematou as cotas principais relativas a esse</w:t>
      </w:r>
      <w:r w:rsidR="00B427A8">
        <w:rPr>
          <w:rFonts w:ascii="Times New Roman" w:hAnsi="Times New Roman" w:cs="Times New Roman"/>
        </w:rPr>
        <w:t>s</w:t>
      </w:r>
      <w:r w:rsidR="000A3BD3" w:rsidRPr="00B427A8">
        <w:rPr>
          <w:rFonts w:ascii="Times New Roman" w:hAnsi="Times New Roman" w:cs="Times New Roman"/>
        </w:rPr>
        <w:t xml:space="preserve"> ite</w:t>
      </w:r>
      <w:r w:rsidR="00B427A8">
        <w:rPr>
          <w:rFonts w:ascii="Times New Roman" w:hAnsi="Times New Roman" w:cs="Times New Roman"/>
        </w:rPr>
        <w:t>ns</w:t>
      </w:r>
      <w:r w:rsidR="000A3BD3" w:rsidRPr="00B427A8">
        <w:rPr>
          <w:rFonts w:ascii="Times New Roman" w:hAnsi="Times New Roman" w:cs="Times New Roman"/>
        </w:rPr>
        <w:t xml:space="preserve">, sendo que essa aceitou arrematá-los no mesmo valor da cota principal. </w:t>
      </w:r>
    </w:p>
    <w:p w:rsidR="00141DAB" w:rsidRPr="00B427A8" w:rsidRDefault="000A3BD3" w:rsidP="00660A6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Assim, restaram fracassados apenas os itens: 12 (item exclusivo para </w:t>
      </w:r>
      <w:proofErr w:type="spellStart"/>
      <w:r w:rsidRPr="00B427A8">
        <w:rPr>
          <w:rFonts w:ascii="Times New Roman" w:hAnsi="Times New Roman" w:cs="Times New Roman"/>
        </w:rPr>
        <w:t>ME’s</w:t>
      </w:r>
      <w:proofErr w:type="spellEnd"/>
      <w:r w:rsidRPr="00B427A8">
        <w:rPr>
          <w:rFonts w:ascii="Times New Roman" w:hAnsi="Times New Roman" w:cs="Times New Roman"/>
        </w:rPr>
        <w:t xml:space="preserve"> e </w:t>
      </w:r>
      <w:proofErr w:type="spellStart"/>
      <w:r w:rsidRPr="00B427A8">
        <w:rPr>
          <w:rFonts w:ascii="Times New Roman" w:hAnsi="Times New Roman" w:cs="Times New Roman"/>
        </w:rPr>
        <w:t>EPP’s</w:t>
      </w:r>
      <w:proofErr w:type="spellEnd"/>
      <w:r w:rsidRPr="00B427A8">
        <w:rPr>
          <w:rFonts w:ascii="Times New Roman" w:hAnsi="Times New Roman" w:cs="Times New Roman"/>
        </w:rPr>
        <w:t xml:space="preserve">), 13 e 14 (cota reservada à ME e EPP e cota principal destinada a ampla participação, respectivos a um mesmo </w:t>
      </w:r>
      <w:r w:rsidR="00B427A8">
        <w:rPr>
          <w:rFonts w:ascii="Times New Roman" w:hAnsi="Times New Roman" w:cs="Times New Roman"/>
        </w:rPr>
        <w:t>objeto</w:t>
      </w:r>
      <w:r w:rsidRPr="00B427A8">
        <w:rPr>
          <w:rFonts w:ascii="Times New Roman" w:hAnsi="Times New Roman" w:cs="Times New Roman"/>
        </w:rPr>
        <w:t>).</w:t>
      </w:r>
    </w:p>
    <w:p w:rsidR="00A029A0" w:rsidRPr="00B427A8" w:rsidRDefault="00A029A0" w:rsidP="00660A6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A pregoeira recebeu e-mail da licitante </w:t>
      </w:r>
      <w:r w:rsidR="0093565C" w:rsidRPr="00B427A8">
        <w:rPr>
          <w:rFonts w:ascii="Times New Roman" w:hAnsi="Times New Roman" w:cs="Times New Roman"/>
          <w:b/>
        </w:rPr>
        <w:t>NÓBILE</w:t>
      </w:r>
      <w:r w:rsidR="0093565C" w:rsidRPr="00B427A8">
        <w:rPr>
          <w:rFonts w:ascii="Times New Roman" w:hAnsi="Times New Roman" w:cs="Times New Roman"/>
        </w:rPr>
        <w:t xml:space="preserve"> </w:t>
      </w:r>
      <w:r w:rsidRPr="00B427A8">
        <w:rPr>
          <w:rFonts w:ascii="Times New Roman" w:hAnsi="Times New Roman" w:cs="Times New Roman"/>
        </w:rPr>
        <w:t xml:space="preserve">solicitando a desclassificação da empresa </w:t>
      </w:r>
      <w:r w:rsidR="00B427A8" w:rsidRPr="00B427A8">
        <w:rPr>
          <w:rFonts w:ascii="Times New Roman" w:hAnsi="Times New Roman" w:cs="Times New Roman"/>
          <w:b/>
        </w:rPr>
        <w:t>EXATA</w:t>
      </w:r>
      <w:r w:rsidR="000A3BD3" w:rsidRPr="00B427A8">
        <w:rPr>
          <w:rFonts w:ascii="Times New Roman" w:hAnsi="Times New Roman" w:cs="Times New Roman"/>
        </w:rPr>
        <w:t>,</w:t>
      </w:r>
      <w:r w:rsidRPr="00B427A8">
        <w:rPr>
          <w:rFonts w:ascii="Times New Roman" w:hAnsi="Times New Roman" w:cs="Times New Roman"/>
        </w:rPr>
        <w:t xml:space="preserve"> alegando que essa empresa não se enquadra em diversas exigências editalícias</w:t>
      </w:r>
      <w:r w:rsidR="000A3BD3" w:rsidRPr="00B427A8">
        <w:rPr>
          <w:rFonts w:ascii="Times New Roman" w:hAnsi="Times New Roman" w:cs="Times New Roman"/>
        </w:rPr>
        <w:t>. Esse e-mail foi</w:t>
      </w:r>
      <w:r w:rsidR="0064066D" w:rsidRPr="00B427A8">
        <w:rPr>
          <w:rFonts w:ascii="Times New Roman" w:hAnsi="Times New Roman" w:cs="Times New Roman"/>
        </w:rPr>
        <w:t xml:space="preserve"> encaminh</w:t>
      </w:r>
      <w:r w:rsidR="000A3BD3" w:rsidRPr="00B427A8">
        <w:rPr>
          <w:rFonts w:ascii="Times New Roman" w:hAnsi="Times New Roman" w:cs="Times New Roman"/>
        </w:rPr>
        <w:t>ado</w:t>
      </w:r>
      <w:r w:rsidR="0064066D" w:rsidRPr="00B427A8">
        <w:rPr>
          <w:rFonts w:ascii="Times New Roman" w:hAnsi="Times New Roman" w:cs="Times New Roman"/>
        </w:rPr>
        <w:t xml:space="preserve"> à equipe técnica de farmácia da SMS</w:t>
      </w:r>
      <w:r w:rsidR="000A3BD3" w:rsidRPr="00B427A8">
        <w:rPr>
          <w:rFonts w:ascii="Times New Roman" w:hAnsi="Times New Roman" w:cs="Times New Roman"/>
        </w:rPr>
        <w:t>, visto que essa estava analisando proposta</w:t>
      </w:r>
      <w:r w:rsidR="00B427A8">
        <w:rPr>
          <w:rFonts w:ascii="Times New Roman" w:hAnsi="Times New Roman" w:cs="Times New Roman"/>
        </w:rPr>
        <w:t>s</w:t>
      </w:r>
      <w:r w:rsidR="000A3BD3" w:rsidRPr="00B427A8">
        <w:rPr>
          <w:rFonts w:ascii="Times New Roman" w:hAnsi="Times New Roman" w:cs="Times New Roman"/>
        </w:rPr>
        <w:t xml:space="preserve"> e documentação técnica</w:t>
      </w:r>
      <w:r w:rsidR="0064066D" w:rsidRPr="00B427A8">
        <w:rPr>
          <w:rFonts w:ascii="Times New Roman" w:hAnsi="Times New Roman" w:cs="Times New Roman"/>
        </w:rPr>
        <w:t>.</w:t>
      </w:r>
    </w:p>
    <w:p w:rsidR="00B62876" w:rsidRPr="00B427A8" w:rsidRDefault="0064066D" w:rsidP="00660A6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B427A8">
        <w:rPr>
          <w:rFonts w:ascii="Times New Roman" w:hAnsi="Times New Roman" w:cs="Times New Roman"/>
        </w:rPr>
        <w:t>Após análise, a equipe técnica de farmácia da SMS emitiu relatório que foi utilizado pela pregoeira para dar prosseguimento na análise da habilitação jurídica das licitantes cujas propostas e habilitação técnica foram aprovadas p</w:t>
      </w:r>
      <w:r w:rsidR="000A3BD3" w:rsidRPr="00B427A8">
        <w:rPr>
          <w:rFonts w:ascii="Times New Roman" w:hAnsi="Times New Roman" w:cs="Times New Roman"/>
        </w:rPr>
        <w:t>or essa equipe</w:t>
      </w:r>
      <w:r w:rsidRPr="00B427A8">
        <w:rPr>
          <w:rFonts w:ascii="Times New Roman" w:hAnsi="Times New Roman" w:cs="Times New Roman"/>
        </w:rPr>
        <w:t>.</w:t>
      </w:r>
      <w:r w:rsidR="00A309B8" w:rsidRPr="00B427A8">
        <w:rPr>
          <w:rFonts w:ascii="Times New Roman" w:hAnsi="Times New Roman" w:cs="Times New Roman"/>
        </w:rPr>
        <w:t xml:space="preserve"> Nesse relatório, a equipe técnica justifica a aprovação da empresa </w:t>
      </w:r>
      <w:r w:rsidR="00B427A8" w:rsidRPr="00B427A8">
        <w:rPr>
          <w:rFonts w:ascii="Times New Roman" w:hAnsi="Times New Roman" w:cs="Times New Roman"/>
          <w:b/>
        </w:rPr>
        <w:t>EXATA</w:t>
      </w:r>
      <w:r w:rsidR="00B427A8" w:rsidRPr="00B427A8">
        <w:rPr>
          <w:rFonts w:ascii="Times New Roman" w:hAnsi="Times New Roman" w:cs="Times New Roman"/>
        </w:rPr>
        <w:t xml:space="preserve"> </w:t>
      </w:r>
      <w:r w:rsidR="00A309B8" w:rsidRPr="00B427A8">
        <w:rPr>
          <w:rFonts w:ascii="Times New Roman" w:hAnsi="Times New Roman" w:cs="Times New Roman"/>
        </w:rPr>
        <w:t>alegando que</w:t>
      </w:r>
      <w:r w:rsidR="00B62876" w:rsidRPr="00B427A8">
        <w:rPr>
          <w:rFonts w:ascii="Times New Roman" w:hAnsi="Times New Roman" w:cs="Times New Roman"/>
        </w:rPr>
        <w:t>:</w:t>
      </w:r>
    </w:p>
    <w:p w:rsidR="00F666FC" w:rsidRPr="00B427A8" w:rsidRDefault="00A309B8" w:rsidP="00B62876">
      <w:pPr>
        <w:pStyle w:val="PargrafodaLista"/>
        <w:spacing w:after="0" w:line="360" w:lineRule="auto"/>
        <w:ind w:left="1560"/>
        <w:jc w:val="both"/>
        <w:rPr>
          <w:rFonts w:ascii="Times New Roman" w:hAnsi="Times New Roman" w:cs="Times New Roman"/>
          <w:i/>
        </w:rPr>
      </w:pPr>
      <w:r w:rsidRPr="00B427A8">
        <w:rPr>
          <w:rFonts w:ascii="Times New Roman" w:hAnsi="Times New Roman" w:cs="Times New Roman"/>
        </w:rPr>
        <w:lastRenderedPageBreak/>
        <w:t xml:space="preserve"> “(...) </w:t>
      </w:r>
      <w:r w:rsidR="00B62876" w:rsidRPr="00B427A8">
        <w:rPr>
          <w:rFonts w:ascii="Times New Roman" w:hAnsi="Times New Roman" w:cs="Times New Roman"/>
        </w:rPr>
        <w:t xml:space="preserve">2. </w:t>
      </w:r>
      <w:r w:rsidR="00F666FC" w:rsidRPr="00B427A8">
        <w:rPr>
          <w:rFonts w:ascii="Times New Roman" w:hAnsi="Times New Roman" w:cs="Times New Roman"/>
          <w:i/>
        </w:rPr>
        <w:t>O fornecedor Exata detém autorização da ANVISA para comercialização de correlatos</w:t>
      </w:r>
      <w:r w:rsidR="00B62876" w:rsidRPr="00B427A8">
        <w:rPr>
          <w:rFonts w:ascii="Times New Roman" w:hAnsi="Times New Roman" w:cs="Times New Roman"/>
          <w:i/>
        </w:rPr>
        <w:t xml:space="preserve">; 3. O conceito de correlatos determinado pelo decreto 79094/1977, em seu artigo 3°, inciso IV é “Correlato – Substância, produto, aparelho ou acessório não enquadrado nos conceitos anteriores, cujo uso ou aplicação esteja ligado à defesa e proteção da saúde individual ou coletiva, à </w:t>
      </w:r>
      <w:r w:rsidR="00B62876" w:rsidRPr="00B427A8">
        <w:rPr>
          <w:rFonts w:ascii="Times New Roman" w:hAnsi="Times New Roman" w:cs="Times New Roman"/>
          <w:b/>
          <w:i/>
        </w:rPr>
        <w:t>higiene pessoal</w:t>
      </w:r>
      <w:r w:rsidR="00B62876" w:rsidRPr="00B427A8">
        <w:rPr>
          <w:rFonts w:ascii="Times New Roman" w:hAnsi="Times New Roman" w:cs="Times New Roman"/>
          <w:i/>
        </w:rPr>
        <w:t xml:space="preserve"> ou de ambientes </w:t>
      </w:r>
      <w:proofErr w:type="gramStart"/>
      <w:r w:rsidR="00B62876" w:rsidRPr="00B427A8">
        <w:rPr>
          <w:rFonts w:ascii="Times New Roman" w:hAnsi="Times New Roman" w:cs="Times New Roman"/>
          <w:i/>
        </w:rPr>
        <w:t>(...)”</w:t>
      </w:r>
      <w:r w:rsidR="00B62876" w:rsidRPr="00B427A8">
        <w:rPr>
          <w:rFonts w:ascii="Times New Roman" w:hAnsi="Times New Roman" w:cs="Times New Roman"/>
        </w:rPr>
        <w:t>(</w:t>
      </w:r>
      <w:proofErr w:type="gramEnd"/>
      <w:r w:rsidR="00B62876" w:rsidRPr="00B427A8">
        <w:rPr>
          <w:rFonts w:ascii="Times New Roman" w:hAnsi="Times New Roman" w:cs="Times New Roman"/>
        </w:rPr>
        <w:t>Transcrito do relatório da equipe de farmácia/ SMS).</w:t>
      </w:r>
    </w:p>
    <w:p w:rsidR="00B62876" w:rsidRPr="00B427A8" w:rsidRDefault="00B62876" w:rsidP="00B62876">
      <w:pPr>
        <w:pStyle w:val="PargrafodaLista"/>
        <w:spacing w:after="0" w:line="360" w:lineRule="auto"/>
        <w:ind w:left="1560"/>
        <w:jc w:val="both"/>
        <w:rPr>
          <w:rFonts w:ascii="Times New Roman" w:hAnsi="Times New Roman" w:cs="Times New Roman"/>
          <w:i/>
        </w:rPr>
      </w:pPr>
    </w:p>
    <w:p w:rsidR="0064066D" w:rsidRPr="00B427A8" w:rsidRDefault="00B62876" w:rsidP="00B62876">
      <w:pPr>
        <w:pStyle w:val="PargrafodaLista"/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  <w:i/>
        </w:rPr>
        <w:t xml:space="preserve">“(...) </w:t>
      </w:r>
      <w:r w:rsidR="00A309B8" w:rsidRPr="00B427A8">
        <w:rPr>
          <w:rFonts w:ascii="Times New Roman" w:hAnsi="Times New Roman" w:cs="Times New Roman"/>
          <w:i/>
        </w:rPr>
        <w:t>seguindo os conceitos oriundos da legislação</w:t>
      </w:r>
      <w:r w:rsidR="00A34E24" w:rsidRPr="00B427A8">
        <w:rPr>
          <w:rFonts w:ascii="Times New Roman" w:hAnsi="Times New Roman" w:cs="Times New Roman"/>
          <w:i/>
        </w:rPr>
        <w:t xml:space="preserve"> da ANVISA, o entendimento da Coordenação Geral de Farmácia e Bioquímica (SMS) é de que o registro das empresas com autorização para comercialização de correlatos engloba as fraldas descartáveis, uma vez que se trata de produto de higiene pessoal, e que </w:t>
      </w:r>
      <w:r w:rsidR="00F666FC" w:rsidRPr="00B427A8">
        <w:rPr>
          <w:rFonts w:ascii="Times New Roman" w:hAnsi="Times New Roman" w:cs="Times New Roman"/>
          <w:i/>
        </w:rPr>
        <w:t>a empresa Exata estaria habilitada a participar do certame. A exigência editalícia de autorização para comercialização de produtos de higiene, cosméticos e perfumes teve como intuito não restringir a participação, uma vez que nem todos que comercializam fraldas possuem a autorização para comercializar correlatos</w:t>
      </w:r>
      <w:r w:rsidR="00F666FC" w:rsidRPr="00B427A8">
        <w:rPr>
          <w:rFonts w:ascii="Times New Roman" w:hAnsi="Times New Roman" w:cs="Times New Roman"/>
        </w:rPr>
        <w:t>.” (Transcrito do relatório da equipe de farmácia/ SMS).</w:t>
      </w:r>
    </w:p>
    <w:p w:rsidR="00E65DE0" w:rsidRPr="00B427A8" w:rsidRDefault="00B62876" w:rsidP="00660A6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Diante da análise técnica efetuada pela equipe de farmacêuticos da SMS, </w:t>
      </w:r>
      <w:r w:rsidR="00055B1C" w:rsidRPr="00B427A8">
        <w:rPr>
          <w:rFonts w:ascii="Times New Roman" w:hAnsi="Times New Roman" w:cs="Times New Roman"/>
        </w:rPr>
        <w:t>e primando pel</w:t>
      </w:r>
      <w:r w:rsidR="0098219D" w:rsidRPr="00B427A8">
        <w:rPr>
          <w:rFonts w:ascii="Times New Roman" w:hAnsi="Times New Roman" w:cs="Times New Roman"/>
        </w:rPr>
        <w:t>o atendimento ao interesse público</w:t>
      </w:r>
      <w:r w:rsidR="00E65DE0" w:rsidRPr="00B427A8">
        <w:rPr>
          <w:rFonts w:ascii="Times New Roman" w:hAnsi="Times New Roman" w:cs="Times New Roman"/>
        </w:rPr>
        <w:t>, a</w:t>
      </w:r>
      <w:r w:rsidR="0098219D" w:rsidRPr="00B427A8">
        <w:rPr>
          <w:rFonts w:ascii="Times New Roman" w:hAnsi="Times New Roman" w:cs="Times New Roman"/>
        </w:rPr>
        <w:t xml:space="preserve"> proposta mais vantajosa</w:t>
      </w:r>
      <w:r w:rsidR="00D01E0D" w:rsidRPr="00B427A8">
        <w:rPr>
          <w:rFonts w:ascii="Times New Roman" w:hAnsi="Times New Roman" w:cs="Times New Roman"/>
        </w:rPr>
        <w:t xml:space="preserve"> para a Administração</w:t>
      </w:r>
      <w:r w:rsidR="00055B1C" w:rsidRPr="00B427A8">
        <w:rPr>
          <w:rFonts w:ascii="Times New Roman" w:hAnsi="Times New Roman" w:cs="Times New Roman"/>
        </w:rPr>
        <w:t xml:space="preserve"> </w:t>
      </w:r>
      <w:r w:rsidR="00E65DE0" w:rsidRPr="00B427A8">
        <w:rPr>
          <w:rFonts w:ascii="Times New Roman" w:hAnsi="Times New Roman" w:cs="Times New Roman"/>
        </w:rPr>
        <w:t xml:space="preserve">e a </w:t>
      </w:r>
      <w:r w:rsidR="0098219D" w:rsidRPr="00B427A8">
        <w:rPr>
          <w:rFonts w:ascii="Times New Roman" w:hAnsi="Times New Roman" w:cs="Times New Roman"/>
        </w:rPr>
        <w:t>amplitudide da competição</w:t>
      </w:r>
      <w:r w:rsidR="00E65DE0" w:rsidRPr="00B427A8">
        <w:rPr>
          <w:rFonts w:ascii="Times New Roman" w:hAnsi="Times New Roman" w:cs="Times New Roman"/>
        </w:rPr>
        <w:t xml:space="preserve">, a pregoeira procedeu a </w:t>
      </w:r>
      <w:r w:rsidR="00D17B85" w:rsidRPr="00B427A8">
        <w:rPr>
          <w:rFonts w:ascii="Times New Roman" w:hAnsi="Times New Roman" w:cs="Times New Roman"/>
        </w:rPr>
        <w:t xml:space="preserve">habilitação das </w:t>
      </w:r>
      <w:r w:rsidR="00B427A8">
        <w:rPr>
          <w:rFonts w:ascii="Times New Roman" w:hAnsi="Times New Roman" w:cs="Times New Roman"/>
        </w:rPr>
        <w:t>licitantes</w:t>
      </w:r>
      <w:r w:rsidR="00D17B85" w:rsidRPr="00B427A8">
        <w:rPr>
          <w:rFonts w:ascii="Times New Roman" w:hAnsi="Times New Roman" w:cs="Times New Roman"/>
        </w:rPr>
        <w:t>.</w:t>
      </w:r>
    </w:p>
    <w:p w:rsidR="000A3BD3" w:rsidRPr="00B427A8" w:rsidRDefault="000A3BD3" w:rsidP="00660A6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A</w:t>
      </w:r>
      <w:r w:rsidR="003C15DC" w:rsidRPr="00B427A8">
        <w:rPr>
          <w:rFonts w:ascii="Times New Roman" w:hAnsi="Times New Roman" w:cs="Times New Roman"/>
        </w:rPr>
        <w:t>pós</w:t>
      </w:r>
      <w:r w:rsidRPr="00B427A8">
        <w:rPr>
          <w:rFonts w:ascii="Times New Roman" w:hAnsi="Times New Roman" w:cs="Times New Roman"/>
        </w:rPr>
        <w:t xml:space="preserve"> h</w:t>
      </w:r>
      <w:r w:rsidR="003C15DC" w:rsidRPr="00B427A8">
        <w:rPr>
          <w:rFonts w:ascii="Times New Roman" w:hAnsi="Times New Roman" w:cs="Times New Roman"/>
        </w:rPr>
        <w:t xml:space="preserve">abilitação das licitantes, a empresa </w:t>
      </w:r>
      <w:r w:rsidR="0093565C" w:rsidRPr="00B427A8">
        <w:rPr>
          <w:rFonts w:ascii="Times New Roman" w:hAnsi="Times New Roman" w:cs="Times New Roman"/>
          <w:b/>
        </w:rPr>
        <w:t>NÓBILE</w:t>
      </w:r>
      <w:r w:rsidR="00D17B85" w:rsidRPr="00B427A8">
        <w:rPr>
          <w:rFonts w:ascii="Times New Roman" w:hAnsi="Times New Roman" w:cs="Times New Roman"/>
          <w:b/>
        </w:rPr>
        <w:t xml:space="preserve">, </w:t>
      </w:r>
      <w:r w:rsidR="00D17B85" w:rsidRPr="00B427A8">
        <w:rPr>
          <w:rFonts w:ascii="Times New Roman" w:hAnsi="Times New Roman" w:cs="Times New Roman"/>
        </w:rPr>
        <w:t>tempestivamente</w:t>
      </w:r>
      <w:r w:rsidR="00D17B85" w:rsidRPr="00B427A8">
        <w:rPr>
          <w:rFonts w:ascii="Times New Roman" w:hAnsi="Times New Roman" w:cs="Times New Roman"/>
          <w:b/>
        </w:rPr>
        <w:t>,</w:t>
      </w:r>
      <w:r w:rsidR="003C15DC" w:rsidRPr="00B427A8">
        <w:rPr>
          <w:rFonts w:ascii="Times New Roman" w:hAnsi="Times New Roman" w:cs="Times New Roman"/>
        </w:rPr>
        <w:t xml:space="preserve"> manifestou intenção de recursar </w:t>
      </w:r>
      <w:r w:rsidR="00B427A8" w:rsidRPr="00B427A8">
        <w:rPr>
          <w:rFonts w:ascii="Times New Roman" w:hAnsi="Times New Roman" w:cs="Times New Roman"/>
        </w:rPr>
        <w:t xml:space="preserve">quanto a habilitação da empresa </w:t>
      </w:r>
      <w:r w:rsidR="00B427A8" w:rsidRPr="00B427A8">
        <w:rPr>
          <w:rFonts w:ascii="Times New Roman" w:hAnsi="Times New Roman" w:cs="Times New Roman"/>
          <w:b/>
        </w:rPr>
        <w:t>EXATA</w:t>
      </w:r>
      <w:r w:rsidR="00B427A8" w:rsidRPr="00B427A8">
        <w:rPr>
          <w:rFonts w:ascii="Times New Roman" w:hAnsi="Times New Roman" w:cs="Times New Roman"/>
        </w:rPr>
        <w:t xml:space="preserve"> </w:t>
      </w:r>
      <w:r w:rsidR="003C15DC" w:rsidRPr="00B427A8">
        <w:rPr>
          <w:rFonts w:ascii="Times New Roman" w:hAnsi="Times New Roman" w:cs="Times New Roman"/>
        </w:rPr>
        <w:t xml:space="preserve">e apresentou suas razões, </w:t>
      </w:r>
      <w:r w:rsidR="00FD2C57" w:rsidRPr="00B427A8">
        <w:rPr>
          <w:rFonts w:ascii="Times New Roman" w:hAnsi="Times New Roman" w:cs="Times New Roman"/>
        </w:rPr>
        <w:t>alegando que essa empresa não atendeu ao edital</w:t>
      </w:r>
      <w:r w:rsidR="00FD2C57">
        <w:rPr>
          <w:rFonts w:ascii="Times New Roman" w:hAnsi="Times New Roman" w:cs="Times New Roman"/>
        </w:rPr>
        <w:t>, ao tempo em que</w:t>
      </w:r>
      <w:r w:rsidR="003C15DC" w:rsidRPr="00B427A8">
        <w:rPr>
          <w:rFonts w:ascii="Times New Roman" w:hAnsi="Times New Roman" w:cs="Times New Roman"/>
        </w:rPr>
        <w:t xml:space="preserve"> </w:t>
      </w:r>
      <w:r w:rsidR="00B427A8">
        <w:rPr>
          <w:rFonts w:ascii="Times New Roman" w:hAnsi="Times New Roman" w:cs="Times New Roman"/>
        </w:rPr>
        <w:t xml:space="preserve">também </w:t>
      </w:r>
      <w:r w:rsidR="003C15DC" w:rsidRPr="00B427A8">
        <w:rPr>
          <w:rFonts w:ascii="Times New Roman" w:hAnsi="Times New Roman" w:cs="Times New Roman"/>
        </w:rPr>
        <w:t xml:space="preserve">requereu sua habilitação </w:t>
      </w:r>
      <w:r w:rsidR="00FD2C57">
        <w:rPr>
          <w:rFonts w:ascii="Times New Roman" w:hAnsi="Times New Roman" w:cs="Times New Roman"/>
        </w:rPr>
        <w:t xml:space="preserve">como vencedora </w:t>
      </w:r>
      <w:r w:rsidR="003C15DC" w:rsidRPr="00B427A8">
        <w:rPr>
          <w:rFonts w:ascii="Times New Roman" w:hAnsi="Times New Roman" w:cs="Times New Roman"/>
        </w:rPr>
        <w:t xml:space="preserve">para </w:t>
      </w:r>
      <w:r w:rsidR="003C15DC" w:rsidRPr="00B427A8">
        <w:rPr>
          <w:rFonts w:ascii="Times New Roman" w:hAnsi="Times New Roman" w:cs="Times New Roman"/>
          <w:b/>
        </w:rPr>
        <w:t>o item 7.</w:t>
      </w:r>
      <w:r w:rsidR="003C15DC" w:rsidRPr="00B427A8">
        <w:rPr>
          <w:rFonts w:ascii="Times New Roman" w:hAnsi="Times New Roman" w:cs="Times New Roman"/>
        </w:rPr>
        <w:t xml:space="preserve"> </w:t>
      </w:r>
    </w:p>
    <w:p w:rsidR="00D17B85" w:rsidRPr="00B427A8" w:rsidRDefault="00D17B85" w:rsidP="00660A6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A empresa Exata apresentou suas contrarrazões, tempestivamente.</w:t>
      </w:r>
    </w:p>
    <w:p w:rsidR="0064066D" w:rsidRPr="00B427A8" w:rsidRDefault="0064066D" w:rsidP="008F4C42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E80267" w:rsidRPr="00B427A8" w:rsidRDefault="00E80267" w:rsidP="00E80267">
      <w:pPr>
        <w:pStyle w:val="PargrafodaLista"/>
        <w:spacing w:after="0" w:line="240" w:lineRule="auto"/>
        <w:ind w:left="1004"/>
        <w:jc w:val="both"/>
        <w:rPr>
          <w:rFonts w:ascii="Times New Roman" w:hAnsi="Times New Roman" w:cs="Times New Roman"/>
        </w:rPr>
      </w:pPr>
    </w:p>
    <w:p w:rsidR="006275E9" w:rsidRPr="00B427A8" w:rsidRDefault="006E15F6" w:rsidP="00E34959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427A8">
        <w:rPr>
          <w:rFonts w:ascii="Times New Roman" w:hAnsi="Times New Roman" w:cs="Times New Roman"/>
          <w:b/>
        </w:rPr>
        <w:t>DA ANÁLISE DO</w:t>
      </w:r>
      <w:r w:rsidR="00C05617" w:rsidRPr="00B427A8">
        <w:rPr>
          <w:rFonts w:ascii="Times New Roman" w:hAnsi="Times New Roman" w:cs="Times New Roman"/>
          <w:b/>
        </w:rPr>
        <w:t xml:space="preserve"> </w:t>
      </w:r>
      <w:r w:rsidRPr="00B427A8">
        <w:rPr>
          <w:rFonts w:ascii="Times New Roman" w:hAnsi="Times New Roman" w:cs="Times New Roman"/>
          <w:b/>
        </w:rPr>
        <w:t>RECURSO</w:t>
      </w:r>
      <w:r w:rsidR="00DB70BF" w:rsidRPr="00B427A8">
        <w:rPr>
          <w:rFonts w:ascii="Times New Roman" w:hAnsi="Times New Roman" w:cs="Times New Roman"/>
          <w:b/>
        </w:rPr>
        <w:t>, CONTRARRAZÕES</w:t>
      </w:r>
      <w:r w:rsidR="006275E9" w:rsidRPr="00B427A8">
        <w:rPr>
          <w:rFonts w:ascii="Times New Roman" w:hAnsi="Times New Roman" w:cs="Times New Roman"/>
          <w:b/>
        </w:rPr>
        <w:t xml:space="preserve"> E POSICIONAMENTO DA PREGOEIRA</w:t>
      </w:r>
    </w:p>
    <w:p w:rsidR="009B0FC8" w:rsidRPr="00B427A8" w:rsidRDefault="009B0FC8" w:rsidP="00651CA3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Analisando as razões recursais e contrarrazões apresentadas</w:t>
      </w:r>
      <w:r w:rsidR="00E71F21" w:rsidRPr="00B427A8">
        <w:rPr>
          <w:rFonts w:ascii="Times New Roman" w:hAnsi="Times New Roman" w:cs="Times New Roman"/>
        </w:rPr>
        <w:t>,</w:t>
      </w:r>
      <w:r w:rsidR="00393B10" w:rsidRPr="00B427A8">
        <w:rPr>
          <w:rFonts w:ascii="Times New Roman" w:hAnsi="Times New Roman" w:cs="Times New Roman"/>
        </w:rPr>
        <w:t xml:space="preserve"> </w:t>
      </w:r>
      <w:r w:rsidR="00E34959" w:rsidRPr="00B427A8">
        <w:rPr>
          <w:rFonts w:ascii="Times New Roman" w:hAnsi="Times New Roman" w:cs="Times New Roman"/>
        </w:rPr>
        <w:t xml:space="preserve">com o auxílio da equipe técnica de </w:t>
      </w:r>
      <w:r w:rsidR="0093565C" w:rsidRPr="00B427A8">
        <w:rPr>
          <w:rFonts w:ascii="Times New Roman" w:hAnsi="Times New Roman" w:cs="Times New Roman"/>
        </w:rPr>
        <w:t>farmacêuticos da SMS</w:t>
      </w:r>
      <w:r w:rsidR="00E34959" w:rsidRPr="00B427A8">
        <w:rPr>
          <w:rFonts w:ascii="Times New Roman" w:hAnsi="Times New Roman" w:cs="Times New Roman"/>
        </w:rPr>
        <w:t>, a</w:t>
      </w:r>
      <w:r w:rsidR="00393B10" w:rsidRPr="00B427A8">
        <w:rPr>
          <w:rFonts w:ascii="Times New Roman" w:hAnsi="Times New Roman" w:cs="Times New Roman"/>
        </w:rPr>
        <w:t xml:space="preserve"> Pregoeira se manifesta nos seguintes termos:</w:t>
      </w:r>
    </w:p>
    <w:p w:rsidR="00D01E0D" w:rsidRPr="00B427A8" w:rsidRDefault="00D01E0D" w:rsidP="00D01E0D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Quanto a alegação de que a licitante </w:t>
      </w:r>
      <w:r w:rsidRPr="00B427A8">
        <w:rPr>
          <w:rFonts w:ascii="Times New Roman" w:hAnsi="Times New Roman" w:cs="Times New Roman"/>
          <w:b/>
        </w:rPr>
        <w:t>EXATA</w:t>
      </w:r>
      <w:r w:rsidRPr="00B427A8">
        <w:rPr>
          <w:rFonts w:ascii="Times New Roman" w:hAnsi="Times New Roman" w:cs="Times New Roman"/>
        </w:rPr>
        <w:t xml:space="preserve"> não se enquadrou nas condições estabelecidas nas alíneas do subitem 19.1.3, esclarecemos que para a alínea “a” a empresa </w:t>
      </w:r>
      <w:r w:rsidR="00FD2C57" w:rsidRPr="00B427A8">
        <w:rPr>
          <w:rFonts w:ascii="Times New Roman" w:hAnsi="Times New Roman" w:cs="Times New Roman"/>
          <w:b/>
        </w:rPr>
        <w:t>EXATA</w:t>
      </w:r>
      <w:r w:rsidR="00FD2C57" w:rsidRPr="00B427A8">
        <w:rPr>
          <w:rFonts w:ascii="Times New Roman" w:hAnsi="Times New Roman" w:cs="Times New Roman"/>
        </w:rPr>
        <w:t xml:space="preserve"> </w:t>
      </w:r>
      <w:r w:rsidRPr="00B427A8">
        <w:rPr>
          <w:rFonts w:ascii="Times New Roman" w:hAnsi="Times New Roman" w:cs="Times New Roman"/>
        </w:rPr>
        <w:t xml:space="preserve">anexou, no sistema </w:t>
      </w:r>
      <w:proofErr w:type="spellStart"/>
      <w:r w:rsidRPr="00B427A8">
        <w:rPr>
          <w:rFonts w:ascii="Times New Roman" w:hAnsi="Times New Roman" w:cs="Times New Roman"/>
        </w:rPr>
        <w:t>Comprasnet</w:t>
      </w:r>
      <w:proofErr w:type="spellEnd"/>
      <w:r w:rsidRPr="00B427A8">
        <w:rPr>
          <w:rFonts w:ascii="Times New Roman" w:hAnsi="Times New Roman" w:cs="Times New Roman"/>
        </w:rPr>
        <w:t xml:space="preserve">, </w:t>
      </w:r>
      <w:r w:rsidRPr="00B427A8">
        <w:rPr>
          <w:rFonts w:ascii="Times New Roman" w:hAnsi="Times New Roman" w:cs="Times New Roman"/>
          <w:b/>
        </w:rPr>
        <w:t>três atestados de capacidade técnica</w:t>
      </w:r>
      <w:r w:rsidRPr="00B427A8">
        <w:rPr>
          <w:rFonts w:ascii="Times New Roman" w:hAnsi="Times New Roman" w:cs="Times New Roman"/>
        </w:rPr>
        <w:t xml:space="preserve">, fornecidos por: Hospital da Restauração(PE), Hospital Agamenon Magalhães (PE) e pela empresa Saúde Residência (Muniz e Muniz Serviços Hospitalares), esse último comprovando fornecimento de fraldas descartáveis, restando, portanto, atendida a exigência. Quanto as demais alíneas, conforme </w:t>
      </w:r>
      <w:r w:rsidRPr="00B427A8">
        <w:rPr>
          <w:rFonts w:ascii="Times New Roman" w:hAnsi="Times New Roman" w:cs="Times New Roman"/>
        </w:rPr>
        <w:lastRenderedPageBreak/>
        <w:t xml:space="preserve">relatado no item 4, a equipe técnica de farmacêuticos verificou que a documentação apresentada atende as exigências do objeto. </w:t>
      </w:r>
    </w:p>
    <w:p w:rsidR="00D01E0D" w:rsidRPr="00B427A8" w:rsidRDefault="00D01E0D" w:rsidP="00FD2C57">
      <w:pPr>
        <w:pStyle w:val="PargrafodaLista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Diante do recurso impetrado pela empresa </w:t>
      </w:r>
      <w:r w:rsidRPr="00B427A8">
        <w:rPr>
          <w:rFonts w:ascii="Times New Roman" w:hAnsi="Times New Roman" w:cs="Times New Roman"/>
          <w:b/>
        </w:rPr>
        <w:t xml:space="preserve">NÓBILE, </w:t>
      </w:r>
      <w:r w:rsidRPr="00B427A8">
        <w:rPr>
          <w:rFonts w:ascii="Times New Roman" w:hAnsi="Times New Roman" w:cs="Times New Roman"/>
        </w:rPr>
        <w:t xml:space="preserve">onde em seu pedido “(...) </w:t>
      </w:r>
      <w:r w:rsidRPr="00B427A8">
        <w:rPr>
          <w:rFonts w:ascii="Times New Roman" w:hAnsi="Times New Roman" w:cs="Times New Roman"/>
          <w:i/>
        </w:rPr>
        <w:t xml:space="preserve">requer a reforma da decisão para classificar e proceder a habilitação da empresa verdadeiramente vencedora deste certame, NOBILE MEDICAL LTDA EPP, quanto ao lote 07 e a desclassificação da empresa EXATA DISTRIBUIDORA HOSPITALAR LTDA, quanto aos lotes que a mesma encontrar-se como Arrematante / Vencedora </w:t>
      </w:r>
      <w:r w:rsidRPr="00B427A8">
        <w:rPr>
          <w:rFonts w:ascii="Times New Roman" w:hAnsi="Times New Roman" w:cs="Times New Roman"/>
        </w:rPr>
        <w:t>(...)</w:t>
      </w:r>
      <w:r w:rsidRPr="00B427A8">
        <w:rPr>
          <w:rFonts w:ascii="Times New Roman" w:hAnsi="Times New Roman" w:cs="Times New Roman"/>
          <w:i/>
        </w:rPr>
        <w:t>”</w:t>
      </w:r>
      <w:r w:rsidRPr="00B427A8">
        <w:rPr>
          <w:rFonts w:ascii="Times New Roman" w:hAnsi="Times New Roman" w:cs="Times New Roman"/>
        </w:rPr>
        <w:t xml:space="preserve">, </w:t>
      </w:r>
      <w:r w:rsidR="00BD5AC4" w:rsidRPr="00B427A8">
        <w:rPr>
          <w:rFonts w:ascii="Times New Roman" w:hAnsi="Times New Roman" w:cs="Times New Roman"/>
        </w:rPr>
        <w:t xml:space="preserve">esclarecemos que a recorrente participou da disputa dos itens 7 (cota principal de ampla participação) e 8 (cota reservada às </w:t>
      </w:r>
      <w:proofErr w:type="spellStart"/>
      <w:r w:rsidR="00BD5AC4" w:rsidRPr="00B427A8">
        <w:rPr>
          <w:rFonts w:ascii="Times New Roman" w:hAnsi="Times New Roman" w:cs="Times New Roman"/>
        </w:rPr>
        <w:t>ME’s</w:t>
      </w:r>
      <w:proofErr w:type="spellEnd"/>
      <w:r w:rsidR="00BD5AC4" w:rsidRPr="00B427A8">
        <w:rPr>
          <w:rFonts w:ascii="Times New Roman" w:hAnsi="Times New Roman" w:cs="Times New Roman"/>
        </w:rPr>
        <w:t xml:space="preserve"> e </w:t>
      </w:r>
      <w:proofErr w:type="spellStart"/>
      <w:r w:rsidR="00BD5AC4" w:rsidRPr="00B427A8">
        <w:rPr>
          <w:rFonts w:ascii="Times New Roman" w:hAnsi="Times New Roman" w:cs="Times New Roman"/>
        </w:rPr>
        <w:t>EPP’s</w:t>
      </w:r>
      <w:proofErr w:type="spellEnd"/>
      <w:r w:rsidR="00BD5AC4" w:rsidRPr="00B427A8">
        <w:rPr>
          <w:rFonts w:ascii="Times New Roman" w:hAnsi="Times New Roman" w:cs="Times New Roman"/>
        </w:rPr>
        <w:t xml:space="preserve">) de um mesmo objeto. No entanto, ao ser convocada para apresentar proposta para a cota reservada (item 8), a licitante </w:t>
      </w:r>
      <w:r w:rsidR="00BD5AC4" w:rsidRPr="00B427A8">
        <w:rPr>
          <w:rFonts w:ascii="Times New Roman" w:hAnsi="Times New Roman" w:cs="Times New Roman"/>
          <w:b/>
        </w:rPr>
        <w:t xml:space="preserve">NÓBILE </w:t>
      </w:r>
      <w:r w:rsidR="00BD5AC4" w:rsidRPr="00B427A8">
        <w:rPr>
          <w:rFonts w:ascii="Times New Roman" w:hAnsi="Times New Roman" w:cs="Times New Roman"/>
        </w:rPr>
        <w:t>não atendeu a convocação, ou seja, não ofertou proposta dentro do nosso valor estimado. Assim, causa-nos estranheza o fato da recorrente estar pleiteando sua classificação para o item 7,</w:t>
      </w:r>
      <w:r w:rsidR="00E37EF8" w:rsidRPr="00B427A8">
        <w:rPr>
          <w:rFonts w:ascii="Times New Roman" w:hAnsi="Times New Roman" w:cs="Times New Roman"/>
        </w:rPr>
        <w:t xml:space="preserve"> quando declinou do item 8, posto que os itens 7 e 8 correspondem a um único objeto, dividido em cotas para atender ao disposto na LC 123/2006, </w:t>
      </w:r>
      <w:r w:rsidR="00FD2C57">
        <w:rPr>
          <w:rFonts w:ascii="Times New Roman" w:hAnsi="Times New Roman" w:cs="Times New Roman"/>
        </w:rPr>
        <w:t xml:space="preserve">e </w:t>
      </w:r>
      <w:r w:rsidR="00E37EF8" w:rsidRPr="00B427A8">
        <w:rPr>
          <w:rFonts w:ascii="Times New Roman" w:hAnsi="Times New Roman" w:cs="Times New Roman"/>
        </w:rPr>
        <w:t xml:space="preserve">possuem um único valor estimado. </w:t>
      </w:r>
    </w:p>
    <w:p w:rsidR="00D01E0D" w:rsidRPr="00B427A8" w:rsidRDefault="00D01E0D" w:rsidP="00FE7D5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37EF8" w:rsidRPr="00B427A8" w:rsidRDefault="00E37EF8" w:rsidP="00E37EF8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427A8">
        <w:rPr>
          <w:rFonts w:ascii="Times New Roman" w:hAnsi="Times New Roman" w:cs="Times New Roman"/>
          <w:b/>
        </w:rPr>
        <w:t>CONCLUSÃO</w:t>
      </w:r>
    </w:p>
    <w:p w:rsidR="00E37EF8" w:rsidRPr="00B427A8" w:rsidRDefault="00E37EF8" w:rsidP="00E37E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Consubstanciado no exposto, esta Pregoeira opina pelo </w:t>
      </w:r>
      <w:r w:rsidRPr="00B427A8">
        <w:rPr>
          <w:rFonts w:ascii="Times New Roman" w:hAnsi="Times New Roman" w:cs="Times New Roman"/>
          <w:b/>
        </w:rPr>
        <w:t>IMPROVIMENTO</w:t>
      </w:r>
      <w:r w:rsidRPr="00B427A8">
        <w:rPr>
          <w:rFonts w:ascii="Times New Roman" w:hAnsi="Times New Roman" w:cs="Times New Roman"/>
        </w:rPr>
        <w:t xml:space="preserve"> do recurso interposto pela empresa</w:t>
      </w:r>
      <w:r w:rsidRPr="00B427A8">
        <w:rPr>
          <w:rFonts w:ascii="Times New Roman" w:hAnsi="Times New Roman" w:cs="Times New Roman"/>
          <w:b/>
        </w:rPr>
        <w:t xml:space="preserve"> NOBILE MEDICAL LTDA EPP</w:t>
      </w:r>
      <w:r w:rsidRPr="00B427A8">
        <w:rPr>
          <w:rFonts w:ascii="Times New Roman" w:hAnsi="Times New Roman" w:cs="Times New Roman"/>
        </w:rPr>
        <w:t xml:space="preserve">, mantendo, por conseguinte, a empresa </w:t>
      </w:r>
      <w:r w:rsidRPr="00B427A8">
        <w:rPr>
          <w:rFonts w:ascii="Times New Roman" w:hAnsi="Times New Roman" w:cs="Times New Roman"/>
          <w:b/>
        </w:rPr>
        <w:t>EXATA DISTRIBUIDORA HOSPITALAR LTDA</w:t>
      </w:r>
      <w:r w:rsidRPr="00B427A8">
        <w:rPr>
          <w:rFonts w:ascii="Times New Roman" w:hAnsi="Times New Roman" w:cs="Times New Roman"/>
        </w:rPr>
        <w:t xml:space="preserve"> vencedora do certame licitatório.</w:t>
      </w:r>
    </w:p>
    <w:p w:rsidR="00E37EF8" w:rsidRPr="00B427A8" w:rsidRDefault="00E37EF8" w:rsidP="00E37E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B427A8">
        <w:rPr>
          <w:rFonts w:ascii="Times New Roman" w:hAnsi="Times New Roman" w:cs="Times New Roman"/>
        </w:rPr>
        <w:t xml:space="preserve">Sendo assim, nos termos do inciso VII, do art. 11, do Decreto 5.450/2005, submeto a apreciação do </w:t>
      </w:r>
      <w:r w:rsidRPr="00B427A8">
        <w:rPr>
          <w:rFonts w:ascii="Times New Roman" w:hAnsi="Times New Roman" w:cs="Times New Roman"/>
          <w:b/>
        </w:rPr>
        <w:t>Ilustríssimo Senhor Presidente da ARSER</w:t>
      </w:r>
      <w:r w:rsidRPr="00B427A8">
        <w:rPr>
          <w:rFonts w:ascii="Times New Roman" w:hAnsi="Times New Roman" w:cs="Times New Roman"/>
        </w:rPr>
        <w:t>, para decisão e procedimentos que julgar necessários.</w:t>
      </w:r>
    </w:p>
    <w:p w:rsidR="00E37EF8" w:rsidRPr="00B427A8" w:rsidRDefault="00E37EF8" w:rsidP="00E37E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37EF8" w:rsidRPr="00B427A8" w:rsidRDefault="00E37EF8" w:rsidP="00E37EF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Maceió, </w:t>
      </w:r>
      <w:r w:rsidR="009F13C2" w:rsidRPr="00B427A8">
        <w:rPr>
          <w:rFonts w:ascii="Times New Roman" w:hAnsi="Times New Roman" w:cs="Times New Roman"/>
        </w:rPr>
        <w:t>1</w:t>
      </w:r>
      <w:r w:rsidR="00403628">
        <w:rPr>
          <w:rFonts w:ascii="Times New Roman" w:hAnsi="Times New Roman" w:cs="Times New Roman"/>
        </w:rPr>
        <w:t>4</w:t>
      </w:r>
      <w:r w:rsidR="009F13C2" w:rsidRPr="00B427A8">
        <w:rPr>
          <w:rFonts w:ascii="Times New Roman" w:hAnsi="Times New Roman" w:cs="Times New Roman"/>
        </w:rPr>
        <w:t xml:space="preserve"> de setembro</w:t>
      </w:r>
      <w:r w:rsidRPr="00B427A8">
        <w:rPr>
          <w:rFonts w:ascii="Times New Roman" w:hAnsi="Times New Roman" w:cs="Times New Roman"/>
        </w:rPr>
        <w:t xml:space="preserve"> de 2018.</w:t>
      </w:r>
    </w:p>
    <w:p w:rsidR="00E37EF8" w:rsidRPr="00B427A8" w:rsidRDefault="00E37EF8" w:rsidP="00E37EF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 xml:space="preserve"> </w:t>
      </w:r>
    </w:p>
    <w:p w:rsidR="00E37EF8" w:rsidRPr="00B427A8" w:rsidRDefault="00E37EF8" w:rsidP="00E37EF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E37EF8" w:rsidRPr="00B427A8" w:rsidRDefault="00E37EF8" w:rsidP="00E37EF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E37EF8" w:rsidRPr="00B427A8" w:rsidRDefault="00E37EF8" w:rsidP="00E37EF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Cristina de Oliveira Barbosa</w:t>
      </w:r>
    </w:p>
    <w:p w:rsidR="00E37EF8" w:rsidRPr="00B427A8" w:rsidRDefault="00E37EF8" w:rsidP="00E37EF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Pregoeira</w:t>
      </w:r>
    </w:p>
    <w:p w:rsidR="00E37EF8" w:rsidRPr="00B427A8" w:rsidRDefault="00E37EF8" w:rsidP="00E37EF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Matrícula nº 19.170-1</w:t>
      </w:r>
    </w:p>
    <w:p w:rsidR="00E37EF8" w:rsidRPr="00B427A8" w:rsidRDefault="00E37EF8" w:rsidP="00E37EF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E37EF8" w:rsidRPr="00B427A8" w:rsidRDefault="00E37EF8" w:rsidP="00FE7D5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B84A51" w:rsidRPr="00B427A8" w:rsidRDefault="00B84A51" w:rsidP="00217187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pecVanish/>
        </w:rPr>
      </w:pPr>
    </w:p>
    <w:sectPr w:rsidR="00B84A51" w:rsidRPr="00B427A8" w:rsidSect="00A8796D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01" w:rsidRDefault="006D3801" w:rsidP="00856BF9">
      <w:pPr>
        <w:spacing w:after="0" w:line="240" w:lineRule="auto"/>
      </w:pPr>
      <w:r>
        <w:separator/>
      </w:r>
    </w:p>
  </w:endnote>
  <w:endnote w:type="continuationSeparator" w:id="0">
    <w:p w:rsidR="006D3801" w:rsidRDefault="006D3801" w:rsidP="0085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01" w:rsidRDefault="006D3801" w:rsidP="00856BF9">
      <w:pPr>
        <w:spacing w:after="0" w:line="240" w:lineRule="auto"/>
      </w:pPr>
      <w:r>
        <w:separator/>
      </w:r>
    </w:p>
  </w:footnote>
  <w:footnote w:type="continuationSeparator" w:id="0">
    <w:p w:rsidR="006D3801" w:rsidRDefault="006D3801" w:rsidP="0085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B51" w:rsidRDefault="004C5B51" w:rsidP="004C5B51">
    <w:pPr>
      <w:pStyle w:val="Cabealho"/>
      <w:jc w:val="center"/>
      <w:rPr>
        <w:sz w:val="12"/>
        <w:szCs w:val="12"/>
      </w:rPr>
    </w:pPr>
    <w:r w:rsidRPr="0038315C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B4D4102" wp14:editId="7DC3AD29">
          <wp:simplePos x="0" y="0"/>
          <wp:positionH relativeFrom="column">
            <wp:posOffset>1845310</wp:posOffset>
          </wp:positionH>
          <wp:positionV relativeFrom="paragraph">
            <wp:posOffset>49530</wp:posOffset>
          </wp:positionV>
          <wp:extent cx="1900555" cy="36385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55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877DA2" w:rsidP="004C5B51">
    <w:pPr>
      <w:pStyle w:val="Cabealho"/>
      <w:jc w:val="center"/>
      <w:rPr>
        <w:sz w:val="16"/>
        <w:szCs w:val="16"/>
      </w:rPr>
    </w:pPr>
    <w:r w:rsidRPr="00877DA2">
      <w:rPr>
        <w:rFonts w:ascii="Calibri" w:hAnsi="Calibri"/>
        <w:sz w:val="16"/>
        <w:szCs w:val="16"/>
      </w:rPr>
      <w:t>Rua Eng. Roberto Gonçalves, 71, Centro, Maceió/AL – 57.020</w:t>
    </w:r>
    <w:r>
      <w:rPr>
        <w:rFonts w:ascii="Calibri" w:hAnsi="Calibri"/>
        <w:sz w:val="16"/>
        <w:szCs w:val="16"/>
      </w:rPr>
      <w:t>-680</w:t>
    </w:r>
    <w:r w:rsidR="004C5B51" w:rsidRPr="00877DA2">
      <w:rPr>
        <w:sz w:val="16"/>
        <w:szCs w:val="16"/>
      </w:rPr>
      <w:t xml:space="preserve"> - Telefones: (82) 3315-3</w:t>
    </w:r>
    <w:r w:rsidR="00FD55D9">
      <w:rPr>
        <w:sz w:val="16"/>
        <w:szCs w:val="16"/>
      </w:rPr>
      <w:t>713</w:t>
    </w:r>
    <w:r w:rsidR="004C5B51" w:rsidRPr="00877DA2">
      <w:rPr>
        <w:sz w:val="16"/>
        <w:szCs w:val="16"/>
      </w:rPr>
      <w:t>.</w:t>
    </w:r>
  </w:p>
  <w:p w:rsidR="003E5BAB" w:rsidRPr="00877DA2" w:rsidRDefault="003E5BAB" w:rsidP="004C5B51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1478"/>
    <w:multiLevelType w:val="multilevel"/>
    <w:tmpl w:val="F51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25EE3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925685"/>
    <w:multiLevelType w:val="hybridMultilevel"/>
    <w:tmpl w:val="CEA64378"/>
    <w:lvl w:ilvl="0" w:tplc="04160017">
      <w:start w:val="1"/>
      <w:numFmt w:val="lowerLetter"/>
      <w:lvlText w:val="%1)"/>
      <w:lvlJc w:val="left"/>
      <w:pPr>
        <w:ind w:left="1058" w:hanging="360"/>
      </w:pPr>
    </w:lvl>
    <w:lvl w:ilvl="1" w:tplc="04160019" w:tentative="1">
      <w:start w:val="1"/>
      <w:numFmt w:val="lowerLetter"/>
      <w:lvlText w:val="%2."/>
      <w:lvlJc w:val="left"/>
      <w:pPr>
        <w:ind w:left="1778" w:hanging="360"/>
      </w:pPr>
    </w:lvl>
    <w:lvl w:ilvl="2" w:tplc="0416001B" w:tentative="1">
      <w:start w:val="1"/>
      <w:numFmt w:val="lowerRoman"/>
      <w:lvlText w:val="%3."/>
      <w:lvlJc w:val="right"/>
      <w:pPr>
        <w:ind w:left="2498" w:hanging="180"/>
      </w:pPr>
    </w:lvl>
    <w:lvl w:ilvl="3" w:tplc="0416000F" w:tentative="1">
      <w:start w:val="1"/>
      <w:numFmt w:val="decimal"/>
      <w:lvlText w:val="%4."/>
      <w:lvlJc w:val="left"/>
      <w:pPr>
        <w:ind w:left="3218" w:hanging="360"/>
      </w:pPr>
    </w:lvl>
    <w:lvl w:ilvl="4" w:tplc="04160019" w:tentative="1">
      <w:start w:val="1"/>
      <w:numFmt w:val="lowerLetter"/>
      <w:lvlText w:val="%5."/>
      <w:lvlJc w:val="left"/>
      <w:pPr>
        <w:ind w:left="3938" w:hanging="360"/>
      </w:pPr>
    </w:lvl>
    <w:lvl w:ilvl="5" w:tplc="0416001B" w:tentative="1">
      <w:start w:val="1"/>
      <w:numFmt w:val="lowerRoman"/>
      <w:lvlText w:val="%6."/>
      <w:lvlJc w:val="right"/>
      <w:pPr>
        <w:ind w:left="4658" w:hanging="180"/>
      </w:pPr>
    </w:lvl>
    <w:lvl w:ilvl="6" w:tplc="0416000F" w:tentative="1">
      <w:start w:val="1"/>
      <w:numFmt w:val="decimal"/>
      <w:lvlText w:val="%7."/>
      <w:lvlJc w:val="left"/>
      <w:pPr>
        <w:ind w:left="5378" w:hanging="360"/>
      </w:pPr>
    </w:lvl>
    <w:lvl w:ilvl="7" w:tplc="04160019" w:tentative="1">
      <w:start w:val="1"/>
      <w:numFmt w:val="lowerLetter"/>
      <w:lvlText w:val="%8."/>
      <w:lvlJc w:val="left"/>
      <w:pPr>
        <w:ind w:left="6098" w:hanging="360"/>
      </w:pPr>
    </w:lvl>
    <w:lvl w:ilvl="8" w:tplc="0416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1C912982"/>
    <w:multiLevelType w:val="hybridMultilevel"/>
    <w:tmpl w:val="2C60B10A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305309E4"/>
    <w:multiLevelType w:val="hybridMultilevel"/>
    <w:tmpl w:val="B65A334C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21B6B56"/>
    <w:multiLevelType w:val="hybridMultilevel"/>
    <w:tmpl w:val="BDCE1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B5B3E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2876524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7B5343B"/>
    <w:multiLevelType w:val="hybridMultilevel"/>
    <w:tmpl w:val="065652B4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9AD2FE9"/>
    <w:multiLevelType w:val="hybridMultilevel"/>
    <w:tmpl w:val="6DACFF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DC255EC"/>
    <w:multiLevelType w:val="hybridMultilevel"/>
    <w:tmpl w:val="19C87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B7ED6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EEC50B5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2CE4E58"/>
    <w:multiLevelType w:val="hybridMultilevel"/>
    <w:tmpl w:val="B3F699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F1BE9"/>
    <w:multiLevelType w:val="hybridMultilevel"/>
    <w:tmpl w:val="9DE02CCA"/>
    <w:lvl w:ilvl="0" w:tplc="B61CC6F8">
      <w:start w:val="1"/>
      <w:numFmt w:val="lowerLetter"/>
      <w:lvlText w:val="%1)"/>
      <w:lvlJc w:val="left"/>
      <w:pPr>
        <w:ind w:left="1429" w:hanging="360"/>
      </w:pPr>
      <w:rPr>
        <w:i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ED3445"/>
    <w:multiLevelType w:val="hybridMultilevel"/>
    <w:tmpl w:val="B65A334C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8"/>
  </w:num>
  <w:num w:numId="13">
    <w:abstractNumId w:val="4"/>
  </w:num>
  <w:num w:numId="14">
    <w:abstractNumId w:val="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FF"/>
    <w:rsid w:val="00002B14"/>
    <w:rsid w:val="00014CE9"/>
    <w:rsid w:val="000233AB"/>
    <w:rsid w:val="00034432"/>
    <w:rsid w:val="00050E18"/>
    <w:rsid w:val="00051EF2"/>
    <w:rsid w:val="00055B1C"/>
    <w:rsid w:val="00057959"/>
    <w:rsid w:val="000643A5"/>
    <w:rsid w:val="000722A8"/>
    <w:rsid w:val="0007289C"/>
    <w:rsid w:val="00085F84"/>
    <w:rsid w:val="0009166E"/>
    <w:rsid w:val="00097C5E"/>
    <w:rsid w:val="000A0AD0"/>
    <w:rsid w:val="000A3BD3"/>
    <w:rsid w:val="000A3D4E"/>
    <w:rsid w:val="000A71B7"/>
    <w:rsid w:val="000B027A"/>
    <w:rsid w:val="000B1969"/>
    <w:rsid w:val="000D33E0"/>
    <w:rsid w:val="000D6DFE"/>
    <w:rsid w:val="000E09CE"/>
    <w:rsid w:val="000F01D2"/>
    <w:rsid w:val="00101B03"/>
    <w:rsid w:val="0010671C"/>
    <w:rsid w:val="0012317B"/>
    <w:rsid w:val="00133B7C"/>
    <w:rsid w:val="001355CC"/>
    <w:rsid w:val="0014191D"/>
    <w:rsid w:val="00141DAB"/>
    <w:rsid w:val="00142375"/>
    <w:rsid w:val="001468A3"/>
    <w:rsid w:val="00147A60"/>
    <w:rsid w:val="001614FD"/>
    <w:rsid w:val="00183E88"/>
    <w:rsid w:val="00185F64"/>
    <w:rsid w:val="001962BD"/>
    <w:rsid w:val="001C15F2"/>
    <w:rsid w:val="001D5C8F"/>
    <w:rsid w:val="001D6CE8"/>
    <w:rsid w:val="001E1DDE"/>
    <w:rsid w:val="001E71DA"/>
    <w:rsid w:val="001F06A6"/>
    <w:rsid w:val="001F4CF2"/>
    <w:rsid w:val="002003B6"/>
    <w:rsid w:val="00202A84"/>
    <w:rsid w:val="00204EFD"/>
    <w:rsid w:val="00217187"/>
    <w:rsid w:val="002221BF"/>
    <w:rsid w:val="00224683"/>
    <w:rsid w:val="0023271E"/>
    <w:rsid w:val="00233BC0"/>
    <w:rsid w:val="00237B34"/>
    <w:rsid w:val="002430DE"/>
    <w:rsid w:val="00243CEC"/>
    <w:rsid w:val="002728D4"/>
    <w:rsid w:val="002737F9"/>
    <w:rsid w:val="002764E8"/>
    <w:rsid w:val="00280698"/>
    <w:rsid w:val="002853FC"/>
    <w:rsid w:val="00285ADE"/>
    <w:rsid w:val="00290424"/>
    <w:rsid w:val="002A069E"/>
    <w:rsid w:val="002A3476"/>
    <w:rsid w:val="002A6C65"/>
    <w:rsid w:val="002A7C68"/>
    <w:rsid w:val="002B26ED"/>
    <w:rsid w:val="002B37DF"/>
    <w:rsid w:val="002B4296"/>
    <w:rsid w:val="002B6720"/>
    <w:rsid w:val="002C750B"/>
    <w:rsid w:val="002D1328"/>
    <w:rsid w:val="002D58DC"/>
    <w:rsid w:val="002E130D"/>
    <w:rsid w:val="002F7967"/>
    <w:rsid w:val="003035EB"/>
    <w:rsid w:val="003039C6"/>
    <w:rsid w:val="00306F75"/>
    <w:rsid w:val="00311ACE"/>
    <w:rsid w:val="00314398"/>
    <w:rsid w:val="0031731E"/>
    <w:rsid w:val="0032475B"/>
    <w:rsid w:val="00331E8D"/>
    <w:rsid w:val="00341180"/>
    <w:rsid w:val="00342D03"/>
    <w:rsid w:val="00346B60"/>
    <w:rsid w:val="003536E2"/>
    <w:rsid w:val="00354494"/>
    <w:rsid w:val="00356910"/>
    <w:rsid w:val="0036616E"/>
    <w:rsid w:val="00366619"/>
    <w:rsid w:val="00371573"/>
    <w:rsid w:val="00372EFE"/>
    <w:rsid w:val="00375812"/>
    <w:rsid w:val="0038294E"/>
    <w:rsid w:val="0038763C"/>
    <w:rsid w:val="00393B10"/>
    <w:rsid w:val="00393C9F"/>
    <w:rsid w:val="003A1BCF"/>
    <w:rsid w:val="003A4630"/>
    <w:rsid w:val="003B4B44"/>
    <w:rsid w:val="003C15DC"/>
    <w:rsid w:val="003C16C5"/>
    <w:rsid w:val="003D2681"/>
    <w:rsid w:val="003D6A56"/>
    <w:rsid w:val="003E5BAB"/>
    <w:rsid w:val="003E67AB"/>
    <w:rsid w:val="003F68C7"/>
    <w:rsid w:val="00403628"/>
    <w:rsid w:val="00403967"/>
    <w:rsid w:val="00413D79"/>
    <w:rsid w:val="00416DC5"/>
    <w:rsid w:val="0042091C"/>
    <w:rsid w:val="00425B18"/>
    <w:rsid w:val="0042677A"/>
    <w:rsid w:val="00430FDB"/>
    <w:rsid w:val="00432A70"/>
    <w:rsid w:val="00440175"/>
    <w:rsid w:val="00445C0E"/>
    <w:rsid w:val="004538A8"/>
    <w:rsid w:val="004542C2"/>
    <w:rsid w:val="00455F93"/>
    <w:rsid w:val="00462679"/>
    <w:rsid w:val="00467F91"/>
    <w:rsid w:val="00476A01"/>
    <w:rsid w:val="00476B0C"/>
    <w:rsid w:val="00486C3A"/>
    <w:rsid w:val="00491610"/>
    <w:rsid w:val="004926AE"/>
    <w:rsid w:val="00495B82"/>
    <w:rsid w:val="004A756B"/>
    <w:rsid w:val="004B42BB"/>
    <w:rsid w:val="004B7261"/>
    <w:rsid w:val="004C4B59"/>
    <w:rsid w:val="004C5B51"/>
    <w:rsid w:val="004C77B8"/>
    <w:rsid w:val="00511F8B"/>
    <w:rsid w:val="00517B2E"/>
    <w:rsid w:val="0052490C"/>
    <w:rsid w:val="005275C4"/>
    <w:rsid w:val="00527C62"/>
    <w:rsid w:val="00543063"/>
    <w:rsid w:val="00556104"/>
    <w:rsid w:val="00563D6F"/>
    <w:rsid w:val="00571B39"/>
    <w:rsid w:val="00582982"/>
    <w:rsid w:val="00587327"/>
    <w:rsid w:val="0059034A"/>
    <w:rsid w:val="00590B06"/>
    <w:rsid w:val="0059597B"/>
    <w:rsid w:val="00596C12"/>
    <w:rsid w:val="005A1244"/>
    <w:rsid w:val="005B1BF5"/>
    <w:rsid w:val="005B4433"/>
    <w:rsid w:val="005C217F"/>
    <w:rsid w:val="005D30C7"/>
    <w:rsid w:val="005D3121"/>
    <w:rsid w:val="005E55AB"/>
    <w:rsid w:val="005F1C3C"/>
    <w:rsid w:val="005F2F22"/>
    <w:rsid w:val="005F760E"/>
    <w:rsid w:val="00606AB7"/>
    <w:rsid w:val="00607B3E"/>
    <w:rsid w:val="0062030C"/>
    <w:rsid w:val="00625753"/>
    <w:rsid w:val="00626885"/>
    <w:rsid w:val="006275E9"/>
    <w:rsid w:val="00627A93"/>
    <w:rsid w:val="006342FA"/>
    <w:rsid w:val="00635E3E"/>
    <w:rsid w:val="0064066D"/>
    <w:rsid w:val="00645512"/>
    <w:rsid w:val="0064609C"/>
    <w:rsid w:val="00647958"/>
    <w:rsid w:val="00647D16"/>
    <w:rsid w:val="00651CA3"/>
    <w:rsid w:val="006528D8"/>
    <w:rsid w:val="0065342E"/>
    <w:rsid w:val="00660A6F"/>
    <w:rsid w:val="00666AE5"/>
    <w:rsid w:val="00673DD1"/>
    <w:rsid w:val="0067756D"/>
    <w:rsid w:val="0069026B"/>
    <w:rsid w:val="0069228C"/>
    <w:rsid w:val="006A0B64"/>
    <w:rsid w:val="006A4FBA"/>
    <w:rsid w:val="006A5297"/>
    <w:rsid w:val="006B1C29"/>
    <w:rsid w:val="006B2193"/>
    <w:rsid w:val="006B32B6"/>
    <w:rsid w:val="006B69A9"/>
    <w:rsid w:val="006C3109"/>
    <w:rsid w:val="006C33A0"/>
    <w:rsid w:val="006C609B"/>
    <w:rsid w:val="006C7EC5"/>
    <w:rsid w:val="006D3801"/>
    <w:rsid w:val="006E15F6"/>
    <w:rsid w:val="006F42B5"/>
    <w:rsid w:val="00700DAC"/>
    <w:rsid w:val="00707E88"/>
    <w:rsid w:val="00712E9F"/>
    <w:rsid w:val="00717513"/>
    <w:rsid w:val="00722E1E"/>
    <w:rsid w:val="00727474"/>
    <w:rsid w:val="007313D2"/>
    <w:rsid w:val="00731F00"/>
    <w:rsid w:val="007378F0"/>
    <w:rsid w:val="007414E7"/>
    <w:rsid w:val="007435CB"/>
    <w:rsid w:val="007437BF"/>
    <w:rsid w:val="0075218E"/>
    <w:rsid w:val="00754486"/>
    <w:rsid w:val="007570AB"/>
    <w:rsid w:val="0076011E"/>
    <w:rsid w:val="00762B68"/>
    <w:rsid w:val="00764DBE"/>
    <w:rsid w:val="00766B54"/>
    <w:rsid w:val="007733B1"/>
    <w:rsid w:val="007860CB"/>
    <w:rsid w:val="00786711"/>
    <w:rsid w:val="007A460A"/>
    <w:rsid w:val="007A6725"/>
    <w:rsid w:val="007A7871"/>
    <w:rsid w:val="007B2AC1"/>
    <w:rsid w:val="007B55B9"/>
    <w:rsid w:val="007B570F"/>
    <w:rsid w:val="007B6346"/>
    <w:rsid w:val="007C6E10"/>
    <w:rsid w:val="007D138D"/>
    <w:rsid w:val="007D33E1"/>
    <w:rsid w:val="007D4A3C"/>
    <w:rsid w:val="007D4EA5"/>
    <w:rsid w:val="007E1C15"/>
    <w:rsid w:val="007E488C"/>
    <w:rsid w:val="007E4D3A"/>
    <w:rsid w:val="007F37E1"/>
    <w:rsid w:val="008047CA"/>
    <w:rsid w:val="00815EE7"/>
    <w:rsid w:val="00817859"/>
    <w:rsid w:val="00817D53"/>
    <w:rsid w:val="008328B4"/>
    <w:rsid w:val="00835559"/>
    <w:rsid w:val="00850F07"/>
    <w:rsid w:val="00852AA0"/>
    <w:rsid w:val="00856BF9"/>
    <w:rsid w:val="0086050B"/>
    <w:rsid w:val="008608D6"/>
    <w:rsid w:val="00861A26"/>
    <w:rsid w:val="00862397"/>
    <w:rsid w:val="0086764F"/>
    <w:rsid w:val="008700CD"/>
    <w:rsid w:val="0087166D"/>
    <w:rsid w:val="00872AC9"/>
    <w:rsid w:val="00877DA2"/>
    <w:rsid w:val="00894E08"/>
    <w:rsid w:val="008A5553"/>
    <w:rsid w:val="008C219B"/>
    <w:rsid w:val="008D09C2"/>
    <w:rsid w:val="008D5849"/>
    <w:rsid w:val="008E0079"/>
    <w:rsid w:val="008E3463"/>
    <w:rsid w:val="008E72BF"/>
    <w:rsid w:val="008F19C1"/>
    <w:rsid w:val="008F32EF"/>
    <w:rsid w:val="008F4C42"/>
    <w:rsid w:val="009071A6"/>
    <w:rsid w:val="00917DDD"/>
    <w:rsid w:val="00924F8C"/>
    <w:rsid w:val="00932522"/>
    <w:rsid w:val="00932C1A"/>
    <w:rsid w:val="0093565C"/>
    <w:rsid w:val="00940740"/>
    <w:rsid w:val="00947A8A"/>
    <w:rsid w:val="0095659E"/>
    <w:rsid w:val="0096031F"/>
    <w:rsid w:val="00960574"/>
    <w:rsid w:val="00963125"/>
    <w:rsid w:val="009758A0"/>
    <w:rsid w:val="009779C7"/>
    <w:rsid w:val="00980FB8"/>
    <w:rsid w:val="0098219D"/>
    <w:rsid w:val="009832FD"/>
    <w:rsid w:val="00986F73"/>
    <w:rsid w:val="00994EE4"/>
    <w:rsid w:val="009A34D9"/>
    <w:rsid w:val="009B0FC8"/>
    <w:rsid w:val="009B48EB"/>
    <w:rsid w:val="009B5E09"/>
    <w:rsid w:val="009C26F5"/>
    <w:rsid w:val="009D2C6D"/>
    <w:rsid w:val="009E3B6E"/>
    <w:rsid w:val="009F13C2"/>
    <w:rsid w:val="009F2317"/>
    <w:rsid w:val="009F7BE4"/>
    <w:rsid w:val="00A029A0"/>
    <w:rsid w:val="00A03F6B"/>
    <w:rsid w:val="00A040FD"/>
    <w:rsid w:val="00A06DC3"/>
    <w:rsid w:val="00A07D4C"/>
    <w:rsid w:val="00A07F00"/>
    <w:rsid w:val="00A2471F"/>
    <w:rsid w:val="00A26E6F"/>
    <w:rsid w:val="00A309B8"/>
    <w:rsid w:val="00A34E24"/>
    <w:rsid w:val="00A371A3"/>
    <w:rsid w:val="00A45309"/>
    <w:rsid w:val="00A501BF"/>
    <w:rsid w:val="00A6610A"/>
    <w:rsid w:val="00A72D69"/>
    <w:rsid w:val="00A77F25"/>
    <w:rsid w:val="00A831A0"/>
    <w:rsid w:val="00A8796D"/>
    <w:rsid w:val="00A9154E"/>
    <w:rsid w:val="00A9204E"/>
    <w:rsid w:val="00A940EF"/>
    <w:rsid w:val="00A9775B"/>
    <w:rsid w:val="00AB441E"/>
    <w:rsid w:val="00AB4562"/>
    <w:rsid w:val="00AB6130"/>
    <w:rsid w:val="00AB7208"/>
    <w:rsid w:val="00AC3C9A"/>
    <w:rsid w:val="00AC620D"/>
    <w:rsid w:val="00AC6494"/>
    <w:rsid w:val="00AD06FD"/>
    <w:rsid w:val="00AD08C0"/>
    <w:rsid w:val="00AD2154"/>
    <w:rsid w:val="00AE29D5"/>
    <w:rsid w:val="00AE429F"/>
    <w:rsid w:val="00AE5D8B"/>
    <w:rsid w:val="00AE73CD"/>
    <w:rsid w:val="00AF1054"/>
    <w:rsid w:val="00AF7978"/>
    <w:rsid w:val="00AF7EF5"/>
    <w:rsid w:val="00B111E4"/>
    <w:rsid w:val="00B16BC1"/>
    <w:rsid w:val="00B23759"/>
    <w:rsid w:val="00B2667E"/>
    <w:rsid w:val="00B26A34"/>
    <w:rsid w:val="00B37ED3"/>
    <w:rsid w:val="00B427A8"/>
    <w:rsid w:val="00B47333"/>
    <w:rsid w:val="00B52822"/>
    <w:rsid w:val="00B528A5"/>
    <w:rsid w:val="00B62876"/>
    <w:rsid w:val="00B63070"/>
    <w:rsid w:val="00B67707"/>
    <w:rsid w:val="00B67CB2"/>
    <w:rsid w:val="00B71DD2"/>
    <w:rsid w:val="00B77206"/>
    <w:rsid w:val="00B817CD"/>
    <w:rsid w:val="00B81F7A"/>
    <w:rsid w:val="00B820D4"/>
    <w:rsid w:val="00B83B36"/>
    <w:rsid w:val="00B84A51"/>
    <w:rsid w:val="00B86CFF"/>
    <w:rsid w:val="00B979A5"/>
    <w:rsid w:val="00B97D8E"/>
    <w:rsid w:val="00BA0E54"/>
    <w:rsid w:val="00BA2E1E"/>
    <w:rsid w:val="00BB0447"/>
    <w:rsid w:val="00BB1B54"/>
    <w:rsid w:val="00BC020C"/>
    <w:rsid w:val="00BC78DA"/>
    <w:rsid w:val="00BD023D"/>
    <w:rsid w:val="00BD1019"/>
    <w:rsid w:val="00BD5AC4"/>
    <w:rsid w:val="00BE592F"/>
    <w:rsid w:val="00BF0B06"/>
    <w:rsid w:val="00BF0EFF"/>
    <w:rsid w:val="00C01E1A"/>
    <w:rsid w:val="00C02A89"/>
    <w:rsid w:val="00C05617"/>
    <w:rsid w:val="00C06B1B"/>
    <w:rsid w:val="00C13590"/>
    <w:rsid w:val="00C143DB"/>
    <w:rsid w:val="00C160CF"/>
    <w:rsid w:val="00C16C23"/>
    <w:rsid w:val="00C23C08"/>
    <w:rsid w:val="00C27FEF"/>
    <w:rsid w:val="00C36B82"/>
    <w:rsid w:val="00C402F9"/>
    <w:rsid w:val="00C47942"/>
    <w:rsid w:val="00C62C77"/>
    <w:rsid w:val="00C64DF9"/>
    <w:rsid w:val="00C66147"/>
    <w:rsid w:val="00C71159"/>
    <w:rsid w:val="00C801BA"/>
    <w:rsid w:val="00C90890"/>
    <w:rsid w:val="00C908A0"/>
    <w:rsid w:val="00C91B09"/>
    <w:rsid w:val="00C94E70"/>
    <w:rsid w:val="00C95C1E"/>
    <w:rsid w:val="00CA0E7D"/>
    <w:rsid w:val="00CA0F82"/>
    <w:rsid w:val="00CB1BE8"/>
    <w:rsid w:val="00CB2565"/>
    <w:rsid w:val="00CB5378"/>
    <w:rsid w:val="00CC001C"/>
    <w:rsid w:val="00CC16BF"/>
    <w:rsid w:val="00CC1B01"/>
    <w:rsid w:val="00CC26F9"/>
    <w:rsid w:val="00CD10AB"/>
    <w:rsid w:val="00CD5E03"/>
    <w:rsid w:val="00CE148B"/>
    <w:rsid w:val="00CE30E1"/>
    <w:rsid w:val="00CE3841"/>
    <w:rsid w:val="00CE5EC6"/>
    <w:rsid w:val="00CE7D17"/>
    <w:rsid w:val="00CF04DA"/>
    <w:rsid w:val="00D01E0D"/>
    <w:rsid w:val="00D02A4F"/>
    <w:rsid w:val="00D14759"/>
    <w:rsid w:val="00D17B85"/>
    <w:rsid w:val="00D17C70"/>
    <w:rsid w:val="00D22BC6"/>
    <w:rsid w:val="00D62ED5"/>
    <w:rsid w:val="00D66088"/>
    <w:rsid w:val="00D752C5"/>
    <w:rsid w:val="00D81E16"/>
    <w:rsid w:val="00D842E6"/>
    <w:rsid w:val="00D979FA"/>
    <w:rsid w:val="00DA0D78"/>
    <w:rsid w:val="00DA169B"/>
    <w:rsid w:val="00DA230C"/>
    <w:rsid w:val="00DA6869"/>
    <w:rsid w:val="00DB49CD"/>
    <w:rsid w:val="00DB6667"/>
    <w:rsid w:val="00DB70BF"/>
    <w:rsid w:val="00DC5027"/>
    <w:rsid w:val="00DC5F0D"/>
    <w:rsid w:val="00DD0CE5"/>
    <w:rsid w:val="00DD1A7B"/>
    <w:rsid w:val="00DD63B9"/>
    <w:rsid w:val="00DD713A"/>
    <w:rsid w:val="00DE0DB4"/>
    <w:rsid w:val="00DE502F"/>
    <w:rsid w:val="00DE5C98"/>
    <w:rsid w:val="00DF1679"/>
    <w:rsid w:val="00DF74CD"/>
    <w:rsid w:val="00DF7736"/>
    <w:rsid w:val="00E12E54"/>
    <w:rsid w:val="00E23329"/>
    <w:rsid w:val="00E25518"/>
    <w:rsid w:val="00E318F3"/>
    <w:rsid w:val="00E3407A"/>
    <w:rsid w:val="00E34959"/>
    <w:rsid w:val="00E37EF8"/>
    <w:rsid w:val="00E43D71"/>
    <w:rsid w:val="00E5474F"/>
    <w:rsid w:val="00E65DE0"/>
    <w:rsid w:val="00E707D6"/>
    <w:rsid w:val="00E71F21"/>
    <w:rsid w:val="00E80267"/>
    <w:rsid w:val="00E83599"/>
    <w:rsid w:val="00E90055"/>
    <w:rsid w:val="00E97181"/>
    <w:rsid w:val="00EA75D3"/>
    <w:rsid w:val="00EB58F9"/>
    <w:rsid w:val="00EB5955"/>
    <w:rsid w:val="00EB6E49"/>
    <w:rsid w:val="00EC16CB"/>
    <w:rsid w:val="00EC4F46"/>
    <w:rsid w:val="00EE3989"/>
    <w:rsid w:val="00EF5DA2"/>
    <w:rsid w:val="00F02E19"/>
    <w:rsid w:val="00F033F4"/>
    <w:rsid w:val="00F04713"/>
    <w:rsid w:val="00F10698"/>
    <w:rsid w:val="00F14D2C"/>
    <w:rsid w:val="00F24F86"/>
    <w:rsid w:val="00F345E5"/>
    <w:rsid w:val="00F34DB3"/>
    <w:rsid w:val="00F3576A"/>
    <w:rsid w:val="00F443DA"/>
    <w:rsid w:val="00F52AFF"/>
    <w:rsid w:val="00F54892"/>
    <w:rsid w:val="00F5542A"/>
    <w:rsid w:val="00F56D0F"/>
    <w:rsid w:val="00F62BD1"/>
    <w:rsid w:val="00F64697"/>
    <w:rsid w:val="00F659D8"/>
    <w:rsid w:val="00F666FC"/>
    <w:rsid w:val="00F8315F"/>
    <w:rsid w:val="00F907DF"/>
    <w:rsid w:val="00F914EE"/>
    <w:rsid w:val="00F91959"/>
    <w:rsid w:val="00FA033D"/>
    <w:rsid w:val="00FA2A17"/>
    <w:rsid w:val="00FB1A0E"/>
    <w:rsid w:val="00FB2EBA"/>
    <w:rsid w:val="00FC0197"/>
    <w:rsid w:val="00FC1443"/>
    <w:rsid w:val="00FC1D9F"/>
    <w:rsid w:val="00FD2C57"/>
    <w:rsid w:val="00FD55D9"/>
    <w:rsid w:val="00FE06C7"/>
    <w:rsid w:val="00FE7D58"/>
    <w:rsid w:val="00FF2A54"/>
    <w:rsid w:val="00FF32A3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4A80584-6937-486E-A3A8-90307A00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A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BF9"/>
  </w:style>
  <w:style w:type="paragraph" w:styleId="Rodap">
    <w:name w:val="footer"/>
    <w:basedOn w:val="Normal"/>
    <w:link w:val="Rodap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BF9"/>
  </w:style>
  <w:style w:type="paragraph" w:styleId="Corpodetexto">
    <w:name w:val="Body Text"/>
    <w:basedOn w:val="Normal"/>
    <w:link w:val="CorpodetextoChar"/>
    <w:uiPriority w:val="99"/>
    <w:rsid w:val="00627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275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759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DF16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5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925">
          <w:marLeft w:val="0"/>
          <w:marRight w:val="73"/>
          <w:marTop w:val="30"/>
          <w:marBottom w:val="30"/>
          <w:divBdr>
            <w:top w:val="dashed" w:sz="6" w:space="3" w:color="F4F4F4"/>
            <w:left w:val="dashed" w:sz="6" w:space="1" w:color="F4F4F4"/>
            <w:bottom w:val="dashed" w:sz="6" w:space="2" w:color="F4F4F4"/>
            <w:right w:val="dashed" w:sz="6" w:space="0" w:color="F4F4F4"/>
          </w:divBdr>
        </w:div>
      </w:divsChild>
    </w:div>
    <w:div w:id="1089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5455">
          <w:blockQuote w:val="1"/>
          <w:marLeft w:val="720"/>
          <w:marRight w:val="720"/>
          <w:marTop w:val="480"/>
          <w:marBottom w:val="480"/>
          <w:divBdr>
            <w:top w:val="none" w:sz="0" w:space="11" w:color="D03238"/>
            <w:left w:val="single" w:sz="24" w:space="11" w:color="D03238"/>
            <w:bottom w:val="none" w:sz="0" w:space="11" w:color="D03238"/>
            <w:right w:val="none" w:sz="0" w:space="11" w:color="D0323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C9B1-FA9A-4D78-82A6-7EEEFFA8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1900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</dc:creator>
  <cp:lastModifiedBy>Cristina Barbosa</cp:lastModifiedBy>
  <cp:revision>8</cp:revision>
  <cp:lastPrinted>2018-03-26T17:24:00Z</cp:lastPrinted>
  <dcterms:created xsi:type="dcterms:W3CDTF">2018-09-11T12:47:00Z</dcterms:created>
  <dcterms:modified xsi:type="dcterms:W3CDTF">2018-09-17T14:34:00Z</dcterms:modified>
</cp:coreProperties>
</file>