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181" w:rsidRDefault="00623181" w:rsidP="00502464">
      <w:pPr>
        <w:tabs>
          <w:tab w:val="left" w:pos="284"/>
        </w:tabs>
        <w:autoSpaceDE w:val="0"/>
        <w:autoSpaceDN w:val="0"/>
        <w:adjustRightInd w:val="0"/>
        <w:rPr>
          <w:rFonts w:ascii="Calibri" w:hAnsi="Calibri"/>
          <w:b/>
          <w:sz w:val="22"/>
          <w:szCs w:val="22"/>
          <w:u w:val="single"/>
        </w:rPr>
      </w:pPr>
    </w:p>
    <w:p w:rsidR="00980C44" w:rsidRDefault="00980C44" w:rsidP="00980C44">
      <w:pPr>
        <w:tabs>
          <w:tab w:val="left" w:pos="284"/>
        </w:tabs>
        <w:autoSpaceDE w:val="0"/>
        <w:autoSpaceDN w:val="0"/>
        <w:adjustRightInd w:val="0"/>
        <w:spacing w:before="120"/>
        <w:jc w:val="center"/>
        <w:rPr>
          <w:rFonts w:ascii="Calibri" w:hAnsi="Calibri" w:cs="Calibri"/>
          <w:b/>
          <w:sz w:val="22"/>
          <w:szCs w:val="22"/>
          <w:u w:val="single"/>
        </w:rPr>
      </w:pPr>
      <w:r>
        <w:rPr>
          <w:rFonts w:ascii="Calibri" w:hAnsi="Calibri" w:cs="Calibri"/>
          <w:b/>
          <w:sz w:val="22"/>
          <w:szCs w:val="22"/>
          <w:u w:val="single"/>
        </w:rPr>
        <w:t xml:space="preserve">TERMO DE REFERÊNCIA </w:t>
      </w:r>
    </w:p>
    <w:p w:rsidR="00980C44" w:rsidRDefault="00980C44" w:rsidP="00980C44">
      <w:pPr>
        <w:tabs>
          <w:tab w:val="left" w:pos="284"/>
        </w:tabs>
        <w:autoSpaceDE w:val="0"/>
        <w:autoSpaceDN w:val="0"/>
        <w:adjustRightInd w:val="0"/>
        <w:spacing w:before="120"/>
        <w:jc w:val="center"/>
        <w:rPr>
          <w:rFonts w:ascii="Calibri" w:hAnsi="Calibri" w:cs="Calibri"/>
          <w:b/>
          <w:sz w:val="22"/>
          <w:szCs w:val="22"/>
          <w:u w:val="single"/>
        </w:rPr>
      </w:pPr>
    </w:p>
    <w:p w:rsidR="00980C44" w:rsidRDefault="00980C44" w:rsidP="00980C44">
      <w:pPr>
        <w:pStyle w:val="Ttulo4"/>
        <w:keepLines w:val="0"/>
        <w:numPr>
          <w:ilvl w:val="0"/>
          <w:numId w:val="21"/>
        </w:numPr>
        <w:pBdr>
          <w:bottom w:val="single" w:sz="4" w:space="1" w:color="auto"/>
        </w:pBdr>
        <w:tabs>
          <w:tab w:val="left" w:pos="567"/>
        </w:tabs>
        <w:spacing w:before="120"/>
        <w:ind w:left="0" w:firstLine="0"/>
        <w:rPr>
          <w:rFonts w:ascii="Calibri" w:hAnsi="Calibri" w:cs="Calibri"/>
          <w:kern w:val="32"/>
          <w:sz w:val="22"/>
          <w:szCs w:val="22"/>
        </w:rPr>
      </w:pPr>
      <w:r>
        <w:rPr>
          <w:rFonts w:ascii="Calibri" w:hAnsi="Calibri" w:cs="Calibri"/>
          <w:kern w:val="32"/>
          <w:sz w:val="22"/>
          <w:szCs w:val="22"/>
        </w:rPr>
        <w:t>DO OBJETO</w:t>
      </w:r>
    </w:p>
    <w:p w:rsidR="00980C44" w:rsidRDefault="00980C44" w:rsidP="00980C44">
      <w:pPr>
        <w:numPr>
          <w:ilvl w:val="1"/>
          <w:numId w:val="22"/>
        </w:numPr>
        <w:spacing w:after="240"/>
        <w:jc w:val="both"/>
        <w:rPr>
          <w:rFonts w:ascii="Calibri" w:hAnsi="Calibri"/>
          <w:sz w:val="22"/>
          <w:szCs w:val="22"/>
        </w:rPr>
      </w:pPr>
      <w:r>
        <w:rPr>
          <w:rFonts w:ascii="Calibri" w:hAnsi="Calibri"/>
          <w:sz w:val="22"/>
          <w:szCs w:val="22"/>
        </w:rPr>
        <w:t xml:space="preserve">Registro para futura e eventual </w:t>
      </w:r>
      <w:r>
        <w:rPr>
          <w:rFonts w:ascii="Calibri" w:hAnsi="Calibri" w:cs="Calibri"/>
          <w:b/>
          <w:color w:val="000000"/>
          <w:sz w:val="22"/>
          <w:szCs w:val="22"/>
        </w:rPr>
        <w:t>Aquisição de Equipamentos de Proteção Individual - EPIs</w:t>
      </w:r>
      <w:r>
        <w:rPr>
          <w:rFonts w:ascii="Calibri" w:hAnsi="Calibri"/>
          <w:sz w:val="22"/>
          <w:szCs w:val="22"/>
        </w:rPr>
        <w:t xml:space="preserve">, </w:t>
      </w:r>
      <w:r>
        <w:rPr>
          <w:rFonts w:ascii="Calibri" w:eastAsia="Calibri" w:hAnsi="Calibri" w:cs="Calibri"/>
          <w:color w:val="000000"/>
          <w:sz w:val="22"/>
          <w:szCs w:val="22"/>
        </w:rPr>
        <w:t>para utilização dos servidores</w:t>
      </w:r>
      <w:r>
        <w:rPr>
          <w:rFonts w:ascii="Calibri" w:hAnsi="Calibri"/>
          <w:sz w:val="22"/>
          <w:szCs w:val="22"/>
        </w:rPr>
        <w:t xml:space="preserve"> nos diversos Órgãos e Entidades da Administração Pública do Município de Maceió, nas especificações e quantidades constantes no Anexo I deste Termo de Referência</w:t>
      </w:r>
    </w:p>
    <w:p w:rsidR="00980C44" w:rsidRDefault="00980C44" w:rsidP="00980C44">
      <w:pPr>
        <w:pStyle w:val="Ttulo4"/>
        <w:keepLines w:val="0"/>
        <w:numPr>
          <w:ilvl w:val="0"/>
          <w:numId w:val="21"/>
        </w:numPr>
        <w:pBdr>
          <w:bottom w:val="single" w:sz="4" w:space="1" w:color="auto"/>
        </w:pBdr>
        <w:tabs>
          <w:tab w:val="left" w:pos="284"/>
        </w:tabs>
        <w:spacing w:before="0"/>
        <w:ind w:left="0" w:firstLine="0"/>
        <w:rPr>
          <w:rFonts w:ascii="Calibri" w:hAnsi="Calibri"/>
          <w:kern w:val="32"/>
          <w:sz w:val="22"/>
          <w:szCs w:val="22"/>
        </w:rPr>
      </w:pPr>
      <w:r>
        <w:rPr>
          <w:rFonts w:ascii="Calibri" w:hAnsi="Calibri"/>
          <w:kern w:val="32"/>
          <w:sz w:val="22"/>
          <w:szCs w:val="22"/>
        </w:rPr>
        <w:t xml:space="preserve">JUSTIFICATIVA </w:t>
      </w:r>
    </w:p>
    <w:p w:rsidR="00980C44" w:rsidRDefault="00980C44" w:rsidP="00980C44">
      <w:pPr>
        <w:rPr>
          <w:rFonts w:ascii="Calibri" w:hAnsi="Calibri"/>
          <w:sz w:val="22"/>
          <w:szCs w:val="22"/>
        </w:rPr>
      </w:pPr>
    </w:p>
    <w:p w:rsidR="00980C44" w:rsidRDefault="00980C44" w:rsidP="00980C44">
      <w:pPr>
        <w:numPr>
          <w:ilvl w:val="1"/>
          <w:numId w:val="3"/>
        </w:numPr>
        <w:spacing w:after="240"/>
        <w:jc w:val="both"/>
        <w:rPr>
          <w:rFonts w:ascii="Calibri" w:hAnsi="Calibri"/>
          <w:sz w:val="22"/>
          <w:szCs w:val="22"/>
        </w:rPr>
      </w:pPr>
      <w:r>
        <w:rPr>
          <w:rFonts w:ascii="Calibri" w:hAnsi="Calibr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980C44" w:rsidRDefault="00980C44" w:rsidP="00980C44">
      <w:pPr>
        <w:numPr>
          <w:ilvl w:val="1"/>
          <w:numId w:val="3"/>
        </w:numPr>
        <w:spacing w:after="240"/>
        <w:jc w:val="both"/>
        <w:rPr>
          <w:rFonts w:ascii="Calibri" w:hAnsi="Calibri"/>
          <w:sz w:val="22"/>
          <w:szCs w:val="22"/>
        </w:rPr>
      </w:pPr>
      <w:r>
        <w:rPr>
          <w:rFonts w:ascii="Calibri" w:hAnsi="Calibr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980C44" w:rsidRDefault="00980C44" w:rsidP="00980C44">
      <w:pPr>
        <w:numPr>
          <w:ilvl w:val="1"/>
          <w:numId w:val="3"/>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980C44" w:rsidRDefault="00980C44" w:rsidP="00980C44">
      <w:pPr>
        <w:numPr>
          <w:ilvl w:val="1"/>
          <w:numId w:val="3"/>
        </w:numPr>
        <w:spacing w:after="240"/>
        <w:jc w:val="both"/>
        <w:rPr>
          <w:rFonts w:ascii="Calibri" w:hAnsi="Calibri"/>
          <w:sz w:val="22"/>
          <w:szCs w:val="22"/>
        </w:rPr>
      </w:pPr>
      <w:r>
        <w:rPr>
          <w:rFonts w:ascii="Calibri" w:hAnsi="Calibri"/>
          <w:sz w:val="22"/>
          <w:szCs w:val="22"/>
        </w:rPr>
        <w:t xml:space="preserve">A contratação centralizada proporciona uma melhoria nos procedimentos técnicos e administrativos, além da redução do número de processos licitatórios, auferindo a administração redução de custos operacionais e eficiência gerencial. </w:t>
      </w:r>
    </w:p>
    <w:p w:rsidR="00980C44" w:rsidRDefault="00980C44" w:rsidP="00980C44">
      <w:pPr>
        <w:numPr>
          <w:ilvl w:val="1"/>
          <w:numId w:val="3"/>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980C44" w:rsidRDefault="00980C44" w:rsidP="00980C44">
      <w:pPr>
        <w:numPr>
          <w:ilvl w:val="1"/>
          <w:numId w:val="3"/>
        </w:numPr>
        <w:spacing w:after="240"/>
        <w:jc w:val="both"/>
        <w:rPr>
          <w:rFonts w:ascii="Calibri" w:hAnsi="Calibri"/>
          <w:sz w:val="22"/>
          <w:szCs w:val="22"/>
        </w:rPr>
      </w:pPr>
      <w:r>
        <w:rPr>
          <w:rFonts w:ascii="Calibri" w:hAnsi="Calibr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980C44" w:rsidRDefault="00980C44" w:rsidP="00980C44">
      <w:pPr>
        <w:numPr>
          <w:ilvl w:val="1"/>
          <w:numId w:val="3"/>
        </w:numPr>
        <w:spacing w:after="240"/>
        <w:jc w:val="both"/>
        <w:rPr>
          <w:rFonts w:ascii="Calibri" w:hAnsi="Calibri"/>
          <w:sz w:val="22"/>
          <w:szCs w:val="22"/>
        </w:rPr>
      </w:pPr>
      <w:r>
        <w:rPr>
          <w:rFonts w:ascii="Calibri" w:hAnsi="Calibri"/>
          <w:sz w:val="22"/>
          <w:szCs w:val="22"/>
        </w:rPr>
        <w:t xml:space="preserve">A Administração Pública Municipal ao lançar uma licitação centralizada sinaliza fortemente ao mercado fornecedor de que existe planejamento em suas aquisições e que se busca as melhores negociações. </w:t>
      </w:r>
    </w:p>
    <w:p w:rsidR="00980C44" w:rsidRDefault="00980C44" w:rsidP="00980C44">
      <w:pPr>
        <w:numPr>
          <w:ilvl w:val="1"/>
          <w:numId w:val="3"/>
        </w:numPr>
        <w:spacing w:after="240"/>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980C44" w:rsidRDefault="00980C44" w:rsidP="00980C44">
      <w:pPr>
        <w:numPr>
          <w:ilvl w:val="1"/>
          <w:numId w:val="3"/>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980C44" w:rsidRDefault="00980C44" w:rsidP="00980C44">
      <w:pPr>
        <w:numPr>
          <w:ilvl w:val="0"/>
          <w:numId w:val="23"/>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980C44" w:rsidRDefault="00980C44" w:rsidP="00980C44">
      <w:pPr>
        <w:numPr>
          <w:ilvl w:val="0"/>
          <w:numId w:val="23"/>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É dispensável a dotação orçamentária para iniciar a licitação;</w:t>
      </w:r>
    </w:p>
    <w:p w:rsidR="00980C44" w:rsidRDefault="00980C44" w:rsidP="00980C44">
      <w:pPr>
        <w:numPr>
          <w:ilvl w:val="0"/>
          <w:numId w:val="23"/>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980C44" w:rsidRDefault="00980C44" w:rsidP="00980C44">
      <w:pPr>
        <w:numPr>
          <w:ilvl w:val="0"/>
          <w:numId w:val="23"/>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980C44" w:rsidRDefault="00980C44" w:rsidP="00980C44">
      <w:pPr>
        <w:numPr>
          <w:ilvl w:val="0"/>
          <w:numId w:val="23"/>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980C44" w:rsidRDefault="00980C44" w:rsidP="00980C44">
      <w:pPr>
        <w:numPr>
          <w:ilvl w:val="0"/>
          <w:numId w:val="23"/>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980C44" w:rsidRDefault="00980C44" w:rsidP="00980C44">
      <w:pPr>
        <w:numPr>
          <w:ilvl w:val="0"/>
          <w:numId w:val="23"/>
        </w:numPr>
        <w:tabs>
          <w:tab w:val="left" w:pos="1985"/>
        </w:tabs>
        <w:suppressAutoHyphens/>
        <w:spacing w:after="120"/>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980C44" w:rsidRDefault="00980C44" w:rsidP="00980C44">
      <w:pPr>
        <w:numPr>
          <w:ilvl w:val="0"/>
          <w:numId w:val="23"/>
        </w:numPr>
        <w:tabs>
          <w:tab w:val="left" w:pos="1985"/>
        </w:tabs>
        <w:suppressAutoHyphens/>
        <w:spacing w:after="120"/>
        <w:ind w:left="1985" w:hanging="567"/>
        <w:jc w:val="both"/>
        <w:rPr>
          <w:rFonts w:ascii="Calibri" w:hAnsi="Calibri"/>
          <w:sz w:val="22"/>
          <w:szCs w:val="22"/>
        </w:rPr>
      </w:pPr>
      <w:r>
        <w:rPr>
          <w:rFonts w:ascii="Calibri" w:hAnsi="Calibri"/>
          <w:sz w:val="22"/>
          <w:szCs w:val="22"/>
        </w:rPr>
        <w:t>Impossibilidade de definir previamente a quantidade exata do objeto a ser adquirido.</w:t>
      </w:r>
    </w:p>
    <w:p w:rsidR="00980C44" w:rsidRDefault="00980C44" w:rsidP="00980C44">
      <w:pPr>
        <w:ind w:left="360"/>
        <w:rPr>
          <w:rFonts w:ascii="Verdana" w:hAnsi="Verdana"/>
          <w:color w:val="000000"/>
          <w:sz w:val="18"/>
          <w:szCs w:val="18"/>
          <w:shd w:val="clear" w:color="auto" w:fill="E1E1E1"/>
        </w:rPr>
      </w:pPr>
    </w:p>
    <w:p w:rsidR="00980C44" w:rsidRDefault="00980C44" w:rsidP="00980C44">
      <w:pPr>
        <w:numPr>
          <w:ilvl w:val="1"/>
          <w:numId w:val="3"/>
        </w:numPr>
        <w:spacing w:after="240"/>
        <w:jc w:val="both"/>
        <w:rPr>
          <w:rFonts w:ascii="Calibri" w:hAnsi="Calibri" w:cs="Calibri"/>
          <w:color w:val="000000"/>
          <w:sz w:val="22"/>
          <w:szCs w:val="22"/>
          <w:shd w:val="clear" w:color="auto" w:fill="DAD9D9"/>
        </w:rPr>
      </w:pPr>
      <w:r>
        <w:rPr>
          <w:rFonts w:ascii="Calibri" w:hAnsi="Calibri" w:cs="Calibri"/>
          <w:color w:val="000000"/>
          <w:sz w:val="22"/>
          <w:szCs w:val="22"/>
        </w:rPr>
        <w:t>Os Equipamentos de Proteção Individual (</w:t>
      </w:r>
      <w:proofErr w:type="spellStart"/>
      <w:r>
        <w:rPr>
          <w:rFonts w:ascii="Calibri" w:hAnsi="Calibri" w:cs="Calibri"/>
          <w:color w:val="000000"/>
          <w:sz w:val="22"/>
          <w:szCs w:val="22"/>
        </w:rPr>
        <w:t>EPI`s</w:t>
      </w:r>
      <w:proofErr w:type="spellEnd"/>
      <w:r>
        <w:rPr>
          <w:rFonts w:ascii="Calibri" w:hAnsi="Calibri" w:cs="Calibri"/>
          <w:color w:val="000000"/>
          <w:sz w:val="22"/>
          <w:szCs w:val="22"/>
        </w:rPr>
        <w:t>) são de extrema importância para a segurança dos funcionários que trabalham em canteiros de obras, atuam na área de limpeza e conservação, para os que exercem atividades em hospitais, bem como para os motociclistas.</w:t>
      </w:r>
    </w:p>
    <w:p w:rsidR="00980C44" w:rsidRDefault="00980C44" w:rsidP="00980C44">
      <w:pPr>
        <w:numPr>
          <w:ilvl w:val="1"/>
          <w:numId w:val="3"/>
        </w:numPr>
        <w:spacing w:after="240"/>
        <w:jc w:val="both"/>
        <w:rPr>
          <w:rFonts w:ascii="Calibri" w:hAnsi="Calibri" w:cs="Calibri"/>
          <w:color w:val="000000"/>
          <w:sz w:val="22"/>
          <w:szCs w:val="22"/>
          <w:shd w:val="clear" w:color="auto" w:fill="E1E1E1"/>
        </w:rPr>
      </w:pPr>
      <w:r>
        <w:rPr>
          <w:rFonts w:ascii="Calibri" w:hAnsi="Calibri" w:cs="Calibri"/>
          <w:color w:val="000000"/>
          <w:sz w:val="22"/>
          <w:szCs w:val="22"/>
        </w:rPr>
        <w:t>Os profissionais que atuam nas atividades de limpeza e conservação estão constantemente em contato com diversos produtos químicos, partículas de pó, detritos e lixo em geral. Esses profissionais estão expostos a riscos como pisos molhados e pequenas alturas que podem resultar em acidentes de trabalho.</w:t>
      </w:r>
    </w:p>
    <w:p w:rsidR="00980C44" w:rsidRDefault="00980C44" w:rsidP="00980C44">
      <w:pPr>
        <w:numPr>
          <w:ilvl w:val="1"/>
          <w:numId w:val="3"/>
        </w:numPr>
        <w:spacing w:after="240"/>
        <w:jc w:val="both"/>
        <w:rPr>
          <w:rFonts w:ascii="Calibri" w:hAnsi="Calibri" w:cs="Calibri"/>
          <w:color w:val="000000"/>
          <w:sz w:val="22"/>
          <w:szCs w:val="22"/>
          <w:shd w:val="clear" w:color="auto" w:fill="DAD9D9"/>
        </w:rPr>
      </w:pPr>
      <w:r>
        <w:rPr>
          <w:rFonts w:ascii="Calibri" w:hAnsi="Calibri" w:cs="Calibri"/>
          <w:color w:val="000000"/>
          <w:sz w:val="22"/>
          <w:szCs w:val="22"/>
        </w:rPr>
        <w:t xml:space="preserve">Os servidores que exercem suas atividades em hospitais, postos de saúde, laboratórios e centros de análises clínicas possuem elevado risco de contaminação, uma vez que suas atividades envolvem a manipulação de produtos químicos, fluidos corporais e contato com </w:t>
      </w:r>
      <w:r>
        <w:rPr>
          <w:rFonts w:ascii="Calibri" w:hAnsi="Calibri" w:cs="Calibri"/>
          <w:sz w:val="22"/>
          <w:szCs w:val="22"/>
        </w:rPr>
        <w:t>materiais perfurocortantes, fluidos corporais e sangues, expostos a várias situações de riscos físicos, biológicos, químicos</w:t>
      </w:r>
      <w:r>
        <w:rPr>
          <w:rFonts w:ascii="Calibri" w:hAnsi="Calibri" w:cs="Calibri"/>
          <w:color w:val="000000"/>
          <w:sz w:val="22"/>
          <w:szCs w:val="22"/>
        </w:rPr>
        <w:t>, exigem equipamentos seguros e específicos para o exercício  de suas atividade, como aventais, toucas, luvas, máscaras cirúrgica e óculos de proteção, itens de uso obrigatórios em ambientes hospitalares.</w:t>
      </w:r>
    </w:p>
    <w:p w:rsidR="00980C44" w:rsidRDefault="00980C44" w:rsidP="00980C44">
      <w:pPr>
        <w:numPr>
          <w:ilvl w:val="1"/>
          <w:numId w:val="3"/>
        </w:numPr>
        <w:spacing w:after="240"/>
        <w:jc w:val="both"/>
        <w:rPr>
          <w:rFonts w:ascii="Calibri" w:hAnsi="Calibri" w:cs="Calibri"/>
          <w:color w:val="000000"/>
          <w:sz w:val="22"/>
          <w:szCs w:val="22"/>
          <w:shd w:val="clear" w:color="auto" w:fill="DAD9D9"/>
        </w:rPr>
      </w:pPr>
      <w:r>
        <w:rPr>
          <w:rFonts w:ascii="Calibri" w:hAnsi="Calibri" w:cs="Calibri"/>
          <w:sz w:val="22"/>
          <w:szCs w:val="22"/>
        </w:rPr>
        <w:t xml:space="preserve"> A utilização do Equipamento de Proteção Individual –</w:t>
      </w:r>
      <w:proofErr w:type="spellStart"/>
      <w:r>
        <w:rPr>
          <w:rFonts w:ascii="Calibri" w:hAnsi="Calibri" w:cs="Calibri"/>
          <w:sz w:val="22"/>
          <w:szCs w:val="22"/>
        </w:rPr>
        <w:t>EPI`s</w:t>
      </w:r>
      <w:proofErr w:type="spellEnd"/>
      <w:r>
        <w:rPr>
          <w:rFonts w:ascii="Calibri" w:hAnsi="Calibri" w:cs="Calibri"/>
          <w:sz w:val="22"/>
          <w:szCs w:val="22"/>
        </w:rPr>
        <w:t>, também é indispensável para a realização da atividade de motociclista, uma vez que proporciona maior segurança, auxiliando na preservação da integridade física e a vida dos agentes de trânsito envolvidos nessa atividade.</w:t>
      </w:r>
    </w:p>
    <w:p w:rsidR="00980C44" w:rsidRDefault="00980C44" w:rsidP="00980C44">
      <w:pPr>
        <w:numPr>
          <w:ilvl w:val="1"/>
          <w:numId w:val="3"/>
        </w:numPr>
        <w:spacing w:after="240"/>
        <w:jc w:val="both"/>
        <w:rPr>
          <w:rFonts w:ascii="Calibri" w:hAnsi="Calibri" w:cs="Calibri"/>
          <w:color w:val="000000"/>
          <w:sz w:val="22"/>
          <w:szCs w:val="22"/>
          <w:shd w:val="clear" w:color="auto" w:fill="E1E1E1"/>
        </w:rPr>
      </w:pPr>
      <w:r>
        <w:rPr>
          <w:rFonts w:ascii="Calibri" w:hAnsi="Calibri" w:cs="Calibri"/>
          <w:sz w:val="22"/>
          <w:szCs w:val="22"/>
        </w:rPr>
        <w:t>Assim, o objeto deste Termo de Referência visa suprir a carência de equipamentos de proteção individual aos servidores destas categorias, permitindo maior conforto e segurança aos profissionais que atuam em atividades específicas e necessitam da utilizam destes equipamentos em suas atividades.</w:t>
      </w:r>
    </w:p>
    <w:p w:rsidR="00980C44" w:rsidRDefault="00980C44" w:rsidP="00980C44">
      <w:pPr>
        <w:numPr>
          <w:ilvl w:val="1"/>
          <w:numId w:val="3"/>
        </w:numPr>
        <w:spacing w:after="240"/>
        <w:jc w:val="both"/>
        <w:rPr>
          <w:rFonts w:ascii="Calibri" w:hAnsi="Calibri" w:cs="Calibri"/>
          <w:sz w:val="22"/>
          <w:szCs w:val="22"/>
        </w:rPr>
      </w:pPr>
      <w:r>
        <w:rPr>
          <w:rFonts w:ascii="Calibri" w:hAnsi="Calibri" w:cs="Calibri"/>
          <w:sz w:val="22"/>
          <w:szCs w:val="22"/>
        </w:rPr>
        <w:t xml:space="preserve">Nesse sentido, visando atender a demanda interna dos Órgãos e Entidades municipais, por se tratar de objeto comum aos Órgãos e Entidades Municipais, será mapeada demanda relativa à necessidade de aquisição dos Equipamentos de Proteção Individual (EPIs) para a prevenção aos acidentes de trabalho, a fim de garantir a segurança e a saúde dos servidores. </w:t>
      </w:r>
    </w:p>
    <w:p w:rsidR="00980C44" w:rsidRDefault="00980C44" w:rsidP="00980C44">
      <w:pPr>
        <w:spacing w:after="240"/>
        <w:ind w:left="360"/>
        <w:jc w:val="both"/>
        <w:rPr>
          <w:rFonts w:ascii="Calibri" w:hAnsi="Calibri" w:cs="Calibri"/>
          <w:sz w:val="22"/>
          <w:szCs w:val="22"/>
        </w:rPr>
      </w:pPr>
    </w:p>
    <w:p w:rsidR="00980C44" w:rsidRDefault="00980C44" w:rsidP="00980C44">
      <w:pPr>
        <w:pStyle w:val="PargrafodaLista"/>
        <w:numPr>
          <w:ilvl w:val="0"/>
          <w:numId w:val="24"/>
        </w:numPr>
        <w:pBdr>
          <w:bottom w:val="single" w:sz="4" w:space="1" w:color="auto"/>
        </w:pBdr>
        <w:tabs>
          <w:tab w:val="left" w:pos="284"/>
          <w:tab w:val="left" w:pos="567"/>
        </w:tabs>
        <w:ind w:left="0" w:firstLine="0"/>
        <w:jc w:val="both"/>
        <w:rPr>
          <w:rFonts w:ascii="Calibri" w:hAnsi="Calibri"/>
          <w:sz w:val="22"/>
          <w:szCs w:val="22"/>
        </w:rPr>
      </w:pPr>
      <w:r>
        <w:rPr>
          <w:rFonts w:ascii="Calibri" w:hAnsi="Calibri"/>
          <w:b/>
          <w:sz w:val="22"/>
          <w:szCs w:val="22"/>
        </w:rPr>
        <w:t>DAS ESPECIFICAÇÕES</w:t>
      </w:r>
    </w:p>
    <w:p w:rsidR="00980C44" w:rsidRDefault="00980C44" w:rsidP="00980C44">
      <w:pPr>
        <w:pStyle w:val="PargrafodaLista"/>
        <w:numPr>
          <w:ilvl w:val="1"/>
          <w:numId w:val="24"/>
        </w:numPr>
        <w:ind w:left="426" w:hanging="426"/>
        <w:jc w:val="both"/>
        <w:rPr>
          <w:rFonts w:ascii="Calibri" w:hAnsi="Calibri"/>
          <w:sz w:val="22"/>
          <w:szCs w:val="22"/>
        </w:rPr>
      </w:pPr>
      <w:r>
        <w:rPr>
          <w:rFonts w:ascii="Calibri" w:hAnsi="Calibri"/>
          <w:sz w:val="22"/>
          <w:szCs w:val="22"/>
        </w:rPr>
        <w:t xml:space="preserve">As especificações, quantidades estimadas, bem como todas as informações complementares para a perfeita e regular </w:t>
      </w:r>
      <w:r>
        <w:rPr>
          <w:rFonts w:ascii="Calibri" w:eastAsia="Calibri" w:hAnsi="Calibri"/>
          <w:sz w:val="22"/>
          <w:szCs w:val="22"/>
        </w:rPr>
        <w:t>execução</w:t>
      </w:r>
      <w:r>
        <w:rPr>
          <w:rFonts w:ascii="Calibri" w:hAnsi="Calibri"/>
          <w:sz w:val="22"/>
          <w:szCs w:val="22"/>
        </w:rPr>
        <w:t xml:space="preserve"> do objeto deste Termo de Referência estão descritas no </w:t>
      </w:r>
      <w:r>
        <w:rPr>
          <w:rFonts w:ascii="Calibri" w:hAnsi="Calibri"/>
          <w:b/>
          <w:sz w:val="22"/>
          <w:szCs w:val="22"/>
        </w:rPr>
        <w:t>ANEXO I</w:t>
      </w:r>
      <w:r>
        <w:rPr>
          <w:rFonts w:ascii="Calibri" w:hAnsi="Calibri"/>
          <w:sz w:val="22"/>
          <w:szCs w:val="22"/>
        </w:rPr>
        <w:t>.</w:t>
      </w:r>
    </w:p>
    <w:p w:rsidR="00980C44" w:rsidRPr="0044684F" w:rsidRDefault="00980C44" w:rsidP="00980C44">
      <w:pPr>
        <w:pStyle w:val="PargrafodaLista"/>
        <w:numPr>
          <w:ilvl w:val="1"/>
          <w:numId w:val="24"/>
        </w:numPr>
        <w:ind w:left="426" w:hanging="426"/>
        <w:jc w:val="both"/>
        <w:rPr>
          <w:rFonts w:asciiTheme="minorHAnsi" w:hAnsiTheme="minorHAnsi" w:cstheme="minorHAnsi"/>
          <w:sz w:val="22"/>
          <w:szCs w:val="22"/>
        </w:rPr>
      </w:pPr>
      <w:r w:rsidRPr="0044684F">
        <w:rPr>
          <w:rFonts w:asciiTheme="minorHAnsi" w:hAnsiTheme="minorHAnsi" w:cstheme="minorHAnsi"/>
          <w:sz w:val="22"/>
          <w:szCs w:val="22"/>
        </w:rPr>
        <w:lastRenderedPageBreak/>
        <w:t>Possuir o Certificado de Aprovação – CA, expedido pelo órgão nacional competente em matéria de segurança e saúde no trabalho do Ministério do Trabalho e Emprego</w:t>
      </w:r>
      <w:r w:rsidR="0044684F" w:rsidRPr="0044684F">
        <w:rPr>
          <w:rFonts w:asciiTheme="minorHAnsi" w:hAnsiTheme="minorHAnsi" w:cstheme="minorHAnsi"/>
          <w:sz w:val="22"/>
          <w:szCs w:val="22"/>
        </w:rPr>
        <w:t xml:space="preserve"> no que couber.</w:t>
      </w:r>
    </w:p>
    <w:p w:rsidR="00980C44" w:rsidRDefault="00980C44" w:rsidP="00980C44">
      <w:pPr>
        <w:pStyle w:val="PargrafodaLista"/>
        <w:ind w:left="426"/>
        <w:jc w:val="both"/>
        <w:rPr>
          <w:rFonts w:ascii="Calibri" w:hAnsi="Calibri"/>
          <w:sz w:val="22"/>
          <w:szCs w:val="22"/>
        </w:rPr>
      </w:pPr>
    </w:p>
    <w:p w:rsidR="00980C44" w:rsidRDefault="00980C44" w:rsidP="00980C44">
      <w:pPr>
        <w:pStyle w:val="PargrafodaLista"/>
        <w:ind w:left="426"/>
        <w:jc w:val="both"/>
        <w:rPr>
          <w:rFonts w:ascii="Calibri" w:hAnsi="Calibri"/>
          <w:sz w:val="22"/>
          <w:szCs w:val="22"/>
        </w:rPr>
      </w:pPr>
    </w:p>
    <w:p w:rsidR="00980C44" w:rsidRDefault="00980C44" w:rsidP="00980C44">
      <w:pPr>
        <w:pStyle w:val="PargrafodaLista"/>
        <w:numPr>
          <w:ilvl w:val="0"/>
          <w:numId w:val="24"/>
        </w:numPr>
        <w:pBdr>
          <w:bottom w:val="single" w:sz="4" w:space="1" w:color="auto"/>
        </w:pBdr>
        <w:tabs>
          <w:tab w:val="left" w:pos="284"/>
        </w:tabs>
        <w:spacing w:after="60"/>
        <w:ind w:left="0" w:firstLine="0"/>
        <w:jc w:val="both"/>
        <w:rPr>
          <w:rFonts w:ascii="Calibri" w:hAnsi="Calibri"/>
          <w:b/>
          <w:kern w:val="32"/>
          <w:sz w:val="22"/>
          <w:szCs w:val="22"/>
        </w:rPr>
      </w:pPr>
      <w:r>
        <w:rPr>
          <w:rFonts w:ascii="Calibri" w:hAnsi="Calibri"/>
          <w:b/>
          <w:kern w:val="32"/>
          <w:sz w:val="22"/>
          <w:szCs w:val="22"/>
        </w:rPr>
        <w:t>MODALIDADE DA LICITAÇÃO E CRITÉRIO DE JULGAMENTO</w:t>
      </w:r>
    </w:p>
    <w:p w:rsidR="00980C44" w:rsidRDefault="00980C44" w:rsidP="00980C44">
      <w:pPr>
        <w:pStyle w:val="PargrafodaLista"/>
        <w:numPr>
          <w:ilvl w:val="1"/>
          <w:numId w:val="24"/>
        </w:numPr>
        <w:ind w:left="426" w:hanging="426"/>
        <w:jc w:val="both"/>
        <w:rPr>
          <w:rFonts w:ascii="Calibri" w:eastAsia="Calibri" w:hAnsi="Calibri"/>
          <w:sz w:val="22"/>
          <w:szCs w:val="22"/>
        </w:rPr>
      </w:pPr>
      <w:r>
        <w:rPr>
          <w:rFonts w:ascii="Calibri" w:hAnsi="Calibr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980C44" w:rsidRDefault="00980C44" w:rsidP="00980C44">
      <w:pPr>
        <w:pStyle w:val="PargrafodaLista"/>
        <w:ind w:left="426"/>
        <w:jc w:val="both"/>
        <w:rPr>
          <w:rFonts w:ascii="Calibri" w:eastAsia="Calibri" w:hAnsi="Calibri"/>
          <w:sz w:val="22"/>
          <w:szCs w:val="22"/>
        </w:rPr>
      </w:pPr>
    </w:p>
    <w:p w:rsidR="00980C44" w:rsidRDefault="00980C44" w:rsidP="00980C44">
      <w:pPr>
        <w:pStyle w:val="PargrafodaLista"/>
        <w:tabs>
          <w:tab w:val="left" w:pos="142"/>
          <w:tab w:val="left" w:pos="426"/>
        </w:tabs>
        <w:ind w:left="390"/>
        <w:jc w:val="both"/>
        <w:rPr>
          <w:rFonts w:ascii="Calibri" w:hAnsi="Calibri"/>
          <w:sz w:val="22"/>
          <w:szCs w:val="22"/>
        </w:rPr>
      </w:pPr>
    </w:p>
    <w:p w:rsidR="00980C44" w:rsidRDefault="00980C44" w:rsidP="00980C44">
      <w:pPr>
        <w:pStyle w:val="PargrafodaLista"/>
        <w:numPr>
          <w:ilvl w:val="0"/>
          <w:numId w:val="24"/>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 DOTAÇÃO ORÇAMENTÁRIA </w:t>
      </w:r>
    </w:p>
    <w:p w:rsidR="00980C44" w:rsidRDefault="00980C44" w:rsidP="00980C44">
      <w:pPr>
        <w:pStyle w:val="PargrafodaLista"/>
        <w:numPr>
          <w:ilvl w:val="1"/>
          <w:numId w:val="24"/>
        </w:numPr>
        <w:ind w:left="426" w:hanging="426"/>
        <w:jc w:val="both"/>
        <w:rPr>
          <w:rFonts w:ascii="Calibri" w:eastAsia="Calibri" w:hAnsi="Calibri"/>
          <w:b/>
          <w:sz w:val="22"/>
          <w:szCs w:val="22"/>
        </w:rPr>
      </w:pPr>
      <w:r>
        <w:rPr>
          <w:rFonts w:ascii="Calibri" w:eastAsia="Calibri" w:hAnsi="Calibri"/>
          <w:sz w:val="22"/>
          <w:szCs w:val="22"/>
        </w:rPr>
        <w:t>As despesas decorrentes da contratação do objeto deste Termo de Referência correrão à conta dos recursos específicos consignados no Orçamento dos Órgãos e Entidades do Município de Maceió participantes na ARP, quando houver.</w:t>
      </w:r>
    </w:p>
    <w:p w:rsidR="00980C44" w:rsidRDefault="00980C44" w:rsidP="00980C44">
      <w:pPr>
        <w:pStyle w:val="PargrafodaLista"/>
        <w:numPr>
          <w:ilvl w:val="1"/>
          <w:numId w:val="24"/>
        </w:numPr>
        <w:ind w:left="426" w:hanging="426"/>
        <w:jc w:val="both"/>
        <w:rPr>
          <w:rFonts w:ascii="Calibri" w:eastAsia="Calibri" w:hAnsi="Calibri"/>
          <w:sz w:val="22"/>
          <w:szCs w:val="22"/>
        </w:rPr>
      </w:pPr>
      <w:r>
        <w:rPr>
          <w:rFonts w:ascii="Calibri" w:eastAsia="Calibri" w:hAnsi="Calibri"/>
          <w:sz w:val="22"/>
          <w:szCs w:val="22"/>
        </w:rPr>
        <w:t xml:space="preserve">Quando da contratação, para fazer face à despesa, será emitida Declaração do Ordenador da Despesa </w:t>
      </w:r>
      <w:r>
        <w:rPr>
          <w:rFonts w:ascii="Calibri" w:hAnsi="Calibri"/>
          <w:sz w:val="22"/>
          <w:szCs w:val="22"/>
        </w:rPr>
        <w:t xml:space="preserve">de que a mesma tem adequação orçamentária e financeira com a Lei de Responsabilidade Fiscal, com o Plano Plurianual e com a Lei de Diretrizes Orçamentárias, acompanhada da </w:t>
      </w:r>
      <w:r>
        <w:rPr>
          <w:rFonts w:ascii="Calibri" w:eastAsia="Calibri" w:hAnsi="Calibri"/>
          <w:sz w:val="22"/>
          <w:szCs w:val="22"/>
        </w:rPr>
        <w:t>Nota de Empenho expedida pelo setor contábil do Órgão ou Entidade interessado.</w:t>
      </w:r>
    </w:p>
    <w:p w:rsidR="00980C44" w:rsidRDefault="00980C44" w:rsidP="00980C44">
      <w:pPr>
        <w:pStyle w:val="PargrafodaLista"/>
        <w:tabs>
          <w:tab w:val="left" w:pos="284"/>
        </w:tabs>
        <w:spacing w:after="60"/>
        <w:ind w:left="0"/>
        <w:jc w:val="both"/>
        <w:rPr>
          <w:rFonts w:ascii="Calibri" w:eastAsia="Calibri" w:hAnsi="Calibri"/>
          <w:sz w:val="22"/>
          <w:szCs w:val="22"/>
          <w:highlight w:val="green"/>
        </w:rPr>
      </w:pPr>
    </w:p>
    <w:p w:rsidR="00980C44" w:rsidRDefault="00980C44" w:rsidP="00980C44">
      <w:pPr>
        <w:pStyle w:val="PargrafodaLista"/>
        <w:tabs>
          <w:tab w:val="left" w:pos="284"/>
        </w:tabs>
        <w:spacing w:after="60"/>
        <w:ind w:left="0"/>
        <w:jc w:val="both"/>
        <w:rPr>
          <w:rFonts w:ascii="Calibri" w:eastAsia="Calibri" w:hAnsi="Calibri"/>
          <w:sz w:val="22"/>
          <w:szCs w:val="22"/>
          <w:highlight w:val="green"/>
        </w:rPr>
      </w:pPr>
    </w:p>
    <w:p w:rsidR="00980C44" w:rsidRDefault="00980C44" w:rsidP="00980C44">
      <w:pPr>
        <w:pStyle w:val="PargrafodaLista"/>
        <w:numPr>
          <w:ilvl w:val="0"/>
          <w:numId w:val="24"/>
        </w:numPr>
        <w:pBdr>
          <w:bottom w:val="single" w:sz="4" w:space="1" w:color="auto"/>
        </w:pBdr>
        <w:tabs>
          <w:tab w:val="left" w:pos="284"/>
        </w:tabs>
        <w:spacing w:after="60"/>
        <w:ind w:left="0" w:firstLine="0"/>
        <w:jc w:val="both"/>
        <w:rPr>
          <w:rFonts w:ascii="Calibri" w:hAnsi="Calibri" w:cs="Calibri"/>
          <w:b/>
          <w:kern w:val="32"/>
          <w:sz w:val="22"/>
          <w:szCs w:val="22"/>
        </w:rPr>
      </w:pPr>
      <w:r>
        <w:rPr>
          <w:rFonts w:ascii="Calibri" w:hAnsi="Calibri" w:cs="Calibri"/>
          <w:b/>
          <w:kern w:val="32"/>
          <w:sz w:val="22"/>
          <w:szCs w:val="22"/>
        </w:rPr>
        <w:t>DAS CONDIÇÕES DE FORNECIMENTO</w:t>
      </w:r>
    </w:p>
    <w:p w:rsidR="00980C44" w:rsidRDefault="00980C44" w:rsidP="00980C44">
      <w:pPr>
        <w:pStyle w:val="PargrafodaLista"/>
        <w:numPr>
          <w:ilvl w:val="1"/>
          <w:numId w:val="24"/>
        </w:numPr>
        <w:ind w:left="426" w:hanging="426"/>
        <w:jc w:val="both"/>
        <w:rPr>
          <w:rFonts w:ascii="Calibri" w:eastAsia="Calibri" w:hAnsi="Calibri" w:cs="Calibri"/>
          <w:sz w:val="22"/>
          <w:szCs w:val="22"/>
        </w:rPr>
      </w:pPr>
      <w:r>
        <w:rPr>
          <w:rFonts w:ascii="Calibri" w:eastAsia="Calibri" w:hAnsi="Calibri"/>
          <w:sz w:val="22"/>
          <w:szCs w:val="22"/>
        </w:rPr>
        <w:t>Sempre</w:t>
      </w:r>
      <w:r>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980C44" w:rsidRDefault="00980C44" w:rsidP="00980C44">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 xml:space="preserve">A Contratante não estará obrigada a adquirir os produtos registrados, contudo, ao fazê-lo, </w:t>
      </w:r>
      <w:r w:rsidR="00FF0DCC">
        <w:rPr>
          <w:rFonts w:ascii="Calibri" w:eastAsia="Calibri" w:hAnsi="Calibri" w:cs="Calibri"/>
          <w:sz w:val="22"/>
          <w:szCs w:val="22"/>
        </w:rPr>
        <w:t xml:space="preserve">cada participante </w:t>
      </w:r>
      <w:r>
        <w:rPr>
          <w:rFonts w:ascii="Calibri" w:eastAsia="Calibri" w:hAnsi="Calibri" w:cs="Calibri"/>
          <w:sz w:val="22"/>
          <w:szCs w:val="22"/>
        </w:rPr>
        <w:t xml:space="preserve">solicitará um </w:t>
      </w:r>
      <w:proofErr w:type="gramStart"/>
      <w:r>
        <w:rPr>
          <w:rFonts w:ascii="Calibri" w:eastAsia="Calibri" w:hAnsi="Calibri" w:cs="Calibri"/>
          <w:sz w:val="22"/>
          <w:szCs w:val="22"/>
        </w:rPr>
        <w:t>percentual  mínimo</w:t>
      </w:r>
      <w:proofErr w:type="gramEnd"/>
      <w:r>
        <w:rPr>
          <w:rFonts w:ascii="Calibri" w:eastAsia="Calibri" w:hAnsi="Calibri" w:cs="Calibri"/>
          <w:sz w:val="22"/>
          <w:szCs w:val="22"/>
        </w:rPr>
        <w:t xml:space="preserve"> de </w:t>
      </w:r>
      <w:r w:rsidR="00FF0DCC">
        <w:rPr>
          <w:rFonts w:ascii="Calibri" w:eastAsia="Calibri" w:hAnsi="Calibri" w:cs="Calibri"/>
          <w:sz w:val="22"/>
          <w:szCs w:val="22"/>
        </w:rPr>
        <w:t>2</w:t>
      </w:r>
      <w:r>
        <w:rPr>
          <w:rFonts w:ascii="Calibri" w:eastAsia="Calibri" w:hAnsi="Calibri" w:cs="Calibri"/>
          <w:sz w:val="22"/>
          <w:szCs w:val="22"/>
        </w:rPr>
        <w:t>% (</w:t>
      </w:r>
      <w:r w:rsidR="00FF0DCC">
        <w:rPr>
          <w:rFonts w:ascii="Calibri" w:eastAsia="Calibri" w:hAnsi="Calibri" w:cs="Calibri"/>
          <w:sz w:val="22"/>
          <w:szCs w:val="22"/>
        </w:rPr>
        <w:t>dois</w:t>
      </w:r>
      <w:r>
        <w:rPr>
          <w:rFonts w:ascii="Calibri" w:eastAsia="Calibri" w:hAnsi="Calibri" w:cs="Calibri"/>
          <w:sz w:val="22"/>
          <w:szCs w:val="22"/>
        </w:rPr>
        <w:t xml:space="preserve"> por cento) do que se encontra registrado.</w:t>
      </w:r>
    </w:p>
    <w:p w:rsidR="00980C44" w:rsidRPr="00FF0DCC" w:rsidRDefault="00980C44" w:rsidP="00FF0DCC">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bookmarkStart w:id="0" w:name="_Toc435601726"/>
    </w:p>
    <w:bookmarkEnd w:id="0"/>
    <w:p w:rsidR="00980C44" w:rsidRPr="00FF0DCC" w:rsidRDefault="00980C44" w:rsidP="00FF0DCC">
      <w:pPr>
        <w:pStyle w:val="PargrafodaLista"/>
        <w:numPr>
          <w:ilvl w:val="1"/>
          <w:numId w:val="24"/>
        </w:numPr>
        <w:ind w:left="426" w:hanging="426"/>
        <w:jc w:val="both"/>
        <w:rPr>
          <w:rFonts w:ascii="Calibri" w:hAnsi="Calibri" w:cs="Calibri"/>
          <w:b/>
          <w:sz w:val="22"/>
          <w:szCs w:val="22"/>
        </w:rPr>
      </w:pPr>
      <w:r>
        <w:rPr>
          <w:rFonts w:ascii="Calibri" w:hAnsi="Calibri" w:cs="Calibri"/>
          <w:sz w:val="22"/>
          <w:szCs w:val="22"/>
        </w:rPr>
        <w:t xml:space="preserve">O prazo de entrega será de, no máximo, </w:t>
      </w:r>
      <w:r>
        <w:rPr>
          <w:rFonts w:ascii="Calibri" w:hAnsi="Calibri" w:cs="Calibri"/>
          <w:b/>
          <w:sz w:val="22"/>
          <w:szCs w:val="22"/>
        </w:rPr>
        <w:t>3</w:t>
      </w:r>
      <w:r w:rsidR="00FF0DCC">
        <w:rPr>
          <w:rFonts w:ascii="Calibri" w:hAnsi="Calibri" w:cs="Calibri"/>
          <w:b/>
          <w:sz w:val="22"/>
          <w:szCs w:val="22"/>
        </w:rPr>
        <w:t>0</w:t>
      </w:r>
      <w:r w:rsidRPr="00FF0DCC">
        <w:rPr>
          <w:rFonts w:ascii="Calibri" w:hAnsi="Calibri" w:cs="Calibri"/>
          <w:b/>
          <w:sz w:val="22"/>
          <w:szCs w:val="22"/>
        </w:rPr>
        <w:t xml:space="preserve"> (trinta) dias</w:t>
      </w:r>
      <w:r w:rsidRPr="00FF0DCC">
        <w:rPr>
          <w:rFonts w:ascii="Calibri" w:hAnsi="Calibri" w:cs="Calibri"/>
          <w:sz w:val="22"/>
          <w:szCs w:val="22"/>
        </w:rPr>
        <w:t>, contados da data de aceitação da amostra.</w:t>
      </w:r>
    </w:p>
    <w:p w:rsidR="00980C44" w:rsidRDefault="00980C44" w:rsidP="00980C44">
      <w:pPr>
        <w:pStyle w:val="Default"/>
        <w:numPr>
          <w:ilvl w:val="1"/>
          <w:numId w:val="24"/>
        </w:numPr>
        <w:tabs>
          <w:tab w:val="left" w:pos="142"/>
          <w:tab w:val="left" w:pos="426"/>
        </w:tabs>
        <w:jc w:val="both"/>
        <w:rPr>
          <w:rFonts w:ascii="Calibri" w:eastAsia="Calibri" w:hAnsi="Calibri" w:cs="Times New Roman"/>
          <w:color w:val="auto"/>
          <w:sz w:val="22"/>
          <w:szCs w:val="22"/>
        </w:rPr>
      </w:pPr>
      <w:r>
        <w:rPr>
          <w:rFonts w:ascii="Calibri" w:hAnsi="Calibri" w:cs="Times New Roman"/>
          <w:color w:val="auto"/>
          <w:sz w:val="22"/>
          <w:szCs w:val="22"/>
        </w:rPr>
        <w:t xml:space="preserve">Os </w:t>
      </w:r>
      <w:r>
        <w:rPr>
          <w:rFonts w:ascii="Calibri" w:hAnsi="Calibri" w:cs="Times New Roman"/>
          <w:bCs/>
          <w:color w:val="auto"/>
          <w:sz w:val="22"/>
          <w:szCs w:val="22"/>
        </w:rPr>
        <w:t>produtos</w:t>
      </w:r>
      <w:r>
        <w:rPr>
          <w:rFonts w:ascii="Calibri" w:hAnsi="Calibri" w:cs="Times New Roman"/>
          <w:color w:val="auto"/>
          <w:sz w:val="22"/>
          <w:szCs w:val="22"/>
        </w:rPr>
        <w:t xml:space="preserve"> deverão ser entregues ao servidor responsável pelo Setor de Almoxarifado de cada </w:t>
      </w:r>
      <w:r>
        <w:rPr>
          <w:rFonts w:ascii="Calibri" w:eastAsia="Calibri" w:hAnsi="Calibri" w:cs="Times New Roman"/>
          <w:color w:val="auto"/>
          <w:sz w:val="22"/>
          <w:szCs w:val="22"/>
        </w:rPr>
        <w:t xml:space="preserve">Órgão ou Entidade do Município de Maceió, acompanhados da documentação fiscal, juntamente com cópia da Nota de Empenho/Ordem de Fornecimento, no horário das 08h00 às 14h00 de segunda a sexta-feira. </w:t>
      </w:r>
    </w:p>
    <w:p w:rsidR="00980C44" w:rsidRDefault="00980C44" w:rsidP="00980C44">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Os produtos deverão atender aos dispositivos da Lei nº 8.078/90 (Código de Defesa do Consumidor) e às demais legislação pertinentes.</w:t>
      </w:r>
    </w:p>
    <w:p w:rsidR="00980C44" w:rsidRDefault="00980C44" w:rsidP="00980C44">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Os produtos serão objeto de recebimento provisório e definitivo, nos termos do art. 73, II “a” e “b”, da lei Federal nº 8.666/1993.</w:t>
      </w:r>
    </w:p>
    <w:p w:rsidR="00980C44" w:rsidRDefault="00980C44" w:rsidP="00980C44">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980C44" w:rsidRDefault="00980C44" w:rsidP="00980C44">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A Contratante poderá se recusar a receber os produtos, caso estes estejam em desacordo com a proposta apresentada pela Contratada, fato que será devidamente caracterizado e comunicado à empresa, sem que a esta caiba direito de indenização.</w:t>
      </w:r>
    </w:p>
    <w:p w:rsidR="00980C44" w:rsidRDefault="00980C44" w:rsidP="00980C44">
      <w:pPr>
        <w:pStyle w:val="PargrafodaLista"/>
        <w:ind w:left="426"/>
        <w:jc w:val="both"/>
        <w:rPr>
          <w:rFonts w:ascii="Calibri" w:eastAsia="Calibri" w:hAnsi="Calibri" w:cs="Calibri"/>
          <w:sz w:val="22"/>
          <w:szCs w:val="22"/>
        </w:rPr>
      </w:pPr>
    </w:p>
    <w:p w:rsidR="00980C44" w:rsidRDefault="00980C44" w:rsidP="00980C44">
      <w:pPr>
        <w:pStyle w:val="PargrafodaLista"/>
        <w:numPr>
          <w:ilvl w:val="0"/>
          <w:numId w:val="24"/>
        </w:numPr>
        <w:pBdr>
          <w:bottom w:val="single" w:sz="4" w:space="1" w:color="auto"/>
        </w:pBdr>
        <w:tabs>
          <w:tab w:val="left" w:pos="284"/>
          <w:tab w:val="left" w:pos="567"/>
        </w:tabs>
        <w:ind w:left="0" w:firstLine="0"/>
        <w:jc w:val="both"/>
        <w:rPr>
          <w:rFonts w:ascii="Calibri" w:hAnsi="Calibri"/>
          <w:b/>
          <w:sz w:val="22"/>
          <w:szCs w:val="22"/>
          <w:lang w:val="x-none"/>
        </w:rPr>
      </w:pPr>
      <w:r>
        <w:rPr>
          <w:rFonts w:ascii="Calibri" w:hAnsi="Calibri"/>
          <w:b/>
          <w:sz w:val="22"/>
          <w:szCs w:val="22"/>
        </w:rPr>
        <w:lastRenderedPageBreak/>
        <w:t>DO RECEBIMENTO DO OBJETO</w:t>
      </w:r>
    </w:p>
    <w:p w:rsidR="00980C44" w:rsidRDefault="00980C44" w:rsidP="00980C44">
      <w:pPr>
        <w:pStyle w:val="PargrafodaLista"/>
        <w:numPr>
          <w:ilvl w:val="1"/>
          <w:numId w:val="24"/>
        </w:numPr>
        <w:ind w:left="426" w:hanging="426"/>
        <w:jc w:val="both"/>
        <w:rPr>
          <w:rFonts w:ascii="Calibri" w:hAnsi="Calibri"/>
          <w:b/>
          <w:bCs/>
          <w:sz w:val="22"/>
          <w:szCs w:val="22"/>
        </w:rPr>
      </w:pPr>
      <w:r>
        <w:rPr>
          <w:rFonts w:ascii="Calibri" w:hAnsi="Calibri"/>
          <w:sz w:val="22"/>
          <w:szCs w:val="22"/>
        </w:rPr>
        <w:t>O(s) objeto(s) serão recebidos:</w:t>
      </w:r>
    </w:p>
    <w:p w:rsidR="00980C44" w:rsidRDefault="00980C44" w:rsidP="00980C44">
      <w:pPr>
        <w:pStyle w:val="Default"/>
        <w:tabs>
          <w:tab w:val="left" w:pos="284"/>
          <w:tab w:val="left" w:pos="851"/>
        </w:tabs>
        <w:ind w:left="792"/>
        <w:jc w:val="both"/>
        <w:rPr>
          <w:rFonts w:ascii="Calibri" w:hAnsi="Calibri" w:cs="Times New Roman"/>
          <w:b/>
          <w:bCs/>
          <w:sz w:val="22"/>
          <w:szCs w:val="22"/>
        </w:rPr>
      </w:pPr>
    </w:p>
    <w:p w:rsidR="00980C44" w:rsidRDefault="00980C44" w:rsidP="00980C44">
      <w:pPr>
        <w:pStyle w:val="PargrafodaLista"/>
        <w:numPr>
          <w:ilvl w:val="2"/>
          <w:numId w:val="25"/>
        </w:numPr>
        <w:jc w:val="both"/>
        <w:rPr>
          <w:rFonts w:ascii="Calibri" w:hAnsi="Calibri"/>
          <w:sz w:val="22"/>
          <w:szCs w:val="22"/>
        </w:rPr>
      </w:pPr>
      <w:r>
        <w:rPr>
          <w:rFonts w:ascii="Calibri" w:hAnsi="Calibri"/>
          <w:sz w:val="22"/>
          <w:szCs w:val="22"/>
        </w:rPr>
        <w:t>Pelo servidor responsável no ato da entrega;</w:t>
      </w:r>
    </w:p>
    <w:p w:rsidR="00980C44" w:rsidRDefault="00980C44" w:rsidP="00980C44">
      <w:pPr>
        <w:pStyle w:val="Default"/>
        <w:numPr>
          <w:ilvl w:val="0"/>
          <w:numId w:val="26"/>
        </w:numPr>
        <w:tabs>
          <w:tab w:val="left" w:pos="284"/>
          <w:tab w:val="left" w:pos="709"/>
        </w:tabs>
        <w:jc w:val="both"/>
        <w:rPr>
          <w:rFonts w:ascii="Calibri" w:hAnsi="Calibri" w:cs="Times New Roman"/>
          <w:sz w:val="22"/>
          <w:szCs w:val="22"/>
        </w:rPr>
      </w:pPr>
      <w:r>
        <w:rPr>
          <w:rFonts w:ascii="Calibri" w:hAnsi="Calibri" w:cs="Times New Roman"/>
          <w:b/>
          <w:sz w:val="22"/>
          <w:szCs w:val="22"/>
        </w:rPr>
        <w:t>Provisoriamente</w:t>
      </w:r>
      <w:r>
        <w:rPr>
          <w:rFonts w:ascii="Calibri" w:hAnsi="Calibri" w:cs="Times New Roman"/>
          <w:sz w:val="22"/>
          <w:szCs w:val="22"/>
        </w:rPr>
        <w:t xml:space="preserve">, no ato da entrega, para efeito de posterior verificação da conformidade dos mesmos com as especificações requeridas neste documento; </w:t>
      </w:r>
    </w:p>
    <w:p w:rsidR="00980C44" w:rsidRDefault="00980C44" w:rsidP="00980C44">
      <w:pPr>
        <w:pStyle w:val="Default"/>
        <w:numPr>
          <w:ilvl w:val="0"/>
          <w:numId w:val="26"/>
        </w:numPr>
        <w:tabs>
          <w:tab w:val="left" w:pos="284"/>
          <w:tab w:val="left" w:pos="709"/>
        </w:tabs>
        <w:jc w:val="both"/>
        <w:rPr>
          <w:rFonts w:ascii="Calibri" w:hAnsi="Calibri" w:cs="Times New Roman"/>
          <w:sz w:val="22"/>
          <w:szCs w:val="22"/>
        </w:rPr>
      </w:pPr>
      <w:r w:rsidRPr="006A7482">
        <w:rPr>
          <w:rFonts w:ascii="Calibri" w:hAnsi="Calibri" w:cs="Times New Roman"/>
          <w:b/>
          <w:sz w:val="22"/>
          <w:szCs w:val="22"/>
        </w:rPr>
        <w:t>Definitivamente,</w:t>
      </w:r>
      <w:r>
        <w:rPr>
          <w:rFonts w:ascii="Calibri" w:hAnsi="Calibri" w:cs="Times New Roman"/>
          <w:sz w:val="22"/>
          <w:szCs w:val="22"/>
        </w:rPr>
        <w:t xml:space="preserve"> após a verificação da qualidade e quantidade do material e </w:t>
      </w:r>
      <w:proofErr w:type="spellStart"/>
      <w:r>
        <w:rPr>
          <w:rFonts w:ascii="Calibri" w:hAnsi="Calibri" w:cs="Times New Roman"/>
          <w:sz w:val="22"/>
          <w:szCs w:val="22"/>
        </w:rPr>
        <w:t>conseqüente</w:t>
      </w:r>
      <w:proofErr w:type="spellEnd"/>
      <w:r>
        <w:rPr>
          <w:rFonts w:ascii="Calibri" w:hAnsi="Calibri" w:cs="Times New Roman"/>
          <w:sz w:val="22"/>
          <w:szCs w:val="22"/>
        </w:rPr>
        <w:t xml:space="preserve"> aceitação, no prazo de até 05 (cinco) dia úteis. Só então será atestada a nota fiscal. </w:t>
      </w:r>
    </w:p>
    <w:p w:rsidR="00980C44" w:rsidRDefault="00980C44" w:rsidP="00980C44">
      <w:pPr>
        <w:pStyle w:val="PargrafodaLista"/>
        <w:numPr>
          <w:ilvl w:val="1"/>
          <w:numId w:val="24"/>
        </w:numPr>
        <w:ind w:left="426" w:hanging="426"/>
        <w:jc w:val="both"/>
        <w:rPr>
          <w:rFonts w:ascii="Calibri" w:hAnsi="Calibri"/>
          <w:sz w:val="22"/>
          <w:szCs w:val="22"/>
        </w:rPr>
      </w:pPr>
      <w:r>
        <w:rPr>
          <w:rFonts w:ascii="Calibri" w:hAnsi="Calibri"/>
          <w:sz w:val="22"/>
          <w:szCs w:val="22"/>
        </w:rPr>
        <w:t xml:space="preserve">Serão recusados os materiais que apresentarem defeitos ou cujas especificações não atendam às descrições do objeto contratado. </w:t>
      </w:r>
    </w:p>
    <w:p w:rsidR="00980C44" w:rsidRDefault="00980C44" w:rsidP="00980C44">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980C44" w:rsidRDefault="00980C44" w:rsidP="00980C44">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Os produtos deverão atender aos dispositivos da Lei nº 8.078/90 (Código de Defesa do Consumidor) e às demais legislação pertinentes.</w:t>
      </w:r>
    </w:p>
    <w:p w:rsidR="00980C44" w:rsidRDefault="00980C44" w:rsidP="00980C44">
      <w:pPr>
        <w:pStyle w:val="PargrafodaLista"/>
        <w:ind w:left="567"/>
        <w:jc w:val="both"/>
        <w:rPr>
          <w:rFonts w:ascii="Calibri" w:hAnsi="Calibri" w:cs="Calibri"/>
          <w:bCs/>
          <w:sz w:val="22"/>
          <w:szCs w:val="22"/>
        </w:rPr>
      </w:pPr>
    </w:p>
    <w:p w:rsidR="00980C44" w:rsidRDefault="00980C44" w:rsidP="00980C44">
      <w:pPr>
        <w:pStyle w:val="PargrafodaLista"/>
        <w:numPr>
          <w:ilvl w:val="0"/>
          <w:numId w:val="24"/>
        </w:numPr>
        <w:pBdr>
          <w:bottom w:val="single" w:sz="4" w:space="1" w:color="auto"/>
        </w:pBdr>
        <w:tabs>
          <w:tab w:val="left" w:pos="284"/>
          <w:tab w:val="left" w:pos="567"/>
        </w:tabs>
        <w:ind w:left="0" w:firstLine="0"/>
        <w:jc w:val="both"/>
        <w:rPr>
          <w:rFonts w:ascii="Calibri" w:hAnsi="Calibri"/>
          <w:b/>
          <w:sz w:val="22"/>
          <w:szCs w:val="22"/>
        </w:rPr>
      </w:pPr>
      <w:r>
        <w:rPr>
          <w:rFonts w:ascii="Calibri" w:hAnsi="Calibri"/>
          <w:b/>
          <w:sz w:val="22"/>
          <w:szCs w:val="22"/>
        </w:rPr>
        <w:t xml:space="preserve">DA HABILITAÇÃO </w:t>
      </w:r>
    </w:p>
    <w:p w:rsidR="00980C44" w:rsidRDefault="00980C44" w:rsidP="00980C44">
      <w:pPr>
        <w:pStyle w:val="PargrafodaLista"/>
        <w:numPr>
          <w:ilvl w:val="1"/>
          <w:numId w:val="24"/>
        </w:numPr>
        <w:ind w:left="426" w:hanging="426"/>
        <w:jc w:val="both"/>
        <w:rPr>
          <w:rFonts w:ascii="Calibri" w:hAnsi="Calibri" w:cs="Calibri"/>
          <w:sz w:val="22"/>
          <w:szCs w:val="22"/>
        </w:rPr>
      </w:pPr>
      <w:r>
        <w:rPr>
          <w:rFonts w:ascii="Calibri" w:hAnsi="Calibri"/>
          <w:sz w:val="22"/>
          <w:szCs w:val="22"/>
        </w:rPr>
        <w:t xml:space="preserve">As licitantes deverão apresentar no mínimo um atestado, emitido por pessoa jurídica de direito público ou privado devidamente assinado em papel timbrado e carimbado, </w:t>
      </w:r>
      <w:r>
        <w:rPr>
          <w:rFonts w:ascii="Calibri" w:hAnsi="Calibri" w:cs="Calibri"/>
          <w:sz w:val="22"/>
          <w:szCs w:val="22"/>
        </w:rPr>
        <w:t>que comprove que a licitante forneceu, de maneira satisfatória e a concreto, E</w:t>
      </w:r>
      <w:r>
        <w:rPr>
          <w:rFonts w:ascii="Calibri" w:hAnsi="Calibri" w:cs="Calibri"/>
          <w:color w:val="000000"/>
          <w:sz w:val="22"/>
          <w:szCs w:val="22"/>
        </w:rPr>
        <w:t>quipamentos de Proteção Individual – EPIs.</w:t>
      </w:r>
    </w:p>
    <w:p w:rsidR="00980C44" w:rsidRDefault="00980C44" w:rsidP="00980C44">
      <w:pPr>
        <w:pStyle w:val="Default"/>
        <w:shd w:val="clear" w:color="auto" w:fill="FFFFFF"/>
        <w:tabs>
          <w:tab w:val="left" w:pos="142"/>
          <w:tab w:val="left" w:pos="426"/>
        </w:tabs>
        <w:ind w:left="360"/>
        <w:jc w:val="both"/>
        <w:outlineLvl w:val="0"/>
        <w:rPr>
          <w:rFonts w:ascii="Calibri" w:hAnsi="Calibri" w:cs="Times New Roman"/>
          <w:b/>
          <w:bCs/>
          <w:sz w:val="22"/>
          <w:szCs w:val="22"/>
          <w:highlight w:val="lightGray"/>
        </w:rPr>
      </w:pPr>
    </w:p>
    <w:p w:rsidR="00980C44" w:rsidRDefault="00980C44" w:rsidP="00980C44">
      <w:pPr>
        <w:pStyle w:val="PargrafodaLista"/>
        <w:numPr>
          <w:ilvl w:val="0"/>
          <w:numId w:val="24"/>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980C44" w:rsidRDefault="00980C44" w:rsidP="00980C44">
      <w:pPr>
        <w:pStyle w:val="PargrafodaLista"/>
        <w:numPr>
          <w:ilvl w:val="1"/>
          <w:numId w:val="24"/>
        </w:numPr>
        <w:ind w:left="426" w:hanging="426"/>
        <w:jc w:val="both"/>
        <w:rPr>
          <w:rFonts w:ascii="Calibri" w:hAnsi="Calibri"/>
          <w:b/>
          <w:sz w:val="22"/>
          <w:szCs w:val="22"/>
        </w:rPr>
      </w:pPr>
      <w:r>
        <w:rPr>
          <w:rFonts w:ascii="Calibri" w:hAnsi="Calibri"/>
          <w:b/>
          <w:sz w:val="22"/>
          <w:szCs w:val="22"/>
        </w:rPr>
        <w:t>Da Contratada</w:t>
      </w:r>
    </w:p>
    <w:p w:rsidR="00980C44" w:rsidRDefault="00980C44" w:rsidP="00980C44">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Assinar a ARP/Contrato em até 05 (cinco) dias contados da convocação para sua formalização pela Contratante.</w:t>
      </w:r>
    </w:p>
    <w:p w:rsidR="00980C44" w:rsidRDefault="00980C44" w:rsidP="00980C44">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Atender a todos os pedidos efetuados durante a vigência da Ata no limite do quantitativo registrado;</w:t>
      </w:r>
    </w:p>
    <w:p w:rsidR="00980C44" w:rsidRDefault="00980C44" w:rsidP="00980C44">
      <w:pPr>
        <w:pStyle w:val="Default"/>
        <w:numPr>
          <w:ilvl w:val="0"/>
          <w:numId w:val="27"/>
        </w:numPr>
        <w:tabs>
          <w:tab w:val="left" w:pos="284"/>
          <w:tab w:val="left" w:pos="709"/>
        </w:tabs>
        <w:jc w:val="both"/>
        <w:rPr>
          <w:rFonts w:ascii="Calibri" w:hAnsi="Calibri" w:cs="Times New Roman"/>
          <w:color w:val="auto"/>
          <w:sz w:val="22"/>
          <w:szCs w:val="22"/>
        </w:rPr>
      </w:pPr>
      <w:r>
        <w:rPr>
          <w:rFonts w:ascii="Calibri" w:hAnsi="Calibri" w:cs="Times New Roman"/>
          <w:color w:val="auto"/>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980C44" w:rsidRDefault="00980C44" w:rsidP="00980C44">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Efetuar a entrega do objeto em perfeitas condições de uso, em estrita observância às especificações deste Termo de Referência;</w:t>
      </w:r>
    </w:p>
    <w:p w:rsidR="00980C44" w:rsidRDefault="00980C44" w:rsidP="00980C44">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Comunicar à Administração, no prazo de 24 (vinte e quatro) horas que antecede a data da entrega, os motivos que impossibilitem o cumprimento do prazo previsto, com a devida comprovação;</w:t>
      </w:r>
    </w:p>
    <w:p w:rsidR="00980C44" w:rsidRDefault="00980C44" w:rsidP="00980C44">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Assumir a responsabilidade pelos encargos trabalhistas, fiscais, previdenciários e comerciais resultantes da execução do contrato;</w:t>
      </w:r>
    </w:p>
    <w:p w:rsidR="00980C44" w:rsidRDefault="00980C44" w:rsidP="00980C44">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Executar o objeto do contrato nas condições pactuadas neste documento;</w:t>
      </w:r>
    </w:p>
    <w:p w:rsidR="00980C44" w:rsidRDefault="00980C44" w:rsidP="00980C44">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Providenciar a correção das deficiências, falhas ou irregularidades constatadas pela Contratante na entrega do objeto;</w:t>
      </w:r>
    </w:p>
    <w:p w:rsidR="00980C44" w:rsidRDefault="00980C44" w:rsidP="00980C44">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Responder por danos causados diretamente à Contratante ou a terceiros, decorrentes de sua culpa ou dolo, quando da execução do contrato;</w:t>
      </w:r>
    </w:p>
    <w:p w:rsidR="00980C44" w:rsidRDefault="00980C44" w:rsidP="00980C44">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Acatar as orientações da Contratante, sujeitando-se a mais ampla e irrestrita fiscalização, prestando esclarecimentos solicitados e atendendo às reclamações formuladas;</w:t>
      </w:r>
    </w:p>
    <w:p w:rsidR="00980C44" w:rsidRDefault="00980C44" w:rsidP="00980C44">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Manter todas as condições de habilitação aferidas no processo de contratação durante a vigência do contrato;</w:t>
      </w:r>
    </w:p>
    <w:p w:rsidR="00980C44" w:rsidRDefault="00980C44" w:rsidP="00980C44">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Cumprir as demais disposições contidas neste Termo de Referência.</w:t>
      </w:r>
    </w:p>
    <w:p w:rsidR="00980C44" w:rsidRDefault="00980C44" w:rsidP="00980C44">
      <w:pPr>
        <w:pStyle w:val="Default"/>
        <w:numPr>
          <w:ilvl w:val="0"/>
          <w:numId w:val="27"/>
        </w:numPr>
        <w:tabs>
          <w:tab w:val="left" w:pos="284"/>
          <w:tab w:val="left" w:pos="709"/>
        </w:tabs>
        <w:jc w:val="both"/>
        <w:rPr>
          <w:rFonts w:ascii="Calibri" w:hAnsi="Calibri"/>
          <w:sz w:val="22"/>
          <w:szCs w:val="22"/>
        </w:rPr>
      </w:pPr>
      <w:r>
        <w:rPr>
          <w:rFonts w:ascii="Calibri" w:hAnsi="Calibri"/>
          <w:sz w:val="22"/>
          <w:szCs w:val="22"/>
        </w:rPr>
        <w:lastRenderedPageBreak/>
        <w:t>Aplicar à Contratada as penalidades regulamentares contratuais.</w:t>
      </w:r>
    </w:p>
    <w:p w:rsidR="00980C44" w:rsidRDefault="00980C44" w:rsidP="00980C44">
      <w:pPr>
        <w:pStyle w:val="PargrafodaLista"/>
        <w:spacing w:after="50"/>
        <w:ind w:left="720"/>
        <w:jc w:val="both"/>
        <w:rPr>
          <w:rFonts w:ascii="Calibri" w:hAnsi="Calibri"/>
          <w:bCs/>
          <w:sz w:val="22"/>
          <w:szCs w:val="22"/>
        </w:rPr>
      </w:pPr>
    </w:p>
    <w:p w:rsidR="00980C44" w:rsidRDefault="00980C44" w:rsidP="00980C44">
      <w:pPr>
        <w:pStyle w:val="PargrafodaLista"/>
        <w:numPr>
          <w:ilvl w:val="1"/>
          <w:numId w:val="24"/>
        </w:numPr>
        <w:ind w:left="426" w:hanging="426"/>
        <w:jc w:val="both"/>
        <w:rPr>
          <w:rFonts w:ascii="Calibri" w:hAnsi="Calibri"/>
          <w:b/>
          <w:sz w:val="22"/>
          <w:szCs w:val="22"/>
          <w:lang w:val="x-none"/>
        </w:rPr>
      </w:pPr>
      <w:r>
        <w:rPr>
          <w:rFonts w:ascii="Calibri" w:hAnsi="Calibri"/>
          <w:b/>
          <w:sz w:val="22"/>
          <w:szCs w:val="22"/>
        </w:rPr>
        <w:t>Da Contratante:</w:t>
      </w:r>
    </w:p>
    <w:p w:rsidR="00980C44" w:rsidRDefault="00980C44" w:rsidP="00980C44">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Convocar a adjudicatária, dentro do prazo de eficácia de sua proposta, para assinatura da Ata/Contrato;</w:t>
      </w:r>
    </w:p>
    <w:p w:rsidR="00980C44" w:rsidRDefault="00980C44" w:rsidP="00980C44">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Publicar o extrato da Ata/Contrato na forma da Lei;</w:t>
      </w:r>
    </w:p>
    <w:p w:rsidR="00980C44" w:rsidRDefault="00980C44" w:rsidP="00980C44">
      <w:pPr>
        <w:pStyle w:val="Default"/>
        <w:numPr>
          <w:ilvl w:val="0"/>
          <w:numId w:val="28"/>
        </w:numPr>
        <w:tabs>
          <w:tab w:val="left" w:pos="284"/>
          <w:tab w:val="left" w:pos="709"/>
        </w:tabs>
        <w:jc w:val="both"/>
        <w:rPr>
          <w:rFonts w:ascii="Calibri" w:hAnsi="Calibri" w:cs="Times New Roman"/>
          <w:color w:val="auto"/>
          <w:sz w:val="22"/>
          <w:szCs w:val="22"/>
        </w:rPr>
      </w:pPr>
      <w:r>
        <w:rPr>
          <w:rFonts w:ascii="Calibri" w:hAnsi="Calibri" w:cs="Times New Roman"/>
          <w:color w:val="auto"/>
          <w:sz w:val="22"/>
          <w:szCs w:val="22"/>
        </w:rPr>
        <w:t>Emitir Nota de Empenho e/ou Ordem de Fornecimento;</w:t>
      </w:r>
    </w:p>
    <w:p w:rsidR="00980C44" w:rsidRDefault="00980C44" w:rsidP="00980C44">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Exigir o cumprimento de todas as obrigações assumidas pela empresa vencedora, de acordo como os termos deste documento;</w:t>
      </w:r>
    </w:p>
    <w:p w:rsidR="00980C44" w:rsidRDefault="00980C44" w:rsidP="00980C44">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Reservar local apropriado para o recebimento do objeto deste documento;</w:t>
      </w:r>
    </w:p>
    <w:p w:rsidR="00980C44" w:rsidRDefault="00980C44" w:rsidP="00980C44">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Ter pessoal disponível para o recebimento do objeto no horário previsto neste documento;</w:t>
      </w:r>
    </w:p>
    <w:p w:rsidR="00980C44" w:rsidRDefault="00980C44" w:rsidP="00980C44">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Receber o objeto de acordo com as especificações descritas neste documento;</w:t>
      </w:r>
    </w:p>
    <w:p w:rsidR="00980C44" w:rsidRDefault="00980C44" w:rsidP="00980C44">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Permitir o livre acesso dos empregados da empresa nas dependências da Contratante para entrega do objeto deste Termo de Referência, desde que uniformizados e identificados com crachá;</w:t>
      </w:r>
    </w:p>
    <w:p w:rsidR="00980C44" w:rsidRDefault="00980C44" w:rsidP="00980C44">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Efetuar o pagamento nas condições e preço pactuado;</w:t>
      </w:r>
    </w:p>
    <w:p w:rsidR="00980C44" w:rsidRDefault="00980C44" w:rsidP="00980C44">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Comunicar à Contratada, por escrito, sobre imperfeições, falhas ou irregularidades verificadas no objeto fornecido, para que seja substituído, reparado ou corrigido, sem prejuízo das penalidades cabíveis;</w:t>
      </w:r>
    </w:p>
    <w:p w:rsidR="00980C44" w:rsidRDefault="00980C44" w:rsidP="00980C44">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Acompanhar e fiscalizar a execução do Contrato, por intermédio de representante especialmente designado;</w:t>
      </w:r>
    </w:p>
    <w:p w:rsidR="00980C44" w:rsidRDefault="00980C44" w:rsidP="00980C44">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Cumprir as demais disposições contidas neste Termo de Referência.</w:t>
      </w:r>
    </w:p>
    <w:p w:rsidR="00980C44" w:rsidRDefault="00980C44" w:rsidP="00980C44">
      <w:pPr>
        <w:pStyle w:val="Default"/>
        <w:numPr>
          <w:ilvl w:val="0"/>
          <w:numId w:val="28"/>
        </w:numPr>
        <w:tabs>
          <w:tab w:val="left" w:pos="284"/>
          <w:tab w:val="left" w:pos="709"/>
        </w:tabs>
        <w:jc w:val="both"/>
        <w:rPr>
          <w:rFonts w:ascii="Calibri" w:hAnsi="Calibri" w:cs="Times New Roman"/>
          <w:sz w:val="22"/>
          <w:szCs w:val="22"/>
        </w:rPr>
      </w:pPr>
      <w:r>
        <w:rPr>
          <w:rFonts w:ascii="Calibri" w:hAnsi="Calibri"/>
          <w:sz w:val="22"/>
          <w:szCs w:val="22"/>
        </w:rPr>
        <w:t>Aplicar à Contratada as penalidades regulamentares contratuais.</w:t>
      </w:r>
    </w:p>
    <w:p w:rsidR="00980C44" w:rsidRDefault="00980C44" w:rsidP="00980C44">
      <w:pPr>
        <w:pStyle w:val="Default"/>
        <w:tabs>
          <w:tab w:val="left" w:pos="284"/>
          <w:tab w:val="left" w:pos="709"/>
        </w:tabs>
        <w:ind w:left="709"/>
        <w:jc w:val="both"/>
        <w:rPr>
          <w:rFonts w:ascii="Calibri" w:hAnsi="Calibri" w:cs="Times New Roman"/>
          <w:sz w:val="22"/>
          <w:szCs w:val="22"/>
        </w:rPr>
      </w:pPr>
    </w:p>
    <w:p w:rsidR="00980C44" w:rsidRDefault="00980C44" w:rsidP="00980C44">
      <w:pPr>
        <w:pStyle w:val="PargrafodaLista"/>
        <w:numPr>
          <w:ilvl w:val="0"/>
          <w:numId w:val="24"/>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980C44" w:rsidRDefault="00980C44" w:rsidP="00980C44">
      <w:pPr>
        <w:pStyle w:val="PargrafodaLista"/>
        <w:numPr>
          <w:ilvl w:val="1"/>
          <w:numId w:val="24"/>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980C44" w:rsidRDefault="00980C44" w:rsidP="00980C44">
      <w:pPr>
        <w:pStyle w:val="PargrafodaLista"/>
        <w:numPr>
          <w:ilvl w:val="1"/>
          <w:numId w:val="24"/>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980C44" w:rsidRDefault="00980C44" w:rsidP="00980C44">
      <w:pPr>
        <w:pStyle w:val="PargrafodaLista"/>
        <w:numPr>
          <w:ilvl w:val="1"/>
          <w:numId w:val="24"/>
        </w:numPr>
        <w:spacing w:after="60"/>
        <w:ind w:left="426" w:hanging="426"/>
        <w:jc w:val="both"/>
        <w:rPr>
          <w:rFonts w:ascii="Calibri" w:hAnsi="Calibri"/>
          <w:sz w:val="22"/>
          <w:szCs w:val="22"/>
        </w:rPr>
      </w:pPr>
      <w:r>
        <w:rPr>
          <w:rFonts w:ascii="Calibri" w:hAnsi="Calibri"/>
          <w:sz w:val="22"/>
          <w:szCs w:val="22"/>
        </w:rPr>
        <w:t>Os pagamentos podem ser realizados com recursos próprios e/</w:t>
      </w:r>
      <w:proofErr w:type="gramStart"/>
      <w:r>
        <w:rPr>
          <w:rFonts w:ascii="Calibri" w:hAnsi="Calibri"/>
          <w:sz w:val="22"/>
          <w:szCs w:val="22"/>
        </w:rPr>
        <w:t>ou  com</w:t>
      </w:r>
      <w:proofErr w:type="gramEnd"/>
      <w:r>
        <w:rPr>
          <w:rFonts w:ascii="Calibri" w:hAnsi="Calibri"/>
          <w:sz w:val="22"/>
          <w:szCs w:val="22"/>
        </w:rPr>
        <w:t xml:space="preserve"> recursos de convênios.</w:t>
      </w:r>
    </w:p>
    <w:p w:rsidR="00980C44" w:rsidRDefault="00980C44" w:rsidP="00980C44">
      <w:pPr>
        <w:pStyle w:val="PargrafodaLista"/>
        <w:spacing w:after="60"/>
        <w:jc w:val="both"/>
        <w:rPr>
          <w:rFonts w:ascii="Calibri" w:hAnsi="Calibri"/>
          <w:sz w:val="22"/>
          <w:szCs w:val="22"/>
        </w:rPr>
      </w:pPr>
    </w:p>
    <w:p w:rsidR="00980C44" w:rsidRDefault="00980C44" w:rsidP="00980C44">
      <w:pPr>
        <w:pStyle w:val="PargrafodaLista"/>
        <w:numPr>
          <w:ilvl w:val="0"/>
          <w:numId w:val="2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prazo de validade da ARP será de 12 (doze) meses, contados a partir da sua assinatura, tendo sua </w:t>
      </w:r>
      <w:r>
        <w:rPr>
          <w:rFonts w:ascii="Calibri" w:hAnsi="Calibri"/>
          <w:bCs/>
          <w:sz w:val="22"/>
          <w:szCs w:val="22"/>
        </w:rPr>
        <w:t>eficácia</w:t>
      </w:r>
      <w:r>
        <w:rPr>
          <w:rFonts w:ascii="Calibri" w:hAnsi="Calibri"/>
          <w:sz w:val="22"/>
          <w:szCs w:val="22"/>
        </w:rPr>
        <w:t xml:space="preserve"> a partir da data de publicação do seu extrato no Diário Oficial do Município. </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As quantidades previstas para os itens com preços registrados poderão ser remanejadas pelo órgão gerenciador entre os órgãos participantes e não participantes do procedimento licitatório para registro de preços.</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O remanejamento de que trata o item 11.2 somente poderá ser feito de órgão participante para órgão participante e de órgão participante para órgão não participante.</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No caso de remanejamento de órgão participante para órgão não participante, devem ser observados os limites previstos nos § 3º do art. 22 do Decreto nº 7.492, de 11 de </w:t>
      </w:r>
      <w:proofErr w:type="gramStart"/>
      <w:r>
        <w:rPr>
          <w:rFonts w:ascii="Calibri" w:hAnsi="Calibri"/>
          <w:sz w:val="22"/>
          <w:szCs w:val="22"/>
        </w:rPr>
        <w:t>Abril</w:t>
      </w:r>
      <w:proofErr w:type="gramEnd"/>
      <w:r>
        <w:rPr>
          <w:rFonts w:ascii="Calibri" w:hAnsi="Calibri"/>
          <w:sz w:val="22"/>
          <w:szCs w:val="22"/>
        </w:rPr>
        <w:t xml:space="preserve"> de 2013.</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A gestão da ARP caberá à Agência Municipal de Regulação de Serviços Delegados – ARSER, situada na Rua Pedro Monteiro, 47 - CEP: 57020-380, Telefone (82) 3315-</w:t>
      </w:r>
      <w:r w:rsidR="007A0B0B">
        <w:rPr>
          <w:rFonts w:ascii="Calibri" w:hAnsi="Calibri"/>
          <w:sz w:val="22"/>
          <w:szCs w:val="22"/>
        </w:rPr>
        <w:t>3713/14/15</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lastRenderedPageBreak/>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Pr>
          <w:rFonts w:ascii="Calibri" w:hAnsi="Calibri"/>
          <w:bCs/>
          <w:sz w:val="22"/>
          <w:szCs w:val="22"/>
        </w:rPr>
        <w:t>contratuais</w:t>
      </w:r>
      <w:r>
        <w:rPr>
          <w:rFonts w:ascii="Calibri" w:hAnsi="Calibri"/>
          <w:sz w:val="22"/>
          <w:szCs w:val="22"/>
        </w:rPr>
        <w:t>, em relação às suas próprias contratações, informando as ocorrências ao órgão gerenciador, para registro no SICAF.</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Caberá</w:t>
      </w:r>
      <w:r>
        <w:rPr>
          <w:rFonts w:ascii="Calibri" w:hAnsi="Calibri"/>
          <w:sz w:val="22"/>
          <w:szCs w:val="22"/>
        </w:rPr>
        <w:t xml:space="preserve"> ao Gerenciador da Ata realizar, periodicamente, pesquisa de mercado para comprovação da </w:t>
      </w:r>
      <w:proofErr w:type="spellStart"/>
      <w:r>
        <w:rPr>
          <w:rFonts w:ascii="Calibri" w:hAnsi="Calibri"/>
          <w:sz w:val="22"/>
          <w:szCs w:val="22"/>
        </w:rPr>
        <w:t>vantajosidade</w:t>
      </w:r>
      <w:proofErr w:type="spellEnd"/>
      <w:r>
        <w:rPr>
          <w:rFonts w:ascii="Calibri" w:hAnsi="Calibri"/>
          <w:sz w:val="22"/>
          <w:szCs w:val="22"/>
        </w:rPr>
        <w:t xml:space="preserve"> dos preços registrados.</w:t>
      </w:r>
    </w:p>
    <w:p w:rsidR="00980C44" w:rsidRDefault="00980C44" w:rsidP="00980C44">
      <w:pPr>
        <w:pStyle w:val="PargrafodaLista"/>
        <w:tabs>
          <w:tab w:val="left" w:pos="284"/>
        </w:tabs>
        <w:ind w:left="0"/>
        <w:jc w:val="both"/>
        <w:rPr>
          <w:rFonts w:ascii="Calibri" w:hAnsi="Calibri"/>
          <w:sz w:val="22"/>
          <w:szCs w:val="22"/>
        </w:rPr>
      </w:pPr>
    </w:p>
    <w:p w:rsidR="00980C44" w:rsidRDefault="00980C44" w:rsidP="00980C44">
      <w:pPr>
        <w:pStyle w:val="PargrafodaLista"/>
        <w:numPr>
          <w:ilvl w:val="0"/>
          <w:numId w:val="24"/>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CONTRATAÇÃO</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O prazo para a licitante vencedora assinar </w:t>
      </w:r>
      <w:r>
        <w:rPr>
          <w:rFonts w:ascii="Calibri" w:hAnsi="Calibri"/>
          <w:sz w:val="22"/>
          <w:szCs w:val="22"/>
        </w:rPr>
        <w:t>o respectivo termo de contrato, aceitar ou retirar a nota de empenho</w:t>
      </w:r>
      <w:r>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Pr>
          <w:rFonts w:ascii="Calibri" w:hAnsi="Calibri"/>
          <w:bCs/>
          <w:sz w:val="22"/>
          <w:szCs w:val="22"/>
        </w:rPr>
        <w:t>subseqüentes</w:t>
      </w:r>
      <w:proofErr w:type="spellEnd"/>
      <w:r>
        <w:rPr>
          <w:rFonts w:ascii="Calibri" w:hAnsi="Calibri"/>
          <w:bCs/>
          <w:sz w:val="22"/>
          <w:szCs w:val="22"/>
        </w:rPr>
        <w:t xml:space="preserve"> e a qualificação das licitantes, na ordem de classificação, e assim sucessivamente, até a apuração de uma que atenda ao edital, sendo </w:t>
      </w:r>
      <w:proofErr w:type="spellStart"/>
      <w:r>
        <w:rPr>
          <w:rFonts w:ascii="Calibri" w:hAnsi="Calibri"/>
          <w:bCs/>
          <w:sz w:val="22"/>
          <w:szCs w:val="22"/>
        </w:rPr>
        <w:t>esta</w:t>
      </w:r>
      <w:proofErr w:type="spellEnd"/>
      <w:r>
        <w:rPr>
          <w:rFonts w:ascii="Calibri" w:hAnsi="Calibri"/>
          <w:bCs/>
          <w:sz w:val="22"/>
          <w:szCs w:val="22"/>
        </w:rPr>
        <w:t xml:space="preserve"> declarada vencedora.</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O termo de contrato poderá ser substituído por Nota de Empenho e/ou por Ordem de Fornecimento.</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Quando a administração fizer a opção de celebrar contrato, a vigência deste instrumento contratual ficará adstrita aos respectivos créditos orçamentários. </w:t>
      </w:r>
    </w:p>
    <w:p w:rsidR="00980C44" w:rsidRDefault="00980C44" w:rsidP="00980C44">
      <w:pPr>
        <w:pStyle w:val="PargrafodaLista"/>
        <w:autoSpaceDE w:val="0"/>
        <w:autoSpaceDN w:val="0"/>
        <w:adjustRightInd w:val="0"/>
        <w:spacing w:after="50"/>
        <w:ind w:left="567"/>
        <w:jc w:val="both"/>
        <w:rPr>
          <w:rFonts w:ascii="Calibri" w:hAnsi="Calibri"/>
          <w:sz w:val="22"/>
          <w:szCs w:val="22"/>
        </w:rPr>
      </w:pPr>
    </w:p>
    <w:p w:rsidR="00980C44" w:rsidRDefault="00980C44" w:rsidP="00980C44">
      <w:pPr>
        <w:pStyle w:val="PargrafodaLista"/>
        <w:numPr>
          <w:ilvl w:val="0"/>
          <w:numId w:val="24"/>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 FISCALIZAÇÃO DO CONTRATO</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fiscal da contratação terá, entre outras, as seguintes atribuições: </w:t>
      </w:r>
    </w:p>
    <w:p w:rsidR="00980C44" w:rsidRDefault="00980C44" w:rsidP="00980C44">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Expedir ordens de fornecimento; </w:t>
      </w:r>
    </w:p>
    <w:p w:rsidR="00980C44" w:rsidRDefault="00980C44" w:rsidP="00980C44">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Proceder ao acompanhamento técnico da execução dos serviços;</w:t>
      </w:r>
    </w:p>
    <w:p w:rsidR="00980C44" w:rsidRDefault="00980C44" w:rsidP="00980C44">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Fiscalizar a execução do Contrato quanto à qualidade desejada; </w:t>
      </w:r>
    </w:p>
    <w:p w:rsidR="00980C44" w:rsidRDefault="00980C44" w:rsidP="00980C44">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Comunicar à Contratada o descumprimento do contrato e indicar os procedimentos necessários ao seu correto cumprimento; </w:t>
      </w:r>
    </w:p>
    <w:p w:rsidR="00980C44" w:rsidRDefault="00980C44" w:rsidP="00980C44">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Solicitar à Administração a aplicação de penalidades por descumprimento de cláusula contratual; </w:t>
      </w:r>
    </w:p>
    <w:p w:rsidR="00980C44" w:rsidRDefault="00980C44" w:rsidP="00980C44">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Fornecer atestados de capacidade técnica quando solicitado, desde que atendidas às obrigações contratuais; </w:t>
      </w:r>
    </w:p>
    <w:p w:rsidR="00980C44" w:rsidRDefault="00980C44" w:rsidP="00980C44">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Atestar as notas fiscais relativas a execução dos serviços para efeito de pagamentos; </w:t>
      </w:r>
    </w:p>
    <w:p w:rsidR="00980C44" w:rsidRDefault="00980C44" w:rsidP="00980C44">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Recusar o objeto que for entregue fora das especificações contidas no Contrato ou que forem executados em quantidades divergentes daquelas constantes na ordem de serviços;</w:t>
      </w:r>
    </w:p>
    <w:p w:rsidR="00980C44" w:rsidRDefault="00980C44" w:rsidP="00980C44">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 Solicitar à Contratada e a seu preposto todas as providências necessárias ao bom e fiel cumprimento das obrigações.</w:t>
      </w:r>
    </w:p>
    <w:p w:rsidR="00980C44" w:rsidRDefault="00980C44" w:rsidP="00980C44">
      <w:pPr>
        <w:pStyle w:val="PargrafodaLista"/>
        <w:autoSpaceDE w:val="0"/>
        <w:autoSpaceDN w:val="0"/>
        <w:adjustRightInd w:val="0"/>
        <w:spacing w:after="50"/>
        <w:ind w:left="720"/>
        <w:jc w:val="both"/>
        <w:rPr>
          <w:rFonts w:ascii="Calibri" w:hAnsi="Calibri"/>
          <w:sz w:val="22"/>
          <w:szCs w:val="22"/>
        </w:rPr>
      </w:pPr>
    </w:p>
    <w:p w:rsidR="00980C44" w:rsidRDefault="00980C44" w:rsidP="00980C44">
      <w:pPr>
        <w:pStyle w:val="PargrafodaLista"/>
        <w:numPr>
          <w:ilvl w:val="0"/>
          <w:numId w:val="24"/>
        </w:numPr>
        <w:pBdr>
          <w:bottom w:val="single" w:sz="4" w:space="1" w:color="auto"/>
        </w:pBdr>
        <w:tabs>
          <w:tab w:val="left" w:pos="284"/>
        </w:tabs>
        <w:spacing w:after="50"/>
        <w:ind w:left="0" w:firstLine="0"/>
        <w:jc w:val="both"/>
        <w:rPr>
          <w:rFonts w:ascii="Calibri" w:hAnsi="Calibri"/>
          <w:b/>
          <w:bCs/>
          <w:sz w:val="22"/>
          <w:szCs w:val="22"/>
        </w:rPr>
      </w:pPr>
      <w:r>
        <w:rPr>
          <w:rFonts w:ascii="Calibri" w:hAnsi="Calibri"/>
          <w:b/>
          <w:bCs/>
          <w:sz w:val="22"/>
          <w:szCs w:val="22"/>
        </w:rPr>
        <w:t>DO REAJUSTE, DOS ACRÉSCIMOS OU SUPRESSÕES</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Fica </w:t>
      </w:r>
      <w:r>
        <w:rPr>
          <w:rFonts w:ascii="Calibri" w:hAnsi="Calibri"/>
          <w:sz w:val="22"/>
          <w:szCs w:val="22"/>
        </w:rPr>
        <w:t>proibido</w:t>
      </w:r>
      <w:r>
        <w:rPr>
          <w:rFonts w:ascii="Calibri" w:hAnsi="Calibri"/>
          <w:bCs/>
          <w:sz w:val="22"/>
          <w:szCs w:val="22"/>
        </w:rPr>
        <w:t xml:space="preserve"> o reajuste do valor durante a vigência do contrato ou ata.</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Após o período mencionado no “caput”, será admitido o reajuste, utilizando-se como base o IPCA (Índice de Preços ao Consumidor Amplo).</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lastRenderedPageBreak/>
        <w:t xml:space="preserve">Pode ocorrer a revisão do contrato ou ata, tencionando o reequilíbrio econômico financeiro, desde que haja incidência de fato imprevisível e devidamente justificado, conforme art. 37, XXI, DA CF/88, </w:t>
      </w:r>
      <w:proofErr w:type="spellStart"/>
      <w:r>
        <w:rPr>
          <w:rFonts w:ascii="Calibri" w:hAnsi="Calibri"/>
          <w:sz w:val="22"/>
          <w:szCs w:val="22"/>
        </w:rPr>
        <w:t>arts</w:t>
      </w:r>
      <w:proofErr w:type="spellEnd"/>
      <w:r>
        <w:rPr>
          <w:rFonts w:ascii="Calibri" w:hAnsi="Calibri"/>
          <w:sz w:val="22"/>
          <w:szCs w:val="22"/>
        </w:rPr>
        <w:t xml:space="preserve">. </w:t>
      </w:r>
      <w:proofErr w:type="gramStart"/>
      <w:r>
        <w:rPr>
          <w:rFonts w:ascii="Calibri" w:hAnsi="Calibri"/>
          <w:sz w:val="22"/>
          <w:szCs w:val="22"/>
        </w:rPr>
        <w:t>57,§</w:t>
      </w:r>
      <w:proofErr w:type="gramEnd"/>
      <w:r>
        <w:rPr>
          <w:rFonts w:ascii="Calibri" w:hAnsi="Calibri"/>
          <w:sz w:val="22"/>
          <w:szCs w:val="22"/>
        </w:rPr>
        <w:t xml:space="preserve">§ 1º e 2º, 65, II, “d” e § 6º, todos da Lei n.8666/93 e </w:t>
      </w:r>
      <w:proofErr w:type="spellStart"/>
      <w:r>
        <w:rPr>
          <w:rFonts w:ascii="Calibri" w:hAnsi="Calibri"/>
          <w:sz w:val="22"/>
          <w:szCs w:val="22"/>
        </w:rPr>
        <w:t>arts</w:t>
      </w:r>
      <w:proofErr w:type="spellEnd"/>
      <w:r>
        <w:rPr>
          <w:rFonts w:ascii="Calibri" w:hAnsi="Calibri"/>
          <w:sz w:val="22"/>
          <w:szCs w:val="22"/>
        </w:rPr>
        <w:t>. 17/19 do Decreto Municipal nº 7.496/2013.</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A revisão deverá incidir a partir da data em que for protocolado, com fundamento no item anterior, o pedido da contratada.</w:t>
      </w:r>
    </w:p>
    <w:p w:rsidR="00980C44" w:rsidRDefault="00980C44" w:rsidP="00980C44">
      <w:pPr>
        <w:pStyle w:val="PargrafodaLista"/>
        <w:autoSpaceDE w:val="0"/>
        <w:autoSpaceDN w:val="0"/>
        <w:adjustRightInd w:val="0"/>
        <w:spacing w:after="50"/>
        <w:ind w:left="567"/>
        <w:jc w:val="both"/>
        <w:rPr>
          <w:rFonts w:ascii="Calibri" w:hAnsi="Calibri"/>
          <w:sz w:val="22"/>
          <w:szCs w:val="22"/>
          <w:highlight w:val="yellow"/>
        </w:rPr>
      </w:pPr>
    </w:p>
    <w:p w:rsidR="00980C44" w:rsidRDefault="00980C44" w:rsidP="00980C44">
      <w:pPr>
        <w:pStyle w:val="PargrafodaLista"/>
        <w:numPr>
          <w:ilvl w:val="0"/>
          <w:numId w:val="24"/>
        </w:numPr>
        <w:pBdr>
          <w:bottom w:val="single" w:sz="4" w:space="1" w:color="auto"/>
        </w:pBdr>
        <w:tabs>
          <w:tab w:val="left" w:pos="284"/>
        </w:tabs>
        <w:spacing w:after="50"/>
        <w:ind w:left="0" w:firstLine="0"/>
        <w:jc w:val="both"/>
        <w:rPr>
          <w:rFonts w:ascii="Calibri" w:hAnsi="Calibri"/>
          <w:sz w:val="22"/>
          <w:szCs w:val="22"/>
        </w:rPr>
      </w:pPr>
      <w:r>
        <w:rPr>
          <w:rFonts w:ascii="Calibri" w:hAnsi="Calibri"/>
          <w:b/>
          <w:sz w:val="22"/>
          <w:szCs w:val="22"/>
        </w:rPr>
        <w:t>DA RESCISÃO</w:t>
      </w:r>
      <w:r>
        <w:rPr>
          <w:rFonts w:ascii="Calibri" w:hAnsi="Calibri"/>
          <w:sz w:val="22"/>
          <w:szCs w:val="22"/>
        </w:rPr>
        <w:t>:</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Em conformidade com o que dispõe os </w:t>
      </w:r>
      <w:proofErr w:type="spellStart"/>
      <w:r>
        <w:rPr>
          <w:rFonts w:ascii="Calibri" w:hAnsi="Calibri"/>
          <w:sz w:val="22"/>
          <w:szCs w:val="22"/>
        </w:rPr>
        <w:t>art.s</w:t>
      </w:r>
      <w:proofErr w:type="spellEnd"/>
      <w:r>
        <w:rPr>
          <w:rFonts w:ascii="Calibri" w:hAnsi="Calibri"/>
          <w:sz w:val="22"/>
          <w:szCs w:val="22"/>
        </w:rPr>
        <w:t xml:space="preserve">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980C44" w:rsidRDefault="00980C44" w:rsidP="00980C44">
      <w:pPr>
        <w:pStyle w:val="PargrafodaLista"/>
        <w:autoSpaceDE w:val="0"/>
        <w:autoSpaceDN w:val="0"/>
        <w:adjustRightInd w:val="0"/>
        <w:spacing w:after="50"/>
        <w:ind w:left="567"/>
        <w:jc w:val="both"/>
        <w:rPr>
          <w:rFonts w:ascii="Calibri" w:hAnsi="Calibri"/>
          <w:sz w:val="22"/>
          <w:szCs w:val="22"/>
        </w:rPr>
      </w:pPr>
    </w:p>
    <w:p w:rsidR="00980C44" w:rsidRDefault="00980C44" w:rsidP="00980C44">
      <w:pPr>
        <w:pStyle w:val="PargrafodaLista"/>
        <w:numPr>
          <w:ilvl w:val="0"/>
          <w:numId w:val="24"/>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b/>
          <w:sz w:val="22"/>
          <w:szCs w:val="22"/>
        </w:rPr>
      </w:pPr>
      <w:r>
        <w:rPr>
          <w:rFonts w:ascii="Calibri" w:hAnsi="Calibr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980C44" w:rsidRDefault="00980C44" w:rsidP="00980C44">
      <w:pPr>
        <w:pStyle w:val="PargrafodaLista"/>
        <w:ind w:left="0"/>
        <w:rPr>
          <w:rFonts w:ascii="Calibri" w:hAnsi="Calibri"/>
          <w:sz w:val="22"/>
          <w:szCs w:val="22"/>
        </w:rPr>
      </w:pPr>
    </w:p>
    <w:p w:rsidR="00980C44" w:rsidRDefault="00980C44" w:rsidP="00980C44">
      <w:pPr>
        <w:pStyle w:val="PargrafodaLista"/>
        <w:numPr>
          <w:ilvl w:val="2"/>
          <w:numId w:val="24"/>
        </w:numPr>
        <w:autoSpaceDE w:val="0"/>
        <w:autoSpaceDN w:val="0"/>
        <w:adjustRightInd w:val="0"/>
        <w:spacing w:after="50"/>
        <w:ind w:left="709" w:hanging="283"/>
        <w:jc w:val="both"/>
        <w:rPr>
          <w:rFonts w:ascii="Calibri" w:hAnsi="Calibri"/>
          <w:sz w:val="22"/>
          <w:szCs w:val="22"/>
        </w:rPr>
      </w:pPr>
      <w:r>
        <w:rPr>
          <w:rFonts w:ascii="Calibri" w:hAnsi="Calibri"/>
          <w:sz w:val="22"/>
          <w:szCs w:val="22"/>
        </w:rPr>
        <w:t>Advertência formal: falhas ou irregularidades que não acarretem prejuízos à Administração;</w:t>
      </w:r>
    </w:p>
    <w:p w:rsidR="00980C44" w:rsidRDefault="00980C44" w:rsidP="00980C44">
      <w:pPr>
        <w:pStyle w:val="PargrafodaLista"/>
        <w:numPr>
          <w:ilvl w:val="2"/>
          <w:numId w:val="24"/>
        </w:numPr>
        <w:autoSpaceDE w:val="0"/>
        <w:autoSpaceDN w:val="0"/>
        <w:adjustRightInd w:val="0"/>
        <w:spacing w:after="50"/>
        <w:ind w:left="709" w:hanging="283"/>
        <w:jc w:val="both"/>
        <w:rPr>
          <w:rFonts w:ascii="Calibri" w:hAnsi="Calibri"/>
          <w:sz w:val="22"/>
          <w:szCs w:val="22"/>
        </w:rPr>
      </w:pPr>
      <w:r>
        <w:rPr>
          <w:rFonts w:ascii="Calibri" w:hAnsi="Calibri"/>
          <w:sz w:val="22"/>
          <w:szCs w:val="22"/>
        </w:rPr>
        <w:t>Pelo atraso na entrega do produto em relação ao prazo estipulado: 1% (um por cento) do valor do produto não entregue, por dia decorrido, até o limite de 10% (dez por cento);</w:t>
      </w:r>
    </w:p>
    <w:p w:rsidR="00980C44" w:rsidRDefault="00980C44" w:rsidP="00980C44">
      <w:pPr>
        <w:pStyle w:val="PargrafodaLista"/>
        <w:numPr>
          <w:ilvl w:val="2"/>
          <w:numId w:val="24"/>
        </w:numPr>
        <w:autoSpaceDE w:val="0"/>
        <w:autoSpaceDN w:val="0"/>
        <w:adjustRightInd w:val="0"/>
        <w:spacing w:after="50"/>
        <w:ind w:left="709" w:hanging="283"/>
        <w:jc w:val="both"/>
        <w:rPr>
          <w:rFonts w:ascii="Calibri" w:hAnsi="Calibri"/>
          <w:sz w:val="22"/>
          <w:szCs w:val="22"/>
        </w:rPr>
      </w:pPr>
      <w:r>
        <w:rPr>
          <w:rFonts w:ascii="Calibri" w:hAnsi="Calibri"/>
          <w:sz w:val="22"/>
          <w:szCs w:val="22"/>
        </w:rPr>
        <w:t>Pela recusa em efetuar o fornecimento e/ou pela não entrega do produto, caracterizada em dez dias após o vencimento do prazo de entrega estipulado: 10% (dez por cento) do valor do produto;</w:t>
      </w:r>
    </w:p>
    <w:p w:rsidR="00980C44" w:rsidRDefault="00980C44" w:rsidP="00980C44">
      <w:pPr>
        <w:pStyle w:val="PargrafodaLista"/>
        <w:numPr>
          <w:ilvl w:val="2"/>
          <w:numId w:val="24"/>
        </w:numPr>
        <w:autoSpaceDE w:val="0"/>
        <w:autoSpaceDN w:val="0"/>
        <w:adjustRightInd w:val="0"/>
        <w:spacing w:after="50"/>
        <w:ind w:left="709" w:hanging="283"/>
        <w:jc w:val="both"/>
        <w:rPr>
          <w:rFonts w:ascii="Calibri" w:hAnsi="Calibri"/>
          <w:sz w:val="22"/>
          <w:szCs w:val="22"/>
        </w:rPr>
      </w:pPr>
      <w:r>
        <w:rPr>
          <w:rFonts w:ascii="Calibri" w:hAnsi="Calibr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980C44" w:rsidRDefault="00980C44" w:rsidP="00980C44">
      <w:pPr>
        <w:pStyle w:val="PargrafodaLista"/>
        <w:numPr>
          <w:ilvl w:val="2"/>
          <w:numId w:val="24"/>
        </w:numPr>
        <w:autoSpaceDE w:val="0"/>
        <w:autoSpaceDN w:val="0"/>
        <w:adjustRightInd w:val="0"/>
        <w:spacing w:after="50"/>
        <w:ind w:left="709" w:hanging="283"/>
        <w:jc w:val="both"/>
        <w:rPr>
          <w:rFonts w:ascii="Calibri" w:hAnsi="Calibri"/>
          <w:sz w:val="22"/>
          <w:szCs w:val="22"/>
        </w:rPr>
      </w:pPr>
      <w:r>
        <w:rPr>
          <w:rFonts w:ascii="Calibri" w:hAnsi="Calibri"/>
          <w:sz w:val="22"/>
          <w:szCs w:val="22"/>
        </w:rPr>
        <w:t>Pelo não cumprimento de qualquer condição fixada neste Termo de Referência e não abrangida nas alíneas anteriores: 1% (um por cento) do valor contratado, para cada evento;</w:t>
      </w:r>
    </w:p>
    <w:p w:rsidR="00980C44" w:rsidRDefault="00980C44" w:rsidP="00980C44">
      <w:pPr>
        <w:pStyle w:val="PargrafodaLista"/>
        <w:numPr>
          <w:ilvl w:val="2"/>
          <w:numId w:val="24"/>
        </w:numPr>
        <w:autoSpaceDE w:val="0"/>
        <w:autoSpaceDN w:val="0"/>
        <w:adjustRightInd w:val="0"/>
        <w:spacing w:after="50"/>
        <w:ind w:left="709" w:hanging="283"/>
        <w:jc w:val="both"/>
        <w:rPr>
          <w:rFonts w:ascii="Calibri" w:hAnsi="Calibri"/>
          <w:sz w:val="22"/>
          <w:szCs w:val="22"/>
        </w:rPr>
      </w:pPr>
      <w:r>
        <w:rPr>
          <w:rFonts w:ascii="Calibri" w:hAnsi="Calibri"/>
          <w:sz w:val="22"/>
          <w:szCs w:val="22"/>
        </w:rPr>
        <w:t>Suspensão temporária, pelo período de até 02 (dois) anos, de participação em licitação e contratação com o Município de Maceió;</w:t>
      </w:r>
    </w:p>
    <w:p w:rsidR="00980C44" w:rsidRDefault="00980C44" w:rsidP="00980C44">
      <w:pPr>
        <w:pStyle w:val="PargrafodaLista"/>
        <w:numPr>
          <w:ilvl w:val="2"/>
          <w:numId w:val="24"/>
        </w:numPr>
        <w:autoSpaceDE w:val="0"/>
        <w:autoSpaceDN w:val="0"/>
        <w:adjustRightInd w:val="0"/>
        <w:spacing w:after="50"/>
        <w:ind w:left="709" w:hanging="283"/>
        <w:jc w:val="both"/>
        <w:rPr>
          <w:rFonts w:ascii="Calibri" w:hAnsi="Calibri"/>
          <w:sz w:val="22"/>
          <w:szCs w:val="22"/>
        </w:rPr>
      </w:pPr>
      <w:r>
        <w:rPr>
          <w:rFonts w:ascii="Calibri" w:hAnsi="Calibri"/>
          <w:sz w:val="22"/>
          <w:szCs w:val="22"/>
        </w:rPr>
        <w:t xml:space="preserve">Declaração de inidoneidade, que o impede de participar de licitações, bem como de contratar com a Administração Pública pelo prazo de até cinco anos. </w:t>
      </w:r>
    </w:p>
    <w:p w:rsidR="00980C44" w:rsidRDefault="00980C44" w:rsidP="00980C44">
      <w:pPr>
        <w:autoSpaceDE w:val="0"/>
        <w:autoSpaceDN w:val="0"/>
        <w:adjustRightInd w:val="0"/>
        <w:jc w:val="both"/>
        <w:rPr>
          <w:rFonts w:ascii="Calibri" w:hAnsi="Calibri"/>
          <w:color w:val="000000"/>
          <w:sz w:val="22"/>
          <w:szCs w:val="22"/>
        </w:rPr>
      </w:pPr>
      <w:r>
        <w:rPr>
          <w:rFonts w:ascii="Calibri" w:hAnsi="Calibri"/>
          <w:color w:val="000000"/>
          <w:sz w:val="22"/>
          <w:szCs w:val="22"/>
        </w:rPr>
        <w:t xml:space="preserve"> </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eastAsia="Calibri" w:hAnsi="Calibri"/>
          <w:sz w:val="22"/>
          <w:szCs w:val="22"/>
        </w:rPr>
      </w:pPr>
      <w:r>
        <w:rPr>
          <w:rFonts w:ascii="Calibri" w:eastAsia="Calibri" w:hAnsi="Calibri"/>
          <w:sz w:val="22"/>
          <w:szCs w:val="22"/>
        </w:rPr>
        <w:t xml:space="preserve">Na </w:t>
      </w:r>
      <w:r>
        <w:rPr>
          <w:rFonts w:ascii="Calibri" w:hAnsi="Calibri"/>
          <w:sz w:val="22"/>
          <w:szCs w:val="22"/>
        </w:rPr>
        <w:t>ocorrência</w:t>
      </w:r>
      <w:r>
        <w:rPr>
          <w:rFonts w:ascii="Calibri" w:eastAsia="Calibri" w:hAnsi="Calibri"/>
          <w:sz w:val="22"/>
          <w:szCs w:val="22"/>
        </w:rPr>
        <w:t xml:space="preserve"> de falhas ou irregularidades diferentes daquelas indicadas no item anterior, a Administração poderá aplicar à futura Contratada quaisquer das sanções listadas no item 16.1, </w:t>
      </w:r>
      <w:r>
        <w:rPr>
          <w:rFonts w:ascii="Calibri" w:eastAsia="Calibri" w:hAnsi="Calibri"/>
          <w:sz w:val="22"/>
          <w:szCs w:val="22"/>
        </w:rPr>
        <w:lastRenderedPageBreak/>
        <w:t>consideradas a natureza e a gravidade da infração cometida e sem prejuízo da responsabilidade civil e criminal que seus atos ensejarem.</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eastAsia="Calibri" w:hAnsi="Calibri"/>
          <w:sz w:val="22"/>
          <w:szCs w:val="22"/>
        </w:rPr>
      </w:pPr>
      <w:r>
        <w:rPr>
          <w:rFonts w:ascii="Calibri" w:eastAsia="Calibri" w:hAnsi="Calibri"/>
          <w:sz w:val="22"/>
          <w:szCs w:val="22"/>
        </w:rPr>
        <w:t xml:space="preserve">A critério da Contratante e nos termos do art. 87, § 2º, da Lei nº 8.666/93, as sanções previstas </w:t>
      </w:r>
      <w:r>
        <w:rPr>
          <w:rFonts w:ascii="Calibri" w:hAnsi="Calibri"/>
          <w:sz w:val="22"/>
          <w:szCs w:val="22"/>
        </w:rPr>
        <w:t>nas alíneas “f” e “g”</w:t>
      </w:r>
      <w:r>
        <w:rPr>
          <w:rFonts w:ascii="Calibri" w:eastAsia="Calibri" w:hAnsi="Calibri"/>
          <w:sz w:val="22"/>
          <w:szCs w:val="22"/>
        </w:rPr>
        <w:t xml:space="preserve"> poderão ser aplicadas cumulativamente com quaisquer das multas previstas </w:t>
      </w:r>
      <w:r>
        <w:rPr>
          <w:rFonts w:ascii="Calibri" w:hAnsi="Calibri"/>
          <w:sz w:val="22"/>
          <w:szCs w:val="22"/>
        </w:rPr>
        <w:t>nas alíneas “b” a “e”</w:t>
      </w:r>
      <w:r>
        <w:rPr>
          <w:rFonts w:ascii="Calibri" w:eastAsia="Calibri" w:hAnsi="Calibri"/>
          <w:sz w:val="22"/>
          <w:szCs w:val="22"/>
        </w:rPr>
        <w:t>.</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eastAsia="Calibri" w:hAnsi="Calibri"/>
          <w:sz w:val="22"/>
          <w:szCs w:val="22"/>
        </w:rPr>
      </w:pPr>
      <w:r>
        <w:rPr>
          <w:rFonts w:ascii="Calibri" w:eastAsia="Calibri" w:hAnsi="Calibri"/>
          <w:sz w:val="22"/>
          <w:szCs w:val="22"/>
        </w:rPr>
        <w:t xml:space="preserve">As multas previstas, caso sejam aplicadas, serão descontadas por ocasião de pagamentos futuros ou serão pagas por meio de Documento de Arrecadação Municipal (DAM) pela </w:t>
      </w:r>
      <w:proofErr w:type="gramStart"/>
      <w:r>
        <w:rPr>
          <w:rFonts w:ascii="Calibri" w:eastAsia="Calibri" w:hAnsi="Calibri"/>
          <w:sz w:val="22"/>
          <w:szCs w:val="22"/>
        </w:rPr>
        <w:t>futura Contratada</w:t>
      </w:r>
      <w:proofErr w:type="gramEnd"/>
      <w:r>
        <w:rPr>
          <w:rFonts w:ascii="Calibri" w:eastAsia="Calibri" w:hAnsi="Calibri"/>
          <w:sz w:val="22"/>
          <w:szCs w:val="22"/>
        </w:rPr>
        <w:t xml:space="preserve"> no prazo que o despacho de sua aplicação determinar.</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eastAsia="Calibri" w:hAnsi="Calibri"/>
          <w:sz w:val="22"/>
          <w:szCs w:val="22"/>
        </w:rPr>
      </w:pPr>
      <w:r>
        <w:rPr>
          <w:rFonts w:ascii="Calibri" w:eastAsia="Calibri" w:hAnsi="Calibri"/>
          <w:sz w:val="22"/>
          <w:szCs w:val="22"/>
        </w:rPr>
        <w:t xml:space="preserve">As sanções fixadas serão aplicadas nos autos do processo de gestão do Contrato, no qual será assegurado à </w:t>
      </w:r>
      <w:proofErr w:type="gramStart"/>
      <w:r>
        <w:rPr>
          <w:rFonts w:ascii="Calibri" w:eastAsia="Calibri" w:hAnsi="Calibri"/>
          <w:sz w:val="22"/>
          <w:szCs w:val="22"/>
        </w:rPr>
        <w:t>futura Contratada</w:t>
      </w:r>
      <w:proofErr w:type="gramEnd"/>
      <w:r>
        <w:rPr>
          <w:rFonts w:ascii="Calibri" w:eastAsia="Calibri" w:hAnsi="Calibri"/>
          <w:sz w:val="22"/>
          <w:szCs w:val="22"/>
        </w:rPr>
        <w:t xml:space="preserve"> o contraditório e a ampla defesa.</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eastAsia="Calibri" w:hAnsi="Calibri"/>
          <w:sz w:val="22"/>
          <w:szCs w:val="22"/>
        </w:rPr>
      </w:pPr>
      <w:r>
        <w:rPr>
          <w:rFonts w:ascii="Calibri" w:eastAsia="Calibri" w:hAnsi="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eastAsia="Calibri" w:hAnsi="Calibri"/>
          <w:sz w:val="22"/>
          <w:szCs w:val="22"/>
        </w:rPr>
      </w:pPr>
      <w:r>
        <w:rPr>
          <w:rFonts w:ascii="Calibri" w:eastAsia="Calibri" w:hAnsi="Calibr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eastAsia="Calibri" w:hAnsi="Calibri"/>
          <w:sz w:val="22"/>
          <w:szCs w:val="22"/>
        </w:rPr>
      </w:pPr>
      <w:r>
        <w:rPr>
          <w:rFonts w:ascii="Calibri" w:eastAsia="Calibri" w:hAnsi="Calibri"/>
          <w:sz w:val="22"/>
          <w:szCs w:val="22"/>
        </w:rPr>
        <w:t>A suspensão e o impedimento são sanções administrativas que temporariamente obstam a participação em licitação e a contratação, sendo aplicadas nos seguintes prazos e hipóteses:</w:t>
      </w:r>
    </w:p>
    <w:p w:rsidR="00980C44" w:rsidRDefault="00980C44" w:rsidP="00980C44">
      <w:pPr>
        <w:pStyle w:val="PargrafodaLista"/>
        <w:rPr>
          <w:rFonts w:ascii="Calibri" w:hAnsi="Calibri"/>
          <w:sz w:val="22"/>
          <w:szCs w:val="22"/>
        </w:rPr>
      </w:pPr>
    </w:p>
    <w:p w:rsidR="00980C44" w:rsidRDefault="00980C44" w:rsidP="00980C44">
      <w:pPr>
        <w:pStyle w:val="PargrafodaLista"/>
        <w:numPr>
          <w:ilvl w:val="2"/>
          <w:numId w:val="24"/>
        </w:numPr>
        <w:autoSpaceDE w:val="0"/>
        <w:autoSpaceDN w:val="0"/>
        <w:adjustRightInd w:val="0"/>
        <w:spacing w:after="50"/>
        <w:ind w:left="709" w:hanging="283"/>
        <w:jc w:val="both"/>
        <w:rPr>
          <w:rFonts w:ascii="Calibri" w:eastAsia="Calibri" w:hAnsi="Calibri"/>
          <w:sz w:val="22"/>
          <w:szCs w:val="22"/>
        </w:rPr>
      </w:pPr>
      <w:r>
        <w:rPr>
          <w:rFonts w:ascii="Calibri" w:eastAsia="Calibri" w:hAnsi="Calibri"/>
          <w:sz w:val="22"/>
          <w:szCs w:val="22"/>
        </w:rPr>
        <w:t>Por até 30 (trinta) dias, quando, vencido o prazo da Advertência, a Contratada permanecer inadimplente;</w:t>
      </w:r>
    </w:p>
    <w:p w:rsidR="00980C44" w:rsidRDefault="00980C44" w:rsidP="00980C44">
      <w:pPr>
        <w:pStyle w:val="PargrafodaLista"/>
        <w:numPr>
          <w:ilvl w:val="2"/>
          <w:numId w:val="24"/>
        </w:numPr>
        <w:autoSpaceDE w:val="0"/>
        <w:autoSpaceDN w:val="0"/>
        <w:adjustRightInd w:val="0"/>
        <w:spacing w:after="50"/>
        <w:ind w:left="709" w:hanging="283"/>
        <w:jc w:val="both"/>
        <w:rPr>
          <w:rFonts w:ascii="Calibri" w:hAnsi="Calibri"/>
          <w:sz w:val="22"/>
          <w:szCs w:val="22"/>
        </w:rPr>
      </w:pPr>
      <w:r>
        <w:rPr>
          <w:rFonts w:ascii="Calibri" w:hAnsi="Calibri"/>
          <w:sz w:val="22"/>
          <w:szCs w:val="22"/>
        </w:rPr>
        <w:t>Por até 01 (um) ano, quando a Contratada falhar ou fraudar na execução do Contrato, comportar-se de modo inidôneo, fizer declaração falsa ou cometer fraude fiscal; e</w:t>
      </w:r>
    </w:p>
    <w:p w:rsidR="00980C44" w:rsidRDefault="00980C44" w:rsidP="00980C44">
      <w:pPr>
        <w:pStyle w:val="PargrafodaLista"/>
        <w:numPr>
          <w:ilvl w:val="2"/>
          <w:numId w:val="24"/>
        </w:numPr>
        <w:autoSpaceDE w:val="0"/>
        <w:autoSpaceDN w:val="0"/>
        <w:adjustRightInd w:val="0"/>
        <w:spacing w:after="50"/>
        <w:ind w:left="709" w:hanging="283"/>
        <w:jc w:val="both"/>
        <w:rPr>
          <w:rFonts w:ascii="Calibri" w:hAnsi="Calibri"/>
          <w:sz w:val="22"/>
          <w:szCs w:val="22"/>
        </w:rPr>
      </w:pPr>
      <w:r>
        <w:rPr>
          <w:rFonts w:ascii="Calibri" w:hAnsi="Calibri"/>
          <w:sz w:val="22"/>
          <w:szCs w:val="22"/>
        </w:rPr>
        <w:t>Por até 02 (dois) anos, quando a Contratada:</w:t>
      </w:r>
    </w:p>
    <w:p w:rsidR="00980C44" w:rsidRDefault="00980C44" w:rsidP="00980C44">
      <w:pPr>
        <w:pStyle w:val="Default"/>
        <w:tabs>
          <w:tab w:val="left" w:pos="142"/>
          <w:tab w:val="left" w:pos="426"/>
        </w:tabs>
        <w:ind w:left="720"/>
        <w:jc w:val="both"/>
        <w:rPr>
          <w:rFonts w:ascii="Calibri" w:eastAsia="Calibri" w:hAnsi="Calibri" w:cs="Times New Roman"/>
          <w:sz w:val="22"/>
          <w:szCs w:val="22"/>
        </w:rPr>
      </w:pPr>
      <w:r>
        <w:rPr>
          <w:rFonts w:ascii="Calibri" w:eastAsia="Calibri" w:hAnsi="Calibri" w:cs="Times New Roman"/>
          <w:sz w:val="22"/>
          <w:szCs w:val="22"/>
        </w:rPr>
        <w:t>c.1) Praticar atos ilegais ou imorais visando frustrar os objetivos da contratação; ou</w:t>
      </w:r>
    </w:p>
    <w:p w:rsidR="00980C44" w:rsidRDefault="00980C44" w:rsidP="00980C44">
      <w:pPr>
        <w:pStyle w:val="Default"/>
        <w:tabs>
          <w:tab w:val="left" w:pos="142"/>
          <w:tab w:val="left" w:pos="426"/>
        </w:tabs>
        <w:ind w:left="720"/>
        <w:jc w:val="both"/>
        <w:rPr>
          <w:rFonts w:ascii="Calibri" w:eastAsia="Calibri" w:hAnsi="Calibri" w:cs="Times New Roman"/>
          <w:sz w:val="22"/>
          <w:szCs w:val="22"/>
        </w:rPr>
      </w:pPr>
      <w:r>
        <w:rPr>
          <w:rFonts w:ascii="Calibri" w:eastAsia="Calibri" w:hAnsi="Calibri" w:cs="Times New Roman"/>
          <w:sz w:val="22"/>
          <w:szCs w:val="22"/>
        </w:rPr>
        <w:t>c.2) For multada, e não efetuar o pagamento.</w:t>
      </w:r>
    </w:p>
    <w:p w:rsidR="00980C44" w:rsidRDefault="00980C44" w:rsidP="00980C44">
      <w:pPr>
        <w:pStyle w:val="PargrafodaLista"/>
        <w:ind w:left="0"/>
        <w:rPr>
          <w:rFonts w:ascii="Calibri" w:hAnsi="Calibri"/>
          <w:sz w:val="22"/>
          <w:szCs w:val="22"/>
        </w:rPr>
      </w:pPr>
    </w:p>
    <w:p w:rsidR="00980C44" w:rsidRDefault="00980C44" w:rsidP="00980C44">
      <w:pPr>
        <w:pStyle w:val="PargrafodaLista"/>
        <w:numPr>
          <w:ilvl w:val="1"/>
          <w:numId w:val="24"/>
        </w:numPr>
        <w:autoSpaceDE w:val="0"/>
        <w:autoSpaceDN w:val="0"/>
        <w:adjustRightInd w:val="0"/>
        <w:spacing w:after="50"/>
        <w:ind w:left="567" w:hanging="567"/>
        <w:jc w:val="both"/>
        <w:rPr>
          <w:rFonts w:ascii="Calibri" w:eastAsia="Calibri" w:hAnsi="Calibri"/>
          <w:sz w:val="22"/>
          <w:szCs w:val="22"/>
        </w:rPr>
      </w:pPr>
      <w:r>
        <w:rPr>
          <w:rFonts w:ascii="Calibri" w:eastAsia="Calibri" w:hAnsi="Calibri"/>
          <w:sz w:val="22"/>
          <w:szCs w:val="22"/>
        </w:rPr>
        <w:t xml:space="preserve">O prazo previsto no item </w:t>
      </w:r>
      <w:r>
        <w:rPr>
          <w:rFonts w:ascii="Calibri" w:hAnsi="Calibri"/>
          <w:sz w:val="22"/>
          <w:szCs w:val="22"/>
        </w:rPr>
        <w:t xml:space="preserve">16.8, alínea “c”, </w:t>
      </w:r>
      <w:r>
        <w:rPr>
          <w:rFonts w:ascii="Calibri" w:eastAsia="Calibri" w:hAnsi="Calibri"/>
          <w:sz w:val="22"/>
          <w:szCs w:val="22"/>
        </w:rPr>
        <w:t>poderá ser aumentado em até 5 (cinco) anos.</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eastAsia="Calibri" w:hAnsi="Calibri"/>
          <w:sz w:val="22"/>
          <w:szCs w:val="22"/>
        </w:rPr>
      </w:pPr>
      <w:r>
        <w:rPr>
          <w:rFonts w:ascii="Calibri" w:eastAsia="Calibri" w:hAnsi="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eastAsia="Calibri" w:hAnsi="Calibri"/>
          <w:sz w:val="22"/>
          <w:szCs w:val="22"/>
        </w:rPr>
      </w:pPr>
      <w:r>
        <w:rPr>
          <w:rFonts w:ascii="Calibri" w:eastAsia="Calibri" w:hAnsi="Calibri"/>
          <w:sz w:val="22"/>
          <w:szCs w:val="22"/>
        </w:rPr>
        <w:t>A declaração de inidoneidade para licitar ou contratar será aplicada à vista dos motivos informados na instrução processual, podendo a reabilitação ser requerida após 2 (dois) anos de sua aplicação.</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eastAsia="Calibri" w:hAnsi="Calibri"/>
          <w:sz w:val="22"/>
          <w:szCs w:val="22"/>
        </w:rPr>
      </w:pPr>
      <w:r>
        <w:rPr>
          <w:rFonts w:ascii="Calibri" w:eastAsia="Calibri" w:hAnsi="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980C44" w:rsidRDefault="00980C44" w:rsidP="00980C44">
      <w:pPr>
        <w:pStyle w:val="PargrafodaLista"/>
        <w:numPr>
          <w:ilvl w:val="1"/>
          <w:numId w:val="24"/>
        </w:numPr>
        <w:autoSpaceDE w:val="0"/>
        <w:autoSpaceDN w:val="0"/>
        <w:adjustRightInd w:val="0"/>
        <w:spacing w:after="50"/>
        <w:ind w:left="567" w:hanging="567"/>
        <w:jc w:val="both"/>
        <w:rPr>
          <w:rFonts w:ascii="Calibri" w:hAnsi="Calibri"/>
          <w:bCs/>
          <w:sz w:val="22"/>
          <w:szCs w:val="22"/>
        </w:rPr>
      </w:pPr>
      <w:r>
        <w:rPr>
          <w:rFonts w:ascii="Calibri" w:hAnsi="Calibri"/>
          <w:bCs/>
          <w:sz w:val="22"/>
          <w:szCs w:val="22"/>
        </w:rPr>
        <w:t xml:space="preserve">As sanções </w:t>
      </w:r>
      <w:r>
        <w:rPr>
          <w:rFonts w:ascii="Calibri" w:eastAsia="Calibri" w:hAnsi="Calibri"/>
          <w:sz w:val="22"/>
          <w:szCs w:val="22"/>
        </w:rPr>
        <w:t>administrativas</w:t>
      </w:r>
      <w:r>
        <w:rPr>
          <w:rFonts w:ascii="Calibri" w:hAnsi="Calibri"/>
          <w:bCs/>
          <w:sz w:val="22"/>
          <w:szCs w:val="22"/>
        </w:rPr>
        <w:t xml:space="preserve"> serão registradas no SICAF. </w:t>
      </w:r>
    </w:p>
    <w:p w:rsidR="00980C44" w:rsidRDefault="00980C44" w:rsidP="00980C44">
      <w:pPr>
        <w:pStyle w:val="Default"/>
        <w:tabs>
          <w:tab w:val="left" w:pos="142"/>
          <w:tab w:val="left" w:pos="426"/>
        </w:tabs>
        <w:ind w:left="360"/>
        <w:jc w:val="both"/>
        <w:rPr>
          <w:rFonts w:ascii="Calibri" w:eastAsia="Calibri" w:hAnsi="Calibri" w:cs="Times New Roman"/>
          <w:sz w:val="22"/>
          <w:szCs w:val="22"/>
        </w:rPr>
      </w:pPr>
    </w:p>
    <w:p w:rsidR="00980C44" w:rsidRDefault="00980C44" w:rsidP="00980C44">
      <w:pPr>
        <w:numPr>
          <w:ilvl w:val="0"/>
          <w:numId w:val="24"/>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980C44" w:rsidRDefault="00980C44" w:rsidP="00980C44">
      <w:pPr>
        <w:pStyle w:val="SemEspaamento"/>
        <w:numPr>
          <w:ilvl w:val="1"/>
          <w:numId w:val="24"/>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980C44" w:rsidRDefault="00980C44" w:rsidP="00980C44">
      <w:pPr>
        <w:pStyle w:val="SemEspaamento"/>
        <w:numPr>
          <w:ilvl w:val="1"/>
          <w:numId w:val="24"/>
        </w:numPr>
        <w:spacing w:before="120"/>
        <w:ind w:left="567" w:hanging="567"/>
        <w:jc w:val="both"/>
        <w:rPr>
          <w:rFonts w:ascii="Calibri" w:hAnsi="Calibri"/>
          <w:sz w:val="22"/>
          <w:szCs w:val="22"/>
        </w:rPr>
      </w:pPr>
      <w:r>
        <w:rPr>
          <w:rFonts w:ascii="Calibri" w:hAnsi="Calibri"/>
          <w:sz w:val="22"/>
          <w:szCs w:val="22"/>
        </w:rPr>
        <w:lastRenderedPageBreak/>
        <w:t xml:space="preserve">Eventuais pedidos de informações/esclarecimentos deverão ser encaminhados a Agência Municipal de Regulação de Serviços Delegados - ARSER, através do </w:t>
      </w:r>
      <w:proofErr w:type="spellStart"/>
      <w:r>
        <w:rPr>
          <w:rFonts w:ascii="Calibri" w:hAnsi="Calibri"/>
          <w:sz w:val="22"/>
          <w:szCs w:val="22"/>
        </w:rPr>
        <w:t>email</w:t>
      </w:r>
      <w:proofErr w:type="spellEnd"/>
      <w:r>
        <w:rPr>
          <w:rFonts w:ascii="Calibri" w:hAnsi="Calibri"/>
          <w:sz w:val="22"/>
          <w:szCs w:val="22"/>
        </w:rPr>
        <w:t>: gerencia.planejamento@arser.maceio.al.gov.br, telefone para contato (82) 3315-</w:t>
      </w:r>
      <w:r w:rsidR="00B5361F">
        <w:rPr>
          <w:rFonts w:ascii="Calibri" w:hAnsi="Calibri"/>
          <w:sz w:val="22"/>
          <w:szCs w:val="22"/>
        </w:rPr>
        <w:t>3713/14/15</w:t>
      </w:r>
      <w:r>
        <w:rPr>
          <w:rFonts w:ascii="Calibri" w:hAnsi="Calibri"/>
          <w:sz w:val="22"/>
          <w:szCs w:val="22"/>
        </w:rPr>
        <w:t>.</w:t>
      </w:r>
    </w:p>
    <w:p w:rsidR="00980C44" w:rsidRDefault="00980C44" w:rsidP="00980C44">
      <w:pPr>
        <w:tabs>
          <w:tab w:val="left" w:pos="284"/>
        </w:tabs>
        <w:jc w:val="center"/>
        <w:rPr>
          <w:rFonts w:ascii="Calibri" w:hAnsi="Calibri"/>
          <w:sz w:val="22"/>
          <w:szCs w:val="22"/>
        </w:rPr>
      </w:pPr>
    </w:p>
    <w:p w:rsidR="00980C44" w:rsidRDefault="00980C44" w:rsidP="00980C44">
      <w:pPr>
        <w:tabs>
          <w:tab w:val="left" w:pos="284"/>
        </w:tabs>
        <w:jc w:val="center"/>
        <w:rPr>
          <w:rFonts w:ascii="Calibri" w:hAnsi="Calibri"/>
          <w:sz w:val="22"/>
          <w:szCs w:val="22"/>
        </w:rPr>
      </w:pPr>
    </w:p>
    <w:p w:rsidR="00980C44" w:rsidRDefault="00980C44" w:rsidP="00980C44">
      <w:pPr>
        <w:tabs>
          <w:tab w:val="left" w:pos="284"/>
        </w:tabs>
        <w:jc w:val="center"/>
        <w:rPr>
          <w:rFonts w:ascii="Calibri" w:hAnsi="Calibri"/>
          <w:sz w:val="22"/>
          <w:szCs w:val="22"/>
        </w:rPr>
      </w:pPr>
      <w:r>
        <w:rPr>
          <w:rFonts w:ascii="Calibri" w:hAnsi="Calibri"/>
          <w:sz w:val="22"/>
          <w:szCs w:val="22"/>
        </w:rPr>
        <w:t xml:space="preserve">Maceió, </w:t>
      </w:r>
      <w:r w:rsidR="00B23CCA">
        <w:rPr>
          <w:rFonts w:ascii="Calibri" w:hAnsi="Calibri"/>
          <w:sz w:val="22"/>
          <w:szCs w:val="22"/>
        </w:rPr>
        <w:t>26</w:t>
      </w:r>
      <w:r>
        <w:rPr>
          <w:rFonts w:ascii="Calibri" w:hAnsi="Calibri"/>
          <w:sz w:val="22"/>
          <w:szCs w:val="22"/>
        </w:rPr>
        <w:t xml:space="preserve"> de </w:t>
      </w:r>
      <w:r w:rsidR="00B23CCA">
        <w:rPr>
          <w:rFonts w:ascii="Calibri" w:hAnsi="Calibri"/>
          <w:sz w:val="22"/>
          <w:szCs w:val="22"/>
        </w:rPr>
        <w:t>Julho</w:t>
      </w:r>
      <w:r>
        <w:rPr>
          <w:rFonts w:ascii="Calibri" w:hAnsi="Calibri"/>
          <w:sz w:val="22"/>
          <w:szCs w:val="22"/>
        </w:rPr>
        <w:t xml:space="preserve"> de 201</w:t>
      </w:r>
      <w:r w:rsidR="00B23CCA">
        <w:rPr>
          <w:rFonts w:ascii="Calibri" w:hAnsi="Calibri"/>
          <w:sz w:val="22"/>
          <w:szCs w:val="22"/>
        </w:rPr>
        <w:t>8</w:t>
      </w:r>
      <w:r>
        <w:rPr>
          <w:rFonts w:ascii="Calibri" w:hAnsi="Calibri"/>
          <w:sz w:val="22"/>
          <w:szCs w:val="22"/>
        </w:rPr>
        <w:t>.</w:t>
      </w:r>
    </w:p>
    <w:p w:rsidR="00980C44" w:rsidRDefault="00980C44" w:rsidP="00980C44">
      <w:pPr>
        <w:ind w:left="284"/>
        <w:jc w:val="center"/>
        <w:rPr>
          <w:rFonts w:ascii="Calibri" w:hAnsi="Calibri"/>
          <w:sz w:val="22"/>
          <w:szCs w:val="22"/>
        </w:rPr>
      </w:pPr>
    </w:p>
    <w:p w:rsidR="00980C44" w:rsidRDefault="00980C44" w:rsidP="00980C44">
      <w:pPr>
        <w:ind w:left="284"/>
        <w:jc w:val="center"/>
        <w:rPr>
          <w:rFonts w:ascii="Calibri" w:hAnsi="Calibri"/>
          <w:sz w:val="22"/>
          <w:szCs w:val="22"/>
        </w:rPr>
      </w:pPr>
    </w:p>
    <w:p w:rsidR="00980C44" w:rsidRDefault="00980C44" w:rsidP="00980C44">
      <w:pPr>
        <w:ind w:left="284"/>
        <w:jc w:val="center"/>
        <w:rPr>
          <w:rFonts w:ascii="Calibri" w:hAnsi="Calibri"/>
          <w:sz w:val="22"/>
          <w:szCs w:val="22"/>
        </w:rPr>
      </w:pPr>
    </w:p>
    <w:p w:rsidR="00980C44" w:rsidRDefault="00B23CCA" w:rsidP="00980C44">
      <w:pPr>
        <w:jc w:val="center"/>
        <w:rPr>
          <w:rFonts w:ascii="Calibri" w:hAnsi="Calibri"/>
          <w:sz w:val="22"/>
          <w:szCs w:val="22"/>
        </w:rPr>
      </w:pPr>
      <w:r>
        <w:rPr>
          <w:rFonts w:ascii="Calibri" w:hAnsi="Calibri"/>
          <w:sz w:val="22"/>
          <w:szCs w:val="22"/>
        </w:rPr>
        <w:t>Elizame Guedes Evangelista</w:t>
      </w:r>
    </w:p>
    <w:p w:rsidR="00980C44" w:rsidRDefault="00B23CCA" w:rsidP="00980C44">
      <w:pPr>
        <w:jc w:val="center"/>
        <w:rPr>
          <w:rFonts w:ascii="Calibri" w:hAnsi="Calibri"/>
          <w:sz w:val="22"/>
          <w:szCs w:val="22"/>
        </w:rPr>
      </w:pPr>
      <w:r>
        <w:rPr>
          <w:rFonts w:ascii="Calibri" w:hAnsi="Calibri"/>
          <w:sz w:val="22"/>
          <w:szCs w:val="22"/>
        </w:rPr>
        <w:t>Gerência</w:t>
      </w:r>
      <w:r w:rsidR="00980C44">
        <w:rPr>
          <w:rFonts w:ascii="Calibri" w:hAnsi="Calibri"/>
          <w:sz w:val="22"/>
          <w:szCs w:val="22"/>
        </w:rPr>
        <w:t xml:space="preserve"> de Planejamento/ARSER</w:t>
      </w:r>
    </w:p>
    <w:p w:rsidR="00980C44" w:rsidRDefault="00980C44" w:rsidP="00980C44">
      <w:pPr>
        <w:jc w:val="both"/>
        <w:rPr>
          <w:rFonts w:ascii="Calibri" w:hAnsi="Calibri"/>
          <w:color w:val="FF0000"/>
          <w:sz w:val="22"/>
          <w:szCs w:val="22"/>
        </w:rPr>
      </w:pPr>
    </w:p>
    <w:p w:rsidR="00980C44" w:rsidRDefault="00980C44" w:rsidP="00980C44">
      <w:pPr>
        <w:jc w:val="center"/>
        <w:rPr>
          <w:rFonts w:ascii="Calibri" w:hAnsi="Calibri"/>
          <w:b/>
          <w:sz w:val="22"/>
          <w:szCs w:val="22"/>
        </w:rPr>
      </w:pPr>
    </w:p>
    <w:p w:rsidR="00980C44" w:rsidRDefault="00980C44" w:rsidP="00980C44">
      <w:pPr>
        <w:jc w:val="center"/>
        <w:rPr>
          <w:rFonts w:ascii="Calibri" w:hAnsi="Calibri"/>
          <w:b/>
          <w:sz w:val="22"/>
          <w:szCs w:val="22"/>
        </w:rPr>
      </w:pPr>
    </w:p>
    <w:p w:rsidR="00980C44" w:rsidRDefault="00980C44"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821AC6" w:rsidRDefault="00821AC6" w:rsidP="00980C44">
      <w:pPr>
        <w:jc w:val="center"/>
        <w:rPr>
          <w:rFonts w:ascii="Calibri" w:hAnsi="Calibri"/>
          <w:b/>
          <w:sz w:val="22"/>
          <w:szCs w:val="22"/>
        </w:rPr>
      </w:pPr>
    </w:p>
    <w:p w:rsidR="00980C44" w:rsidRDefault="00980C44" w:rsidP="00980C44">
      <w:pPr>
        <w:jc w:val="center"/>
        <w:rPr>
          <w:rFonts w:ascii="Calibri" w:hAnsi="Calibri"/>
          <w:b/>
          <w:sz w:val="22"/>
          <w:szCs w:val="22"/>
        </w:rPr>
      </w:pPr>
      <w:r>
        <w:rPr>
          <w:rFonts w:ascii="Calibri" w:hAnsi="Calibri"/>
          <w:b/>
          <w:sz w:val="22"/>
          <w:szCs w:val="22"/>
        </w:rPr>
        <w:lastRenderedPageBreak/>
        <w:t>ANEXO I</w:t>
      </w:r>
    </w:p>
    <w:p w:rsidR="00980C44" w:rsidRDefault="00980C44" w:rsidP="00980C44">
      <w:pPr>
        <w:jc w:val="center"/>
        <w:rPr>
          <w:rFonts w:ascii="Calibri" w:hAnsi="Calibri"/>
          <w:b/>
          <w:sz w:val="22"/>
          <w:szCs w:val="22"/>
        </w:rPr>
      </w:pPr>
    </w:p>
    <w:p w:rsidR="00980C44" w:rsidRDefault="00980C44" w:rsidP="00980C44">
      <w:pPr>
        <w:jc w:val="center"/>
        <w:rPr>
          <w:rFonts w:ascii="Calibri" w:hAnsi="Calibri"/>
          <w:b/>
          <w:sz w:val="22"/>
          <w:szCs w:val="22"/>
        </w:rPr>
      </w:pPr>
      <w:r>
        <w:rPr>
          <w:rFonts w:ascii="Calibri" w:hAnsi="Calibri"/>
          <w:b/>
          <w:sz w:val="22"/>
          <w:szCs w:val="22"/>
        </w:rPr>
        <w:t>QUANTITATIVO ESTIMADO</w:t>
      </w:r>
    </w:p>
    <w:p w:rsidR="00980C44" w:rsidRDefault="00980C44" w:rsidP="00980C44">
      <w:pPr>
        <w:spacing w:before="120"/>
        <w:jc w:val="both"/>
        <w:rPr>
          <w:rFonts w:ascii="Calibri" w:hAnsi="Calibri" w:cs="Arial"/>
          <w:b/>
          <w:sz w:val="22"/>
          <w:szCs w:val="22"/>
        </w:rPr>
      </w:pPr>
      <w:r>
        <w:rPr>
          <w:rFonts w:ascii="Calibri" w:hAnsi="Calibri" w:cs="Arial"/>
          <w:b/>
          <w:sz w:val="22"/>
          <w:szCs w:val="22"/>
        </w:rPr>
        <w:t xml:space="preserve"> DO OBJETO</w:t>
      </w:r>
    </w:p>
    <w:p w:rsidR="00980C44" w:rsidRDefault="00980C44" w:rsidP="00980C44">
      <w:pPr>
        <w:spacing w:before="120"/>
        <w:jc w:val="both"/>
        <w:rPr>
          <w:rFonts w:ascii="Calibri" w:hAnsi="Calibri" w:cs="Arial"/>
          <w:sz w:val="22"/>
          <w:szCs w:val="22"/>
        </w:rPr>
      </w:pPr>
      <w:r>
        <w:rPr>
          <w:rFonts w:ascii="Calibri" w:hAnsi="Calibri" w:cs="Arial"/>
          <w:sz w:val="22"/>
          <w:szCs w:val="22"/>
        </w:rPr>
        <w:t xml:space="preserve">O objeto perfaz registrar preços para </w:t>
      </w:r>
      <w:r>
        <w:rPr>
          <w:rFonts w:ascii="Calibri" w:eastAsia="Calibri" w:hAnsi="Calibri" w:cs="Calibri"/>
          <w:sz w:val="22"/>
          <w:szCs w:val="22"/>
        </w:rPr>
        <w:t xml:space="preserve">futura e eventual </w:t>
      </w:r>
      <w:r>
        <w:rPr>
          <w:rFonts w:ascii="Calibri" w:hAnsi="Calibri" w:cs="Calibri"/>
          <w:sz w:val="22"/>
          <w:szCs w:val="22"/>
          <w:lang w:eastAsia="en-US"/>
        </w:rPr>
        <w:t>aquisição Equipamentos de Proteção Individual- EPI`S</w:t>
      </w:r>
      <w:r>
        <w:rPr>
          <w:rFonts w:ascii="Calibri" w:hAnsi="Calibri" w:cs="Calibri"/>
          <w:b/>
          <w:sz w:val="22"/>
          <w:szCs w:val="22"/>
        </w:rPr>
        <w:t xml:space="preserve">, </w:t>
      </w:r>
      <w:r>
        <w:rPr>
          <w:rFonts w:ascii="Calibri" w:hAnsi="Calibri" w:cs="Arial"/>
          <w:sz w:val="22"/>
          <w:szCs w:val="22"/>
        </w:rPr>
        <w:t>visando atender aos diversos Órgãos e Entidades da Administração Pública do Município de Maceió, nas especificações e quantidades constantes abaixo:</w:t>
      </w:r>
    </w:p>
    <w:p w:rsidR="00980C44" w:rsidRDefault="00980C44" w:rsidP="00980C44">
      <w:pPr>
        <w:widowControl w:val="0"/>
        <w:autoSpaceDE w:val="0"/>
        <w:autoSpaceDN w:val="0"/>
        <w:adjustRightInd w:val="0"/>
        <w:rPr>
          <w:rFonts w:ascii="Calibri" w:hAnsi="Calibri" w:cs="Calibri"/>
          <w:b/>
          <w:bCs/>
          <w:sz w:val="22"/>
          <w:szCs w:val="22"/>
        </w:rPr>
      </w:pPr>
    </w:p>
    <w:tbl>
      <w:tblPr>
        <w:tblW w:w="5000" w:type="pct"/>
        <w:tblLayout w:type="fixed"/>
        <w:tblCellMar>
          <w:left w:w="70" w:type="dxa"/>
          <w:right w:w="70" w:type="dxa"/>
        </w:tblCellMar>
        <w:tblLook w:val="04A0" w:firstRow="1" w:lastRow="0" w:firstColumn="1" w:lastColumn="0" w:noHBand="0" w:noVBand="1"/>
      </w:tblPr>
      <w:tblGrid>
        <w:gridCol w:w="608"/>
        <w:gridCol w:w="3781"/>
        <w:gridCol w:w="850"/>
        <w:gridCol w:w="1419"/>
        <w:gridCol w:w="2688"/>
      </w:tblGrid>
      <w:tr w:rsidR="00136029" w:rsidTr="000D5C5B">
        <w:trPr>
          <w:trHeight w:val="597"/>
        </w:trPr>
        <w:tc>
          <w:tcPr>
            <w:tcW w:w="325" w:type="pct"/>
            <w:tcBorders>
              <w:top w:val="single" w:sz="4" w:space="0" w:color="auto"/>
              <w:left w:val="single" w:sz="4" w:space="0" w:color="auto"/>
              <w:bottom w:val="single" w:sz="4" w:space="0" w:color="auto"/>
              <w:right w:val="single" w:sz="4" w:space="0" w:color="auto"/>
            </w:tcBorders>
            <w:vAlign w:val="center"/>
          </w:tcPr>
          <w:p w:rsidR="0038696E" w:rsidRDefault="0038696E" w:rsidP="002C4108">
            <w:pPr>
              <w:jc w:val="both"/>
              <w:rPr>
                <w:rFonts w:ascii="Calibri" w:hAnsi="Calibri" w:cs="Calibri"/>
                <w:b/>
              </w:rPr>
            </w:pPr>
            <w:r>
              <w:rPr>
                <w:rFonts w:ascii="Calibri" w:hAnsi="Calibri" w:cs="Calibri"/>
                <w:b/>
                <w:color w:val="000000"/>
                <w:sz w:val="22"/>
                <w:szCs w:val="22"/>
              </w:rPr>
              <w:t>ITEM</w:t>
            </w:r>
          </w:p>
        </w:tc>
        <w:tc>
          <w:tcPr>
            <w:tcW w:w="2023" w:type="pct"/>
            <w:tcBorders>
              <w:top w:val="single" w:sz="4" w:space="0" w:color="auto"/>
              <w:left w:val="single" w:sz="4" w:space="0" w:color="auto"/>
              <w:bottom w:val="single" w:sz="4" w:space="0" w:color="auto"/>
              <w:right w:val="single" w:sz="4" w:space="0" w:color="auto"/>
            </w:tcBorders>
            <w:vAlign w:val="center"/>
            <w:hideMark/>
          </w:tcPr>
          <w:p w:rsidR="0038696E" w:rsidRDefault="0038696E" w:rsidP="002C4108">
            <w:pPr>
              <w:jc w:val="both"/>
              <w:rPr>
                <w:rFonts w:ascii="Calibri" w:hAnsi="Calibri" w:cs="Calibri"/>
                <w:b/>
                <w:bCs/>
                <w:color w:val="000000"/>
                <w:sz w:val="22"/>
                <w:szCs w:val="22"/>
              </w:rPr>
            </w:pPr>
            <w:r>
              <w:rPr>
                <w:rFonts w:ascii="Calibri" w:hAnsi="Calibri" w:cs="Calibri"/>
                <w:b/>
                <w:color w:val="000000"/>
                <w:sz w:val="22"/>
                <w:szCs w:val="22"/>
              </w:rPr>
              <w:t>DESCRIÇÃO DETALHADA</w:t>
            </w:r>
          </w:p>
        </w:tc>
        <w:tc>
          <w:tcPr>
            <w:tcW w:w="455" w:type="pct"/>
            <w:tcBorders>
              <w:top w:val="single" w:sz="4" w:space="0" w:color="auto"/>
              <w:left w:val="single" w:sz="4" w:space="0" w:color="auto"/>
              <w:bottom w:val="single" w:sz="4" w:space="0" w:color="auto"/>
              <w:right w:val="single" w:sz="4" w:space="0" w:color="auto"/>
            </w:tcBorders>
            <w:vAlign w:val="center"/>
            <w:hideMark/>
          </w:tcPr>
          <w:p w:rsidR="0038696E" w:rsidRPr="0038696E" w:rsidRDefault="0038696E" w:rsidP="002C4108">
            <w:pPr>
              <w:jc w:val="both"/>
              <w:rPr>
                <w:rFonts w:ascii="Calibri" w:hAnsi="Calibri" w:cs="Calibri"/>
                <w:b/>
                <w:color w:val="000000"/>
                <w:sz w:val="18"/>
                <w:szCs w:val="18"/>
              </w:rPr>
            </w:pPr>
            <w:r w:rsidRPr="0038696E">
              <w:rPr>
                <w:rFonts w:ascii="Calibri" w:hAnsi="Calibri" w:cs="Calibri"/>
                <w:b/>
                <w:color w:val="000000"/>
                <w:sz w:val="18"/>
                <w:szCs w:val="18"/>
              </w:rPr>
              <w:t>UNIDADE</w:t>
            </w:r>
          </w:p>
        </w:tc>
        <w:tc>
          <w:tcPr>
            <w:tcW w:w="759" w:type="pct"/>
            <w:tcBorders>
              <w:top w:val="single" w:sz="4" w:space="0" w:color="auto"/>
              <w:left w:val="single" w:sz="4" w:space="0" w:color="auto"/>
              <w:bottom w:val="single" w:sz="4" w:space="0" w:color="auto"/>
              <w:right w:val="single" w:sz="4" w:space="0" w:color="auto"/>
            </w:tcBorders>
            <w:vAlign w:val="center"/>
            <w:hideMark/>
          </w:tcPr>
          <w:p w:rsidR="0038696E" w:rsidRPr="0038696E" w:rsidRDefault="0038696E" w:rsidP="002C4108">
            <w:pPr>
              <w:jc w:val="both"/>
              <w:rPr>
                <w:rFonts w:ascii="Calibri" w:hAnsi="Calibri" w:cs="Calibri"/>
                <w:b/>
                <w:color w:val="000000"/>
                <w:sz w:val="18"/>
                <w:szCs w:val="18"/>
              </w:rPr>
            </w:pPr>
            <w:r w:rsidRPr="0038696E">
              <w:rPr>
                <w:rFonts w:ascii="Calibri" w:hAnsi="Calibri" w:cs="Calibri"/>
                <w:b/>
                <w:color w:val="000000"/>
                <w:sz w:val="18"/>
                <w:szCs w:val="18"/>
              </w:rPr>
              <w:t>QUANTIDADE</w:t>
            </w:r>
          </w:p>
        </w:tc>
        <w:tc>
          <w:tcPr>
            <w:tcW w:w="1438" w:type="pct"/>
            <w:tcBorders>
              <w:top w:val="single" w:sz="4" w:space="0" w:color="auto"/>
              <w:left w:val="single" w:sz="4" w:space="0" w:color="auto"/>
              <w:bottom w:val="single" w:sz="4" w:space="0" w:color="auto"/>
              <w:right w:val="single" w:sz="4" w:space="0" w:color="auto"/>
            </w:tcBorders>
          </w:tcPr>
          <w:p w:rsidR="0038696E" w:rsidRDefault="00A924AB" w:rsidP="00A36555">
            <w:pPr>
              <w:jc w:val="center"/>
              <w:rPr>
                <w:rFonts w:ascii="Calibri" w:hAnsi="Calibri" w:cs="Calibri"/>
                <w:b/>
                <w:color w:val="000000"/>
                <w:sz w:val="22"/>
                <w:szCs w:val="22"/>
              </w:rPr>
            </w:pPr>
            <w:r>
              <w:rPr>
                <w:rFonts w:ascii="Calibri" w:hAnsi="Calibri" w:cs="Calibri"/>
                <w:b/>
                <w:color w:val="000000"/>
                <w:sz w:val="22"/>
                <w:szCs w:val="22"/>
              </w:rPr>
              <w:t>Referência Fotográfica</w:t>
            </w:r>
          </w:p>
          <w:p w:rsidR="00A924AB" w:rsidRDefault="00A924AB" w:rsidP="00A36555">
            <w:pPr>
              <w:jc w:val="center"/>
              <w:rPr>
                <w:rFonts w:ascii="Calibri" w:hAnsi="Calibri" w:cs="Calibri"/>
                <w:b/>
                <w:color w:val="000000"/>
                <w:sz w:val="22"/>
                <w:szCs w:val="22"/>
              </w:rPr>
            </w:pPr>
            <w:r>
              <w:rPr>
                <w:rFonts w:ascii="Calibri" w:hAnsi="Calibri" w:cs="Calibri"/>
                <w:b/>
                <w:color w:val="000000"/>
                <w:sz w:val="22"/>
                <w:szCs w:val="22"/>
              </w:rPr>
              <w:t>(meramente ilustrativa)</w:t>
            </w:r>
          </w:p>
        </w:tc>
      </w:tr>
      <w:tr w:rsidR="00136029" w:rsidTr="000D5C5B">
        <w:trPr>
          <w:trHeight w:val="1500"/>
        </w:trPr>
        <w:tc>
          <w:tcPr>
            <w:tcW w:w="325" w:type="pct"/>
            <w:tcBorders>
              <w:top w:val="single" w:sz="4" w:space="0" w:color="auto"/>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1</w:t>
            </w:r>
          </w:p>
        </w:tc>
        <w:tc>
          <w:tcPr>
            <w:tcW w:w="2023" w:type="pct"/>
            <w:tcBorders>
              <w:top w:val="single" w:sz="4" w:space="0" w:color="auto"/>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b/>
                <w:bCs/>
                <w:color w:val="000000"/>
                <w:sz w:val="22"/>
                <w:szCs w:val="22"/>
              </w:rPr>
            </w:pPr>
            <w:r>
              <w:rPr>
                <w:rFonts w:ascii="Calibri" w:hAnsi="Calibri" w:cs="Calibri"/>
                <w:b/>
                <w:bCs/>
                <w:color w:val="000000"/>
                <w:sz w:val="22"/>
                <w:szCs w:val="22"/>
              </w:rPr>
              <w:t>Abafador de ruído</w:t>
            </w:r>
            <w:r>
              <w:rPr>
                <w:rFonts w:ascii="Calibri" w:hAnsi="Calibri" w:cs="Calibri"/>
                <w:color w:val="000000"/>
                <w:sz w:val="22"/>
                <w:szCs w:val="22"/>
              </w:rPr>
              <w:t xml:space="preserve"> – protetor auricular tipo concha com nível de atenuação NRR 27 e </w:t>
            </w:r>
            <w:proofErr w:type="spellStart"/>
            <w:r>
              <w:rPr>
                <w:rFonts w:ascii="Calibri" w:hAnsi="Calibri" w:cs="Calibri"/>
                <w:color w:val="000000"/>
                <w:sz w:val="22"/>
                <w:szCs w:val="22"/>
              </w:rPr>
              <w:t>NRRsf</w:t>
            </w:r>
            <w:proofErr w:type="spellEnd"/>
            <w:r>
              <w:rPr>
                <w:rFonts w:ascii="Calibri" w:hAnsi="Calibri" w:cs="Calibri"/>
                <w:color w:val="000000"/>
                <w:sz w:val="22"/>
                <w:szCs w:val="22"/>
              </w:rPr>
              <w:t xml:space="preserve"> 21Db sem componente metálico, possuir arco confeccionados em material plástico flexível, resistente, giratório 360º conjugado com banda/tira de sustentação. Certificado de Aprovação (CA) expedido pelo Ministério do Trabalho e Emprego (MTE) com prazo de validade contado a partir do ano de entrega.</w:t>
            </w:r>
          </w:p>
        </w:tc>
        <w:tc>
          <w:tcPr>
            <w:tcW w:w="455" w:type="pct"/>
            <w:tcBorders>
              <w:top w:val="single" w:sz="4" w:space="0" w:color="auto"/>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proofErr w:type="spellStart"/>
            <w:r>
              <w:rPr>
                <w:rFonts w:ascii="Calibri" w:hAnsi="Calibri" w:cs="Calibri"/>
                <w:color w:val="000000"/>
                <w:sz w:val="22"/>
                <w:szCs w:val="22"/>
              </w:rPr>
              <w:t>Und</w:t>
            </w:r>
            <w:proofErr w:type="spellEnd"/>
            <w:r>
              <w:rPr>
                <w:rFonts w:ascii="Calibri" w:hAnsi="Calibri" w:cs="Calibri"/>
                <w:color w:val="000000"/>
                <w:sz w:val="22"/>
                <w:szCs w:val="22"/>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single" w:sz="4" w:space="0" w:color="auto"/>
              <w:left w:val="single" w:sz="4" w:space="0" w:color="auto"/>
              <w:bottom w:val="single" w:sz="4" w:space="0" w:color="auto"/>
              <w:right w:val="single" w:sz="4" w:space="0" w:color="auto"/>
            </w:tcBorders>
          </w:tcPr>
          <w:p w:rsidR="0038696E" w:rsidRDefault="00136029">
            <w:pPr>
              <w:jc w:val="center"/>
              <w:rPr>
                <w:rFonts w:ascii="Calibri" w:hAnsi="Calibri" w:cs="Calibri"/>
              </w:rPr>
            </w:pPr>
            <w:r>
              <w:rPr>
                <w:noProof/>
              </w:rPr>
              <w:drawing>
                <wp:inline distT="0" distB="0" distL="0" distR="0" wp14:anchorId="0ABD0899" wp14:editId="26D1AFDB">
                  <wp:extent cx="1478047" cy="1721540"/>
                  <wp:effectExtent l="0" t="0" r="825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89364" cy="1734721"/>
                          </a:xfrm>
                          <a:prstGeom prst="rect">
                            <a:avLst/>
                          </a:prstGeom>
                        </pic:spPr>
                      </pic:pic>
                    </a:graphicData>
                  </a:graphic>
                </wp:inline>
              </w:drawing>
            </w:r>
          </w:p>
        </w:tc>
      </w:tr>
      <w:tr w:rsidR="00136029" w:rsidTr="000D5C5B">
        <w:trPr>
          <w:trHeight w:val="15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2</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b/>
                <w:bCs/>
                <w:color w:val="000000"/>
                <w:sz w:val="22"/>
                <w:szCs w:val="22"/>
              </w:rPr>
            </w:pPr>
            <w:r>
              <w:rPr>
                <w:rFonts w:ascii="Calibri" w:hAnsi="Calibri" w:cs="Calibri"/>
                <w:b/>
                <w:bCs/>
                <w:color w:val="000000"/>
                <w:sz w:val="22"/>
                <w:szCs w:val="22"/>
              </w:rPr>
              <w:t>Abafador de ruído</w:t>
            </w:r>
            <w:r>
              <w:rPr>
                <w:rFonts w:ascii="Calibri" w:hAnsi="Calibri" w:cs="Calibri"/>
                <w:color w:val="000000"/>
                <w:sz w:val="22"/>
                <w:szCs w:val="22"/>
              </w:rPr>
              <w:t xml:space="preserve"> -Protetor auricular tipo plug, atenuação de </w:t>
            </w:r>
            <w:proofErr w:type="spellStart"/>
            <w:r>
              <w:rPr>
                <w:rFonts w:ascii="Calibri" w:hAnsi="Calibri" w:cs="Calibri"/>
                <w:color w:val="000000"/>
                <w:sz w:val="22"/>
                <w:szCs w:val="22"/>
              </w:rPr>
              <w:t>NRRsf</w:t>
            </w:r>
            <w:proofErr w:type="spellEnd"/>
            <w:r>
              <w:rPr>
                <w:rFonts w:ascii="Calibri" w:hAnsi="Calibri" w:cs="Calibri"/>
                <w:color w:val="000000"/>
                <w:sz w:val="22"/>
                <w:szCs w:val="22"/>
              </w:rPr>
              <w:t xml:space="preserve"> 16 dB, composto de três flanges de silicone macias e cônicas, pré-moldadas, flexíveis, antialérgicas, laváveis, reutilizáveis, tamanho único, moldável a diferentes canais auditivos. Certificado de Aprovação (CA) expedido pelo Ministério do Trabalho e Emprego (MTE) com prazo de validade contado a partir do ano de entrega. Cores variáveis e com cordão.</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proofErr w:type="spellStart"/>
            <w:r>
              <w:rPr>
                <w:rFonts w:ascii="Calibri" w:hAnsi="Calibri" w:cs="Calibri"/>
                <w:color w:val="000000"/>
                <w:sz w:val="22"/>
                <w:szCs w:val="22"/>
              </w:rPr>
              <w:t>Und</w:t>
            </w:r>
            <w:proofErr w:type="spellEnd"/>
            <w:r>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p>
        </w:tc>
        <w:tc>
          <w:tcPr>
            <w:tcW w:w="1438" w:type="pct"/>
            <w:tcBorders>
              <w:top w:val="nil"/>
              <w:left w:val="single" w:sz="4" w:space="0" w:color="auto"/>
              <w:bottom w:val="single" w:sz="4" w:space="0" w:color="auto"/>
              <w:right w:val="single" w:sz="4" w:space="0" w:color="auto"/>
            </w:tcBorders>
          </w:tcPr>
          <w:p w:rsidR="0038696E" w:rsidRDefault="00136029">
            <w:pPr>
              <w:jc w:val="center"/>
              <w:rPr>
                <w:rFonts w:ascii="Calibri" w:hAnsi="Calibri" w:cs="Calibri"/>
                <w:color w:val="000000"/>
                <w:sz w:val="22"/>
                <w:szCs w:val="22"/>
              </w:rPr>
            </w:pPr>
            <w:r>
              <w:rPr>
                <w:noProof/>
              </w:rPr>
              <w:drawing>
                <wp:anchor distT="0" distB="0" distL="114300" distR="114300" simplePos="0" relativeHeight="251658240" behindDoc="0" locked="0" layoutInCell="1" allowOverlap="1" wp14:anchorId="02435F3A">
                  <wp:simplePos x="0" y="0"/>
                  <wp:positionH relativeFrom="column">
                    <wp:posOffset>-18359</wp:posOffset>
                  </wp:positionH>
                  <wp:positionV relativeFrom="paragraph">
                    <wp:posOffset>241052</wp:posOffset>
                  </wp:positionV>
                  <wp:extent cx="1808094" cy="1452710"/>
                  <wp:effectExtent l="0" t="0" r="1905"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08094" cy="1452710"/>
                          </a:xfrm>
                          <a:prstGeom prst="rect">
                            <a:avLst/>
                          </a:prstGeom>
                        </pic:spPr>
                      </pic:pic>
                    </a:graphicData>
                  </a:graphic>
                </wp:anchor>
              </w:drawing>
            </w:r>
          </w:p>
        </w:tc>
      </w:tr>
      <w:tr w:rsidR="00136029" w:rsidTr="000D5C5B">
        <w:trPr>
          <w:trHeight w:val="262"/>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3</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color w:val="000000"/>
                <w:sz w:val="22"/>
                <w:szCs w:val="22"/>
              </w:rPr>
            </w:pPr>
            <w:r>
              <w:rPr>
                <w:rFonts w:ascii="Calibri" w:hAnsi="Calibri" w:cs="Calibri"/>
                <w:b/>
                <w:bCs/>
                <w:color w:val="000000"/>
                <w:sz w:val="22"/>
                <w:szCs w:val="22"/>
              </w:rPr>
              <w:t>Bota de couro com biqueira.</w:t>
            </w:r>
            <w:r>
              <w:rPr>
                <w:rFonts w:ascii="Calibri" w:hAnsi="Calibri" w:cs="Calibri"/>
                <w:color w:val="000000"/>
                <w:sz w:val="22"/>
                <w:szCs w:val="22"/>
              </w:rPr>
              <w:t xml:space="preserve"> Tipo de Couro do Cabedal: Vaqueta flor no </w:t>
            </w:r>
            <w:proofErr w:type="spellStart"/>
            <w:r>
              <w:rPr>
                <w:rFonts w:ascii="Calibri" w:hAnsi="Calibri" w:cs="Calibri"/>
                <w:color w:val="000000"/>
                <w:sz w:val="22"/>
                <w:szCs w:val="22"/>
              </w:rPr>
              <w:t>buck</w:t>
            </w:r>
            <w:proofErr w:type="spellEnd"/>
            <w:r>
              <w:rPr>
                <w:rFonts w:ascii="Calibri" w:hAnsi="Calibri" w:cs="Calibri"/>
                <w:color w:val="000000"/>
                <w:sz w:val="22"/>
                <w:szCs w:val="22"/>
              </w:rPr>
              <w:t xml:space="preserve"> marrom café; Tipo de Forro da Gáspea: Forração em não tecido; Tipos de Linhas: Costuras simples, duplas e quádruplas; Colarinho: Camurça marrom café Acolchoado com espuma PU; Forração: Forro em poliéster dublado c/ manta; Lingueta: Vaqueta flor no </w:t>
            </w:r>
            <w:proofErr w:type="spellStart"/>
            <w:r>
              <w:rPr>
                <w:rFonts w:ascii="Calibri" w:hAnsi="Calibri" w:cs="Calibri"/>
                <w:color w:val="000000"/>
                <w:sz w:val="22"/>
                <w:szCs w:val="22"/>
              </w:rPr>
              <w:t>buck</w:t>
            </w:r>
            <w:proofErr w:type="spellEnd"/>
            <w:r>
              <w:rPr>
                <w:rFonts w:ascii="Calibri" w:hAnsi="Calibri" w:cs="Calibri"/>
                <w:color w:val="000000"/>
                <w:sz w:val="22"/>
                <w:szCs w:val="22"/>
              </w:rPr>
              <w:t xml:space="preserve"> marrom café; Biqueira: Biqueira plástica, apenas para conformação sem atendimento a norma; Contraforte: Em material resinado termo conformado; Ilhós: Ilhós passador 08 por pé; forro de TNT, sem </w:t>
            </w:r>
            <w:r>
              <w:rPr>
                <w:rFonts w:ascii="Calibri" w:hAnsi="Calibri" w:cs="Calibri"/>
                <w:color w:val="000000"/>
                <w:sz w:val="22"/>
                <w:szCs w:val="22"/>
              </w:rPr>
              <w:lastRenderedPageBreak/>
              <w:t xml:space="preserve">bico de aço, palmilha de montagem não tecido, solado injeção direta </w:t>
            </w:r>
            <w:proofErr w:type="spellStart"/>
            <w:r>
              <w:rPr>
                <w:rFonts w:ascii="Calibri" w:hAnsi="Calibri" w:cs="Calibri"/>
                <w:color w:val="000000"/>
                <w:sz w:val="22"/>
                <w:szCs w:val="22"/>
              </w:rPr>
              <w:t>Bidensidade</w:t>
            </w:r>
            <w:proofErr w:type="spellEnd"/>
            <w:r>
              <w:rPr>
                <w:rFonts w:ascii="Calibri" w:hAnsi="Calibri" w:cs="Calibri"/>
                <w:color w:val="000000"/>
                <w:sz w:val="22"/>
                <w:szCs w:val="22"/>
              </w:rPr>
              <w:t xml:space="preserve"> em (PU) poliuretano. Contendo o Certificado de Aprovação (CA) expedido pelo Ministério do Trabalho e Emprego (MTE), com prazo de validade contado a partir do ano de entrega do equipamento; Tamanhos do 37 ao 42.</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r>
              <w:rPr>
                <w:rFonts w:ascii="Calibri" w:hAnsi="Calibri" w:cs="Calibri"/>
                <w:color w:val="000000"/>
                <w:sz w:val="22"/>
                <w:szCs w:val="22"/>
              </w:rPr>
              <w:lastRenderedPageBreak/>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970ABB">
            <w:pPr>
              <w:jc w:val="center"/>
              <w:rPr>
                <w:rFonts w:ascii="Calibri" w:hAnsi="Calibri" w:cs="Calibri"/>
              </w:rPr>
            </w:pPr>
            <w:r>
              <w:rPr>
                <w:noProof/>
              </w:rPr>
              <w:drawing>
                <wp:anchor distT="0" distB="0" distL="114300" distR="114300" simplePos="0" relativeHeight="251671552" behindDoc="0" locked="0" layoutInCell="1" allowOverlap="1" wp14:anchorId="772DCCA6">
                  <wp:simplePos x="0" y="0"/>
                  <wp:positionH relativeFrom="column">
                    <wp:posOffset>60960</wp:posOffset>
                  </wp:positionH>
                  <wp:positionV relativeFrom="paragraph">
                    <wp:posOffset>345440</wp:posOffset>
                  </wp:positionV>
                  <wp:extent cx="1557655" cy="1557655"/>
                  <wp:effectExtent l="0" t="0" r="4445" b="4445"/>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57655" cy="1557655"/>
                          </a:xfrm>
                          <a:prstGeom prst="rect">
                            <a:avLst/>
                          </a:prstGeom>
                        </pic:spPr>
                      </pic:pic>
                    </a:graphicData>
                  </a:graphic>
                  <wp14:sizeRelH relativeFrom="margin">
                    <wp14:pctWidth>0</wp14:pctWidth>
                  </wp14:sizeRelH>
                  <wp14:sizeRelV relativeFrom="margin">
                    <wp14:pctHeight>0</wp14:pctHeight>
                  </wp14:sizeRelV>
                </wp:anchor>
              </w:drawing>
            </w:r>
          </w:p>
        </w:tc>
      </w:tr>
      <w:tr w:rsidR="00136029" w:rsidTr="000D5C5B">
        <w:trPr>
          <w:trHeight w:val="12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4</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color w:val="000000"/>
                <w:sz w:val="22"/>
                <w:szCs w:val="22"/>
              </w:rPr>
            </w:pPr>
            <w:r>
              <w:rPr>
                <w:rFonts w:ascii="Calibri" w:hAnsi="Calibri" w:cs="Calibri"/>
                <w:b/>
                <w:bCs/>
                <w:color w:val="000000"/>
                <w:sz w:val="22"/>
                <w:szCs w:val="22"/>
              </w:rPr>
              <w:t xml:space="preserve">Bota de </w:t>
            </w:r>
            <w:proofErr w:type="spellStart"/>
            <w:r>
              <w:rPr>
                <w:rFonts w:ascii="Calibri" w:hAnsi="Calibri" w:cs="Calibri"/>
                <w:b/>
                <w:bCs/>
                <w:color w:val="000000"/>
                <w:sz w:val="22"/>
                <w:szCs w:val="22"/>
              </w:rPr>
              <w:t>Pvc</w:t>
            </w:r>
            <w:proofErr w:type="spellEnd"/>
            <w:r>
              <w:rPr>
                <w:rFonts w:ascii="Calibri" w:hAnsi="Calibri" w:cs="Calibri"/>
                <w:b/>
                <w:bCs/>
                <w:color w:val="000000"/>
                <w:sz w:val="22"/>
                <w:szCs w:val="22"/>
              </w:rPr>
              <w:t xml:space="preserve"> Branca MODELO FLEX CANO CURTO.</w:t>
            </w:r>
            <w:r>
              <w:rPr>
                <w:rFonts w:ascii="Calibri" w:hAnsi="Calibri" w:cs="Calibri"/>
                <w:color w:val="000000"/>
                <w:sz w:val="22"/>
                <w:szCs w:val="22"/>
              </w:rPr>
              <w:t xml:space="preserve"> (Altura do cano aproximada: 10,5cm), com forro, bota impermeável, solado antiderrapante, dispondo do respectivo Certificado de Aprovação (CA) expedido pelo Ministério do Trabalho e Emprego (MTE), com prazo de validade contado a partir do ano de entrega. Tamanhos do 37 ao 42.</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136029">
            <w:pPr>
              <w:jc w:val="center"/>
              <w:rPr>
                <w:rFonts w:ascii="Calibri" w:hAnsi="Calibri" w:cs="Calibri"/>
              </w:rPr>
            </w:pPr>
            <w:r>
              <w:rPr>
                <w:noProof/>
              </w:rPr>
              <w:drawing>
                <wp:inline distT="0" distB="0" distL="0" distR="0" wp14:anchorId="44FB7BBF" wp14:editId="5DED86E8">
                  <wp:extent cx="1708150" cy="1708150"/>
                  <wp:effectExtent l="0" t="0" r="6350"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08150" cy="1708150"/>
                          </a:xfrm>
                          <a:prstGeom prst="rect">
                            <a:avLst/>
                          </a:prstGeom>
                        </pic:spPr>
                      </pic:pic>
                    </a:graphicData>
                  </a:graphic>
                </wp:inline>
              </w:drawing>
            </w:r>
          </w:p>
        </w:tc>
      </w:tr>
      <w:tr w:rsidR="00136029" w:rsidTr="000D5C5B">
        <w:trPr>
          <w:trHeight w:val="9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5</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b/>
                <w:bCs/>
                <w:color w:val="000000"/>
                <w:sz w:val="22"/>
                <w:szCs w:val="22"/>
              </w:rPr>
            </w:pPr>
            <w:r>
              <w:rPr>
                <w:rFonts w:ascii="Calibri" w:hAnsi="Calibri" w:cs="Calibri"/>
                <w:b/>
                <w:bCs/>
                <w:color w:val="000000"/>
                <w:sz w:val="22"/>
                <w:szCs w:val="22"/>
              </w:rPr>
              <w:t xml:space="preserve">Bota em PVC </w:t>
            </w:r>
            <w:r>
              <w:rPr>
                <w:rFonts w:ascii="Calibri" w:hAnsi="Calibri" w:cs="Calibri"/>
                <w:color w:val="000000"/>
                <w:sz w:val="22"/>
                <w:szCs w:val="22"/>
              </w:rPr>
              <w:t>Cano Longo, soldado antiderrapante. Certificado de Aprovação (CA) expedido pelo Ministério do Trabalho e Emprego (MTE) com prazo de validade contado a partir do ano de entrega. Tamanhos a definir na emissão da nota de empenho. Cor preta.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136029">
            <w:pPr>
              <w:jc w:val="center"/>
              <w:rPr>
                <w:rFonts w:ascii="Calibri" w:hAnsi="Calibri" w:cs="Calibri"/>
              </w:rPr>
            </w:pPr>
            <w:r>
              <w:rPr>
                <w:noProof/>
              </w:rPr>
              <w:drawing>
                <wp:inline distT="0" distB="0" distL="0" distR="0" wp14:anchorId="3EF227C0" wp14:editId="49009A88">
                  <wp:extent cx="1270828" cy="1270828"/>
                  <wp:effectExtent l="0" t="0" r="5715" b="571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75712" cy="1275712"/>
                          </a:xfrm>
                          <a:prstGeom prst="rect">
                            <a:avLst/>
                          </a:prstGeom>
                        </pic:spPr>
                      </pic:pic>
                    </a:graphicData>
                  </a:graphic>
                </wp:inline>
              </w:drawing>
            </w:r>
          </w:p>
        </w:tc>
      </w:tr>
      <w:tr w:rsidR="00136029" w:rsidTr="000D5C5B">
        <w:trPr>
          <w:trHeight w:val="1035"/>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6</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b/>
                <w:bCs/>
                <w:color w:val="000000"/>
                <w:sz w:val="22"/>
                <w:szCs w:val="22"/>
              </w:rPr>
            </w:pPr>
            <w:r>
              <w:rPr>
                <w:rFonts w:ascii="Calibri" w:hAnsi="Calibri" w:cs="Calibri"/>
                <w:b/>
                <w:bCs/>
                <w:color w:val="000000"/>
                <w:sz w:val="22"/>
                <w:szCs w:val="22"/>
              </w:rPr>
              <w:t xml:space="preserve">Bota em PVC </w:t>
            </w:r>
            <w:r>
              <w:rPr>
                <w:rFonts w:ascii="Calibri" w:hAnsi="Calibri" w:cs="Calibri"/>
                <w:color w:val="000000"/>
                <w:sz w:val="22"/>
                <w:szCs w:val="22"/>
              </w:rPr>
              <w:t>Cano médio, solado antiderrapante. Certificado de Aprovação (CA) expedido pelo Ministério do Trabalho e Emprego (MTE) com prazo de validade contado a partir do ano de entrega. Tamanhos a definir na emissão da nota de empenho. Cor preta.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7634C2">
            <w:pPr>
              <w:jc w:val="center"/>
              <w:rPr>
                <w:rFonts w:ascii="Calibri" w:hAnsi="Calibri" w:cs="Calibri"/>
              </w:rPr>
            </w:pPr>
            <w:r>
              <w:rPr>
                <w:noProof/>
              </w:rPr>
              <w:drawing>
                <wp:inline distT="0" distB="0" distL="0" distR="0" wp14:anchorId="30545D77" wp14:editId="2897D7B7">
                  <wp:extent cx="1340402" cy="1340402"/>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45480" cy="1345480"/>
                          </a:xfrm>
                          <a:prstGeom prst="rect">
                            <a:avLst/>
                          </a:prstGeom>
                        </pic:spPr>
                      </pic:pic>
                    </a:graphicData>
                  </a:graphic>
                </wp:inline>
              </w:drawing>
            </w:r>
          </w:p>
        </w:tc>
      </w:tr>
      <w:tr w:rsidR="00136029" w:rsidTr="000D5C5B">
        <w:trPr>
          <w:trHeight w:val="18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7</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color w:val="000000"/>
                <w:sz w:val="22"/>
                <w:szCs w:val="22"/>
              </w:rPr>
            </w:pPr>
            <w:r>
              <w:rPr>
                <w:rFonts w:ascii="Calibri" w:hAnsi="Calibri" w:cs="Calibri"/>
                <w:b/>
                <w:bCs/>
                <w:color w:val="000000"/>
                <w:sz w:val="22"/>
                <w:szCs w:val="22"/>
              </w:rPr>
              <w:t>Bota sete léguas branca</w:t>
            </w:r>
            <w:r>
              <w:rPr>
                <w:rFonts w:ascii="Calibri" w:hAnsi="Calibri" w:cs="Calibri"/>
                <w:color w:val="000000"/>
                <w:sz w:val="22"/>
                <w:szCs w:val="22"/>
              </w:rPr>
              <w:t>. Calçado de segurança, tipo bota antiderrapante, confeccionado em PVC injetado com adição de plastificantes e nitrílicos. Materiais virgens e exclusivo impermeável injetado, forrado com nylon, cano 30 cm (base de 38/39) e cabedal cor branca, solado branco 2,8mm de espessura. Contendo o Certificado de Aprovação (CA) expedido pelo Ministério do Trabalho e Emprego (MTE), com prazo de validade contado a partir do ano de entrega. Tamanhos do 37 ao 42.</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8E1FFB">
            <w:pPr>
              <w:jc w:val="center"/>
              <w:rPr>
                <w:rFonts w:ascii="Calibri" w:hAnsi="Calibri" w:cs="Calibri"/>
              </w:rPr>
            </w:pPr>
            <w:r>
              <w:rPr>
                <w:noProof/>
              </w:rPr>
              <w:drawing>
                <wp:anchor distT="0" distB="0" distL="114300" distR="114300" simplePos="0" relativeHeight="251660288" behindDoc="0" locked="0" layoutInCell="1" allowOverlap="1" wp14:anchorId="0894DE5E">
                  <wp:simplePos x="0" y="0"/>
                  <wp:positionH relativeFrom="column">
                    <wp:posOffset>1905</wp:posOffset>
                  </wp:positionH>
                  <wp:positionV relativeFrom="paragraph">
                    <wp:posOffset>359079</wp:posOffset>
                  </wp:positionV>
                  <wp:extent cx="1708150" cy="1708150"/>
                  <wp:effectExtent l="0" t="0" r="6350" b="635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8150" cy="1708150"/>
                          </a:xfrm>
                          <a:prstGeom prst="rect">
                            <a:avLst/>
                          </a:prstGeom>
                        </pic:spPr>
                      </pic:pic>
                    </a:graphicData>
                  </a:graphic>
                </wp:anchor>
              </w:drawing>
            </w:r>
          </w:p>
        </w:tc>
      </w:tr>
      <w:tr w:rsidR="00136029" w:rsidTr="000D5C5B">
        <w:trPr>
          <w:trHeight w:val="1397"/>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lastRenderedPageBreak/>
              <w:t>8</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bCs/>
                <w:color w:val="000000"/>
                <w:sz w:val="22"/>
                <w:szCs w:val="22"/>
              </w:rPr>
            </w:pPr>
            <w:r>
              <w:rPr>
                <w:rFonts w:ascii="Calibri" w:hAnsi="Calibri" w:cs="Calibri"/>
                <w:b/>
                <w:bCs/>
                <w:color w:val="000000"/>
                <w:sz w:val="22"/>
                <w:szCs w:val="22"/>
              </w:rPr>
              <w:t xml:space="preserve">Botinas de Segurança em couro curtido </w:t>
            </w:r>
            <w:r>
              <w:rPr>
                <w:rFonts w:ascii="Calibri" w:hAnsi="Calibri" w:cs="Calibri"/>
                <w:bCs/>
                <w:color w:val="000000"/>
                <w:sz w:val="22"/>
                <w:szCs w:val="22"/>
              </w:rPr>
              <w:t xml:space="preserve">bico de aço, cano médio, não forrada, cabedal em couro curtido ao cromo estampa relax, forração em não tecido, cano com forro em poliéster cinza dublado com manta, dorso com espuma em PU, fechamento com elásticos nas laterais. Palmilha de montagem sintética não tecido </w:t>
            </w:r>
            <w:proofErr w:type="spellStart"/>
            <w:r>
              <w:rPr>
                <w:rFonts w:ascii="Calibri" w:hAnsi="Calibri" w:cs="Calibri"/>
                <w:bCs/>
                <w:color w:val="000000"/>
                <w:sz w:val="22"/>
                <w:szCs w:val="22"/>
              </w:rPr>
              <w:t>antimicróbios</w:t>
            </w:r>
            <w:proofErr w:type="spellEnd"/>
            <w:r>
              <w:rPr>
                <w:rFonts w:ascii="Calibri" w:hAnsi="Calibri" w:cs="Calibri"/>
                <w:bCs/>
                <w:color w:val="000000"/>
                <w:sz w:val="22"/>
                <w:szCs w:val="22"/>
              </w:rPr>
              <w:t xml:space="preserve">. Solado em duas camadas de poliuretano (PU) expandido </w:t>
            </w:r>
            <w:proofErr w:type="spellStart"/>
            <w:r>
              <w:rPr>
                <w:rFonts w:ascii="Calibri" w:hAnsi="Calibri" w:cs="Calibri"/>
                <w:bCs/>
                <w:color w:val="000000"/>
                <w:sz w:val="22"/>
                <w:szCs w:val="22"/>
              </w:rPr>
              <w:t>bidensidade</w:t>
            </w:r>
            <w:proofErr w:type="spellEnd"/>
            <w:r>
              <w:rPr>
                <w:rFonts w:ascii="Calibri" w:hAnsi="Calibri" w:cs="Calibri"/>
                <w:bCs/>
                <w:color w:val="000000"/>
                <w:sz w:val="22"/>
                <w:szCs w:val="22"/>
              </w:rPr>
              <w:t xml:space="preserve">, injetado diretamente no cabedal, sendo a 1ª camada (entressola) macia e leve proporcionando maior conforto, e a 2ª camada resistente a objetos cortantes, perfurantes e abrasão, com sistema </w:t>
            </w:r>
            <w:proofErr w:type="spellStart"/>
            <w:r>
              <w:rPr>
                <w:rFonts w:ascii="Calibri" w:hAnsi="Calibri" w:cs="Calibri"/>
                <w:bCs/>
                <w:color w:val="000000"/>
                <w:sz w:val="22"/>
                <w:szCs w:val="22"/>
              </w:rPr>
              <w:t>shock</w:t>
            </w:r>
            <w:proofErr w:type="spellEnd"/>
            <w:r>
              <w:rPr>
                <w:rFonts w:ascii="Calibri" w:hAnsi="Calibri" w:cs="Calibri"/>
                <w:bCs/>
                <w:color w:val="000000"/>
                <w:sz w:val="22"/>
                <w:szCs w:val="22"/>
              </w:rPr>
              <w:t xml:space="preserve"> absorvedor para melhor mobilidade ao caminhar. Certificado de Aprovação (CA) expedido pelo Ministério do Trabalho e Emprego (MTE) com prazo de validade contado a partir do ano de entrega. Tamanhos a definir na emissão da nota de empenho.</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0A667C">
            <w:pPr>
              <w:jc w:val="center"/>
              <w:rPr>
                <w:rFonts w:ascii="Calibri" w:hAnsi="Calibri" w:cs="Calibri"/>
              </w:rPr>
            </w:pPr>
            <w:r>
              <w:rPr>
                <w:noProof/>
              </w:rPr>
              <w:drawing>
                <wp:anchor distT="0" distB="0" distL="114300" distR="114300" simplePos="0" relativeHeight="251661312" behindDoc="0" locked="0" layoutInCell="1" allowOverlap="1" wp14:anchorId="0CEE08D1">
                  <wp:simplePos x="0" y="0"/>
                  <wp:positionH relativeFrom="column">
                    <wp:posOffset>1905</wp:posOffset>
                  </wp:positionH>
                  <wp:positionV relativeFrom="paragraph">
                    <wp:posOffset>854765</wp:posOffset>
                  </wp:positionV>
                  <wp:extent cx="1708150" cy="1112520"/>
                  <wp:effectExtent l="0" t="0" r="6350" b="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08150" cy="1112520"/>
                          </a:xfrm>
                          <a:prstGeom prst="rect">
                            <a:avLst/>
                          </a:prstGeom>
                        </pic:spPr>
                      </pic:pic>
                    </a:graphicData>
                  </a:graphic>
                </wp:anchor>
              </w:drawing>
            </w:r>
          </w:p>
        </w:tc>
      </w:tr>
      <w:tr w:rsidR="00136029" w:rsidTr="000D5C5B">
        <w:trPr>
          <w:trHeight w:val="12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9</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rPr>
                <w:rFonts w:ascii="Calibri" w:hAnsi="Calibri" w:cs="Calibri"/>
                <w:b/>
                <w:bCs/>
                <w:color w:val="000000"/>
                <w:sz w:val="22"/>
                <w:szCs w:val="22"/>
              </w:rPr>
            </w:pPr>
            <w:r>
              <w:rPr>
                <w:rFonts w:ascii="Calibri" w:hAnsi="Calibri" w:cs="Calibri"/>
                <w:b/>
                <w:bCs/>
                <w:color w:val="000000"/>
                <w:sz w:val="22"/>
                <w:szCs w:val="22"/>
              </w:rPr>
              <w:t>Capa de chuva</w:t>
            </w:r>
            <w:r>
              <w:rPr>
                <w:rFonts w:ascii="Calibri" w:hAnsi="Calibri" w:cs="Calibri"/>
                <w:color w:val="000000"/>
                <w:sz w:val="22"/>
                <w:szCs w:val="22"/>
              </w:rPr>
              <w:t>, PVC forrada, com manga e capuz, impermeável, com fechamento de botão frontal. Certificado de Aprovação (CA) expedido pelo Ministério do Trabalho e Emprego (MTE) com prazo de validade contado a partir do ano de entrega. Tamanhos a definir na emissão da nota de empenho. Cor amarela.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proofErr w:type="spellStart"/>
            <w:r>
              <w:rPr>
                <w:rFonts w:ascii="Calibri" w:hAnsi="Calibri" w:cs="Calibri"/>
                <w:color w:val="000000"/>
                <w:sz w:val="22"/>
                <w:szCs w:val="22"/>
              </w:rPr>
              <w:t>Und</w:t>
            </w:r>
            <w:proofErr w:type="spellEnd"/>
            <w:r>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0A667C">
            <w:pPr>
              <w:jc w:val="center"/>
              <w:rPr>
                <w:rFonts w:ascii="Calibri" w:hAnsi="Calibri" w:cs="Calibri"/>
              </w:rPr>
            </w:pPr>
            <w:r>
              <w:rPr>
                <w:noProof/>
              </w:rPr>
              <w:drawing>
                <wp:inline distT="0" distB="0" distL="0" distR="0" wp14:anchorId="32CCCA35" wp14:editId="4464EE49">
                  <wp:extent cx="1708150" cy="1708150"/>
                  <wp:effectExtent l="0" t="0" r="6350" b="635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08150" cy="1708150"/>
                          </a:xfrm>
                          <a:prstGeom prst="rect">
                            <a:avLst/>
                          </a:prstGeom>
                        </pic:spPr>
                      </pic:pic>
                    </a:graphicData>
                  </a:graphic>
                </wp:inline>
              </w:drawing>
            </w:r>
          </w:p>
        </w:tc>
      </w:tr>
      <w:tr w:rsidR="00136029" w:rsidTr="000D5C5B">
        <w:trPr>
          <w:trHeight w:val="1092"/>
        </w:trPr>
        <w:tc>
          <w:tcPr>
            <w:tcW w:w="325" w:type="pct"/>
            <w:tcBorders>
              <w:top w:val="nil"/>
              <w:left w:val="single" w:sz="4" w:space="0" w:color="auto"/>
              <w:bottom w:val="single" w:sz="4" w:space="0" w:color="auto"/>
              <w:right w:val="single" w:sz="4" w:space="0" w:color="auto"/>
            </w:tcBorders>
            <w:vAlign w:val="center"/>
            <w:hideMark/>
          </w:tcPr>
          <w:p w:rsidR="0038696E" w:rsidRPr="004762F6" w:rsidRDefault="0038696E">
            <w:pPr>
              <w:jc w:val="center"/>
              <w:rPr>
                <w:rFonts w:ascii="Calibri" w:hAnsi="Calibri" w:cs="Calibri"/>
              </w:rPr>
            </w:pPr>
            <w:r w:rsidRPr="004762F6">
              <w:rPr>
                <w:rFonts w:ascii="Calibri" w:hAnsi="Calibri" w:cs="Calibri"/>
              </w:rPr>
              <w:t>10</w:t>
            </w:r>
          </w:p>
        </w:tc>
        <w:tc>
          <w:tcPr>
            <w:tcW w:w="2023" w:type="pct"/>
            <w:tcBorders>
              <w:top w:val="nil"/>
              <w:left w:val="single" w:sz="4" w:space="0" w:color="auto"/>
              <w:bottom w:val="single" w:sz="4" w:space="0" w:color="auto"/>
              <w:right w:val="single" w:sz="4" w:space="0" w:color="auto"/>
            </w:tcBorders>
            <w:vAlign w:val="center"/>
            <w:hideMark/>
          </w:tcPr>
          <w:p w:rsidR="0038696E" w:rsidRPr="004762F6" w:rsidRDefault="0038696E" w:rsidP="00DF3483">
            <w:pPr>
              <w:shd w:val="clear" w:color="auto" w:fill="FFFFFF"/>
              <w:rPr>
                <w:rFonts w:ascii="Arial" w:hAnsi="Arial" w:cs="Arial"/>
                <w:color w:val="464646"/>
                <w:sz w:val="20"/>
                <w:szCs w:val="20"/>
              </w:rPr>
            </w:pPr>
            <w:r w:rsidRPr="004762F6">
              <w:rPr>
                <w:rFonts w:ascii="Calibri" w:hAnsi="Calibri" w:cs="Calibri"/>
                <w:b/>
                <w:bCs/>
                <w:color w:val="000000"/>
                <w:sz w:val="22"/>
                <w:szCs w:val="22"/>
              </w:rPr>
              <w:t xml:space="preserve">Capacete de segurança com Abafador conjugado. </w:t>
            </w:r>
            <w:r w:rsidRPr="004762F6">
              <w:rPr>
                <w:rFonts w:ascii="Calibri" w:hAnsi="Calibri" w:cs="Calibri"/>
                <w:color w:val="000000"/>
                <w:sz w:val="22"/>
                <w:szCs w:val="22"/>
              </w:rPr>
              <w:t>Capacete de segurança, classe B, tipo II, a</w:t>
            </w:r>
            <w:r w:rsidRPr="004762F6">
              <w:rPr>
                <w:rFonts w:ascii="Arial" w:hAnsi="Arial" w:cs="Arial"/>
                <w:color w:val="464646"/>
                <w:sz w:val="20"/>
                <w:szCs w:val="20"/>
              </w:rPr>
              <w:t xml:space="preserve">ba frontal com suporte para protetor auditivo, absorvedor de </w:t>
            </w:r>
            <w:r w:rsidRPr="004E1F35">
              <w:rPr>
                <w:rFonts w:ascii="Arial" w:hAnsi="Arial" w:cs="Arial"/>
                <w:color w:val="464646"/>
                <w:sz w:val="20"/>
                <w:szCs w:val="20"/>
              </w:rPr>
              <w:t>energia e/ou isolante térmico com jugular removível</w:t>
            </w:r>
            <w:r w:rsidRPr="004762F6">
              <w:rPr>
                <w:rFonts w:ascii="Arial" w:hAnsi="Arial" w:cs="Arial"/>
                <w:color w:val="464646"/>
                <w:sz w:val="20"/>
                <w:szCs w:val="20"/>
              </w:rPr>
              <w:t xml:space="preserve">, </w:t>
            </w:r>
            <w:proofErr w:type="gramStart"/>
            <w:r w:rsidRPr="004762F6">
              <w:rPr>
                <w:rFonts w:ascii="Calibri" w:hAnsi="Calibri" w:cs="Calibri"/>
                <w:color w:val="000000"/>
                <w:sz w:val="22"/>
                <w:szCs w:val="22"/>
              </w:rPr>
              <w:t>Contra</w:t>
            </w:r>
            <w:proofErr w:type="gramEnd"/>
            <w:r w:rsidRPr="004762F6">
              <w:rPr>
                <w:rFonts w:ascii="Calibri" w:hAnsi="Calibri" w:cs="Calibri"/>
                <w:color w:val="000000"/>
                <w:sz w:val="22"/>
                <w:szCs w:val="22"/>
              </w:rPr>
              <w:t xml:space="preserve"> impactos de objetos sobre o crânio e contra choques elétricos. Abafador com c</w:t>
            </w:r>
            <w:r w:rsidRPr="004762F6">
              <w:rPr>
                <w:rFonts w:ascii="Arial" w:hAnsi="Arial" w:cs="Arial"/>
                <w:color w:val="464646"/>
                <w:sz w:val="20"/>
                <w:szCs w:val="20"/>
              </w:rPr>
              <w:t xml:space="preserve">onchas ajustáveis em ABS, almofadas em espuma revestidas com </w:t>
            </w:r>
            <w:proofErr w:type="gramStart"/>
            <w:r w:rsidRPr="004762F6">
              <w:rPr>
                <w:rFonts w:ascii="Arial" w:hAnsi="Arial" w:cs="Arial"/>
                <w:color w:val="464646"/>
                <w:sz w:val="20"/>
                <w:szCs w:val="20"/>
              </w:rPr>
              <w:t>poliuretano,  isolamento</w:t>
            </w:r>
            <w:proofErr w:type="gramEnd"/>
            <w:r w:rsidRPr="004762F6">
              <w:rPr>
                <w:rFonts w:ascii="Arial" w:hAnsi="Arial" w:cs="Arial"/>
                <w:color w:val="464646"/>
                <w:sz w:val="20"/>
                <w:szCs w:val="20"/>
              </w:rPr>
              <w:t xml:space="preserve"> acústico em espuma densa.</w:t>
            </w:r>
          </w:p>
          <w:p w:rsidR="0038696E" w:rsidRPr="004762F6" w:rsidRDefault="0038696E" w:rsidP="00DF3483">
            <w:pPr>
              <w:shd w:val="clear" w:color="auto" w:fill="FFFFFF"/>
              <w:rPr>
                <w:rFonts w:ascii="Arial" w:hAnsi="Arial" w:cs="Arial"/>
                <w:color w:val="464646"/>
                <w:sz w:val="20"/>
                <w:szCs w:val="20"/>
              </w:rPr>
            </w:pPr>
            <w:r w:rsidRPr="004762F6">
              <w:rPr>
                <w:rFonts w:ascii="Arial" w:hAnsi="Arial" w:cs="Arial"/>
                <w:color w:val="464646"/>
                <w:sz w:val="20"/>
                <w:szCs w:val="20"/>
              </w:rPr>
              <w:t xml:space="preserve">- </w:t>
            </w:r>
            <w:proofErr w:type="gramStart"/>
            <w:r w:rsidRPr="004762F6">
              <w:rPr>
                <w:rFonts w:ascii="Arial" w:hAnsi="Arial" w:cs="Arial"/>
                <w:color w:val="464646"/>
                <w:sz w:val="20"/>
                <w:szCs w:val="20"/>
              </w:rPr>
              <w:t>atenuação</w:t>
            </w:r>
            <w:proofErr w:type="gramEnd"/>
            <w:r w:rsidRPr="004762F6">
              <w:rPr>
                <w:rFonts w:ascii="Arial" w:hAnsi="Arial" w:cs="Arial"/>
                <w:color w:val="464646"/>
                <w:sz w:val="20"/>
                <w:szCs w:val="20"/>
              </w:rPr>
              <w:t xml:space="preserve"> de 14 (dB), hastes ajustáveis em </w:t>
            </w:r>
            <w:proofErr w:type="spellStart"/>
            <w:r w:rsidRPr="004762F6">
              <w:rPr>
                <w:rFonts w:ascii="Arial" w:hAnsi="Arial" w:cs="Arial"/>
                <w:color w:val="464646"/>
                <w:sz w:val="20"/>
                <w:szCs w:val="20"/>
              </w:rPr>
              <w:t>poliacetal</w:t>
            </w:r>
            <w:proofErr w:type="spellEnd"/>
            <w:r w:rsidRPr="004762F6">
              <w:rPr>
                <w:rFonts w:ascii="Arial" w:hAnsi="Arial" w:cs="Arial"/>
                <w:color w:val="464646"/>
                <w:sz w:val="20"/>
                <w:szCs w:val="20"/>
              </w:rPr>
              <w:t>.</w:t>
            </w:r>
          </w:p>
          <w:p w:rsidR="0038696E" w:rsidRPr="004762F6" w:rsidRDefault="0038696E" w:rsidP="00DF3483">
            <w:pPr>
              <w:shd w:val="clear" w:color="auto" w:fill="FFFFFF"/>
              <w:rPr>
                <w:rFonts w:ascii="Arial" w:hAnsi="Arial" w:cs="Arial"/>
                <w:color w:val="464646"/>
                <w:sz w:val="20"/>
                <w:szCs w:val="20"/>
              </w:rPr>
            </w:pPr>
            <w:r w:rsidRPr="004762F6">
              <w:rPr>
                <w:rFonts w:ascii="Arial" w:hAnsi="Arial" w:cs="Arial"/>
                <w:color w:val="464646"/>
                <w:sz w:val="20"/>
                <w:szCs w:val="20"/>
              </w:rPr>
              <w:t>- Livre de componentes metálicos, tamanho único.</w:t>
            </w:r>
          </w:p>
          <w:p w:rsidR="0038696E" w:rsidRPr="004762F6" w:rsidRDefault="0038696E" w:rsidP="00DF3483">
            <w:pPr>
              <w:shd w:val="clear" w:color="auto" w:fill="FFFFFF"/>
              <w:rPr>
                <w:rFonts w:ascii="Calibri" w:hAnsi="Calibri" w:cs="Calibri"/>
                <w:color w:val="000000"/>
                <w:sz w:val="22"/>
                <w:szCs w:val="22"/>
              </w:rPr>
            </w:pPr>
            <w:r w:rsidRPr="004762F6">
              <w:rPr>
                <w:rFonts w:ascii="Calibri" w:hAnsi="Calibri" w:cs="Calibri"/>
                <w:color w:val="000000"/>
                <w:sz w:val="22"/>
                <w:szCs w:val="22"/>
              </w:rPr>
              <w:lastRenderedPageBreak/>
              <w:t xml:space="preserve"> Cor: branca. Certificado de Aprovação (CA) expedido pelo Ministério do Trabalho e Emprego (MTE), com prazo de validade contado a partir do ano de entrega</w:t>
            </w:r>
            <w:r>
              <w:rPr>
                <w:rFonts w:ascii="Calibri" w:hAnsi="Calibri" w:cs="Calibri"/>
                <w:color w:val="000000"/>
                <w:sz w:val="22"/>
                <w:szCs w:val="22"/>
              </w:rPr>
              <w:t>.</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proofErr w:type="spellStart"/>
            <w:r w:rsidRPr="004762F6">
              <w:rPr>
                <w:rFonts w:ascii="Calibri" w:hAnsi="Calibri" w:cs="Calibri"/>
                <w:color w:val="000000"/>
                <w:sz w:val="22"/>
                <w:szCs w:val="22"/>
              </w:rPr>
              <w:lastRenderedPageBreak/>
              <w:t>Und</w:t>
            </w:r>
            <w:proofErr w:type="spellEnd"/>
            <w:r w:rsidRPr="004762F6">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0A667C">
            <w:pPr>
              <w:jc w:val="center"/>
              <w:rPr>
                <w:rFonts w:ascii="Calibri" w:hAnsi="Calibri" w:cs="Calibri"/>
              </w:rPr>
            </w:pPr>
            <w:r>
              <w:rPr>
                <w:noProof/>
              </w:rPr>
              <w:drawing>
                <wp:inline distT="0" distB="0" distL="0" distR="0" wp14:anchorId="00862B9C" wp14:editId="2B2CDF35">
                  <wp:extent cx="1708150" cy="1708150"/>
                  <wp:effectExtent l="0" t="0" r="6350" b="635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08150" cy="1708150"/>
                          </a:xfrm>
                          <a:prstGeom prst="rect">
                            <a:avLst/>
                          </a:prstGeom>
                        </pic:spPr>
                      </pic:pic>
                    </a:graphicData>
                  </a:graphic>
                </wp:inline>
              </w:drawing>
            </w:r>
          </w:p>
        </w:tc>
      </w:tr>
      <w:tr w:rsidR="00136029" w:rsidTr="000D5C5B">
        <w:trPr>
          <w:trHeight w:val="18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11</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b/>
                <w:bCs/>
                <w:color w:val="000000"/>
                <w:sz w:val="22"/>
                <w:szCs w:val="22"/>
              </w:rPr>
            </w:pPr>
            <w:r>
              <w:rPr>
                <w:rFonts w:ascii="Calibri" w:hAnsi="Calibri" w:cs="Calibri"/>
                <w:b/>
                <w:bCs/>
                <w:color w:val="000000"/>
                <w:sz w:val="22"/>
                <w:szCs w:val="22"/>
              </w:rPr>
              <w:t>Capacete de Segurança</w:t>
            </w:r>
            <w:r>
              <w:rPr>
                <w:rFonts w:ascii="Calibri" w:hAnsi="Calibri" w:cs="Calibri"/>
                <w:color w:val="000000"/>
                <w:sz w:val="22"/>
                <w:szCs w:val="22"/>
              </w:rPr>
              <w:t>. Capacete aba total (tipo 1); classe B (isolamento elétrico 20.000 V); injetado em polietileno; suspensão em tiras cruzadas de poliéster; casco de polietileno de alta densidade; suspensão em tiras cruzadas de poliéster; ajuste de tamanho por catraca; aparador de suor atóxico, substituível; adesivos refletivos fixados ao casco; jugular de tecido, substituível. Certificado de Aprovação (CA) expedido pelo Ministério do Trabalho e Emprego (MTE) com prazo de validade contado a partir do ano de entrega. Cor: Branca.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proofErr w:type="spellStart"/>
            <w:r>
              <w:rPr>
                <w:rFonts w:ascii="Calibri" w:hAnsi="Calibri" w:cs="Calibri"/>
                <w:color w:val="000000"/>
                <w:sz w:val="22"/>
                <w:szCs w:val="22"/>
              </w:rPr>
              <w:t>Und</w:t>
            </w:r>
            <w:proofErr w:type="spellEnd"/>
            <w:r>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0A667C">
            <w:pPr>
              <w:jc w:val="center"/>
              <w:rPr>
                <w:rFonts w:ascii="Calibri" w:hAnsi="Calibri" w:cs="Calibri"/>
              </w:rPr>
            </w:pPr>
            <w:r>
              <w:rPr>
                <w:noProof/>
              </w:rPr>
              <w:drawing>
                <wp:inline distT="0" distB="0" distL="0" distR="0" wp14:anchorId="4A89D1A6" wp14:editId="70E7F030">
                  <wp:extent cx="1708150" cy="1963420"/>
                  <wp:effectExtent l="0" t="0" r="635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08150" cy="1963420"/>
                          </a:xfrm>
                          <a:prstGeom prst="rect">
                            <a:avLst/>
                          </a:prstGeom>
                        </pic:spPr>
                      </pic:pic>
                    </a:graphicData>
                  </a:graphic>
                </wp:inline>
              </w:drawing>
            </w:r>
          </w:p>
        </w:tc>
      </w:tr>
      <w:tr w:rsidR="00136029" w:rsidTr="000D5C5B">
        <w:trPr>
          <w:trHeight w:val="829"/>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12</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b/>
                <w:bCs/>
                <w:color w:val="000000"/>
                <w:sz w:val="22"/>
                <w:szCs w:val="22"/>
              </w:rPr>
            </w:pPr>
            <w:r>
              <w:rPr>
                <w:rFonts w:ascii="Calibri" w:hAnsi="Calibri" w:cs="Calibri"/>
                <w:b/>
                <w:bCs/>
                <w:color w:val="000000"/>
                <w:sz w:val="22"/>
                <w:szCs w:val="22"/>
              </w:rPr>
              <w:t xml:space="preserve">Cinto </w:t>
            </w:r>
            <w:proofErr w:type="spellStart"/>
            <w:r>
              <w:rPr>
                <w:rFonts w:ascii="Calibri" w:hAnsi="Calibri" w:cs="Calibri"/>
                <w:b/>
                <w:bCs/>
                <w:color w:val="000000"/>
                <w:sz w:val="22"/>
                <w:szCs w:val="22"/>
              </w:rPr>
              <w:t>Pára-Quedista</w:t>
            </w:r>
            <w:proofErr w:type="spellEnd"/>
            <w:r>
              <w:rPr>
                <w:rFonts w:ascii="Calibri" w:hAnsi="Calibri" w:cs="Calibri"/>
                <w:b/>
                <w:bCs/>
                <w:color w:val="000000"/>
                <w:sz w:val="22"/>
                <w:szCs w:val="22"/>
              </w:rPr>
              <w:t xml:space="preserve"> Com Talabarte Em Forma De Y </w:t>
            </w:r>
            <w:proofErr w:type="gramStart"/>
            <w:r>
              <w:rPr>
                <w:rFonts w:ascii="Calibri" w:hAnsi="Calibri" w:cs="Calibri"/>
                <w:b/>
                <w:bCs/>
                <w:color w:val="000000"/>
                <w:sz w:val="22"/>
                <w:szCs w:val="22"/>
              </w:rPr>
              <w:t>Para  Eletricista</w:t>
            </w:r>
            <w:proofErr w:type="gramEnd"/>
            <w:r>
              <w:rPr>
                <w:rFonts w:ascii="Calibri" w:hAnsi="Calibri" w:cs="Calibri"/>
                <w:color w:val="000000"/>
                <w:sz w:val="22"/>
                <w:szCs w:val="22"/>
              </w:rPr>
              <w:t xml:space="preserve"> cinto de material têxtil confeccionado em fitas de poliéster de alta tenacidade, e resistente a chama  classe k2/1,5mm (norma </w:t>
            </w:r>
            <w:proofErr w:type="spellStart"/>
            <w:r>
              <w:rPr>
                <w:rFonts w:ascii="Calibri" w:hAnsi="Calibri" w:cs="Calibri"/>
                <w:color w:val="000000"/>
                <w:sz w:val="22"/>
                <w:szCs w:val="22"/>
              </w:rPr>
              <w:t>din</w:t>
            </w:r>
            <w:proofErr w:type="spellEnd"/>
            <w:r>
              <w:rPr>
                <w:rFonts w:ascii="Calibri" w:hAnsi="Calibri" w:cs="Calibri"/>
                <w:color w:val="000000"/>
                <w:sz w:val="22"/>
                <w:szCs w:val="22"/>
              </w:rPr>
              <w:t xml:space="preserve"> 53438/1984). Acolchoado </w:t>
            </w:r>
            <w:proofErr w:type="gramStart"/>
            <w:r>
              <w:rPr>
                <w:rFonts w:ascii="Calibri" w:hAnsi="Calibri" w:cs="Calibri"/>
                <w:color w:val="000000"/>
                <w:sz w:val="22"/>
                <w:szCs w:val="22"/>
              </w:rPr>
              <w:t>nas  cinturas</w:t>
            </w:r>
            <w:proofErr w:type="gramEnd"/>
            <w:r>
              <w:rPr>
                <w:rFonts w:ascii="Calibri" w:hAnsi="Calibri" w:cs="Calibri"/>
                <w:color w:val="000000"/>
                <w:sz w:val="22"/>
                <w:szCs w:val="22"/>
              </w:rPr>
              <w:t xml:space="preserve"> e pernas, fabricado em fibra de alta resistência à  tração e atrito. Sistemas de fivelas confeccionadas em aço carbono. Anel (dorsal, peitoral e ventral) em forma de (d</w:t>
            </w:r>
            <w:proofErr w:type="gramStart"/>
            <w:r>
              <w:rPr>
                <w:rFonts w:ascii="Calibri" w:hAnsi="Calibri" w:cs="Calibri"/>
                <w:color w:val="000000"/>
                <w:sz w:val="22"/>
                <w:szCs w:val="22"/>
              </w:rPr>
              <w:t>)  confeccionado</w:t>
            </w:r>
            <w:proofErr w:type="gramEnd"/>
            <w:r>
              <w:rPr>
                <w:rFonts w:ascii="Calibri" w:hAnsi="Calibri" w:cs="Calibri"/>
                <w:color w:val="000000"/>
                <w:sz w:val="22"/>
                <w:szCs w:val="22"/>
              </w:rPr>
              <w:t xml:space="preserve"> em aço carbono. Mosquetão em liga </w:t>
            </w:r>
            <w:proofErr w:type="gramStart"/>
            <w:r>
              <w:rPr>
                <w:rFonts w:ascii="Calibri" w:hAnsi="Calibri" w:cs="Calibri"/>
                <w:color w:val="000000"/>
                <w:sz w:val="22"/>
                <w:szCs w:val="22"/>
              </w:rPr>
              <w:t>de  alumínio</w:t>
            </w:r>
            <w:proofErr w:type="gramEnd"/>
            <w:r>
              <w:rPr>
                <w:rFonts w:ascii="Calibri" w:hAnsi="Calibri" w:cs="Calibri"/>
                <w:color w:val="000000"/>
                <w:sz w:val="22"/>
                <w:szCs w:val="22"/>
              </w:rPr>
              <w:t xml:space="preserve">. Talabarte confeccionado em fita de poliéster </w:t>
            </w:r>
            <w:proofErr w:type="gramStart"/>
            <w:r>
              <w:rPr>
                <w:rFonts w:ascii="Calibri" w:hAnsi="Calibri" w:cs="Calibri"/>
                <w:color w:val="000000"/>
                <w:sz w:val="22"/>
                <w:szCs w:val="22"/>
              </w:rPr>
              <w:t>de  alta</w:t>
            </w:r>
            <w:proofErr w:type="gramEnd"/>
            <w:r>
              <w:rPr>
                <w:rFonts w:ascii="Calibri" w:hAnsi="Calibri" w:cs="Calibri"/>
                <w:color w:val="000000"/>
                <w:sz w:val="22"/>
                <w:szCs w:val="22"/>
              </w:rPr>
              <w:t xml:space="preserve"> tenacidade, e resistente a chama classe k2/1,5 mm  (norma </w:t>
            </w:r>
            <w:proofErr w:type="spellStart"/>
            <w:r>
              <w:rPr>
                <w:rFonts w:ascii="Calibri" w:hAnsi="Calibri" w:cs="Calibri"/>
                <w:color w:val="000000"/>
                <w:sz w:val="22"/>
                <w:szCs w:val="22"/>
              </w:rPr>
              <w:t>din</w:t>
            </w:r>
            <w:proofErr w:type="spellEnd"/>
            <w:r>
              <w:rPr>
                <w:rFonts w:ascii="Calibri" w:hAnsi="Calibri" w:cs="Calibri"/>
                <w:color w:val="000000"/>
                <w:sz w:val="22"/>
                <w:szCs w:val="22"/>
              </w:rPr>
              <w:t xml:space="preserve"> 53438/1984) com absorvedor de impacto. Protetor confeccionado em fita emborrachada. Dispositivo </w:t>
            </w:r>
            <w:proofErr w:type="spellStart"/>
            <w:r>
              <w:rPr>
                <w:rFonts w:ascii="Calibri" w:hAnsi="Calibri" w:cs="Calibri"/>
                <w:color w:val="000000"/>
                <w:sz w:val="22"/>
                <w:szCs w:val="22"/>
              </w:rPr>
              <w:t>auto-blocante</w:t>
            </w:r>
            <w:proofErr w:type="spellEnd"/>
            <w:r>
              <w:rPr>
                <w:rFonts w:ascii="Calibri" w:hAnsi="Calibri" w:cs="Calibri"/>
                <w:color w:val="000000"/>
                <w:sz w:val="22"/>
                <w:szCs w:val="22"/>
              </w:rPr>
              <w:t xml:space="preserve"> com alavanca embutida confeccionado em aço inox. Gancho para manuseio confeccionado em aço inox. Certificado de Aprovação (CA) expedido pelo Ministério do Trabalho e Emprego (MTE) com prazo de validade contado a partir do ano de entrega. Tamanho único. Cor: cinza.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proofErr w:type="spellStart"/>
            <w:r>
              <w:rPr>
                <w:rFonts w:ascii="Calibri" w:hAnsi="Calibri" w:cs="Calibri"/>
                <w:color w:val="000000"/>
                <w:sz w:val="22"/>
                <w:szCs w:val="22"/>
              </w:rPr>
              <w:t>Und</w:t>
            </w:r>
            <w:proofErr w:type="spellEnd"/>
            <w:r>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0A667C">
            <w:pPr>
              <w:jc w:val="center"/>
              <w:rPr>
                <w:rFonts w:ascii="Calibri" w:hAnsi="Calibri" w:cs="Calibri"/>
              </w:rPr>
            </w:pPr>
            <w:r>
              <w:rPr>
                <w:noProof/>
              </w:rPr>
              <w:drawing>
                <wp:anchor distT="0" distB="0" distL="114300" distR="114300" simplePos="0" relativeHeight="251662336" behindDoc="0" locked="0" layoutInCell="1" allowOverlap="1" wp14:anchorId="0DD4BC2E">
                  <wp:simplePos x="0" y="0"/>
                  <wp:positionH relativeFrom="column">
                    <wp:posOffset>1905</wp:posOffset>
                  </wp:positionH>
                  <wp:positionV relativeFrom="paragraph">
                    <wp:posOffset>957966</wp:posOffset>
                  </wp:positionV>
                  <wp:extent cx="1708150" cy="1685925"/>
                  <wp:effectExtent l="0" t="0" r="6350" b="9525"/>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08150" cy="1685925"/>
                          </a:xfrm>
                          <a:prstGeom prst="rect">
                            <a:avLst/>
                          </a:prstGeom>
                        </pic:spPr>
                      </pic:pic>
                    </a:graphicData>
                  </a:graphic>
                </wp:anchor>
              </w:drawing>
            </w:r>
          </w:p>
        </w:tc>
      </w:tr>
      <w:tr w:rsidR="00136029" w:rsidTr="000D5C5B">
        <w:trPr>
          <w:trHeight w:val="15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lastRenderedPageBreak/>
              <w:t>13</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b/>
                <w:bCs/>
                <w:color w:val="000000"/>
                <w:sz w:val="22"/>
                <w:szCs w:val="22"/>
              </w:rPr>
            </w:pPr>
            <w:r>
              <w:rPr>
                <w:rFonts w:ascii="Calibri" w:hAnsi="Calibri" w:cs="Calibri"/>
                <w:b/>
                <w:bCs/>
                <w:color w:val="000000"/>
                <w:sz w:val="22"/>
                <w:szCs w:val="22"/>
              </w:rPr>
              <w:t>Colete Refletivo Tipo Blusão</w:t>
            </w:r>
            <w:r>
              <w:rPr>
                <w:rFonts w:ascii="Calibri" w:hAnsi="Calibri" w:cs="Calibri"/>
                <w:color w:val="000000"/>
                <w:sz w:val="22"/>
                <w:szCs w:val="22"/>
              </w:rPr>
              <w:t xml:space="preserve"> - Confeccionado em tecido 100% poliéster altamente refletivo, podendo vestir uma pessoa de até 120 KG, com fechamento na parte frontal em zíper e 04 bolsos. Certificado de Aprovação (CA) expedido pelo Ministério do Trabalho e Emprego (MTE) com prazo de validade contado a partir do ano de entrega. Tamanho Único. Cor Verde limão, Refletivo Prata.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proofErr w:type="spellStart"/>
            <w:r>
              <w:rPr>
                <w:rFonts w:ascii="Calibri" w:hAnsi="Calibri" w:cs="Calibri"/>
                <w:color w:val="000000"/>
                <w:sz w:val="22"/>
                <w:szCs w:val="22"/>
              </w:rPr>
              <w:t>Und</w:t>
            </w:r>
            <w:proofErr w:type="spellEnd"/>
            <w:r>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0D5C5B">
            <w:pPr>
              <w:jc w:val="center"/>
              <w:rPr>
                <w:rFonts w:ascii="Calibri" w:hAnsi="Calibri" w:cs="Calibri"/>
              </w:rPr>
            </w:pPr>
            <w:r>
              <w:rPr>
                <w:noProof/>
              </w:rPr>
              <w:drawing>
                <wp:inline distT="0" distB="0" distL="0" distR="0" wp14:anchorId="1813384C" wp14:editId="4831B0FC">
                  <wp:extent cx="1617980" cy="1387475"/>
                  <wp:effectExtent l="0" t="0" r="1270" b="317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17980" cy="1387475"/>
                          </a:xfrm>
                          <a:prstGeom prst="rect">
                            <a:avLst/>
                          </a:prstGeom>
                        </pic:spPr>
                      </pic:pic>
                    </a:graphicData>
                  </a:graphic>
                </wp:inline>
              </w:drawing>
            </w:r>
          </w:p>
        </w:tc>
      </w:tr>
      <w:tr w:rsidR="00136029" w:rsidTr="000D5C5B">
        <w:trPr>
          <w:trHeight w:val="525"/>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14</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color w:val="000000"/>
                <w:sz w:val="22"/>
                <w:szCs w:val="22"/>
              </w:rPr>
            </w:pPr>
            <w:r>
              <w:rPr>
                <w:rFonts w:ascii="Calibri" w:hAnsi="Calibri" w:cs="Calibri"/>
                <w:b/>
                <w:bCs/>
                <w:color w:val="000000"/>
                <w:sz w:val="22"/>
                <w:szCs w:val="22"/>
              </w:rPr>
              <w:t>Filtro químico para vapores orgânicos.</w:t>
            </w:r>
            <w:r>
              <w:rPr>
                <w:rFonts w:ascii="Calibri" w:hAnsi="Calibri" w:cs="Calibri"/>
                <w:color w:val="000000"/>
                <w:sz w:val="22"/>
                <w:szCs w:val="22"/>
              </w:rPr>
              <w:t xml:space="preserve"> Compatíveis com as máscaras, </w:t>
            </w:r>
            <w:proofErr w:type="spellStart"/>
            <w:r>
              <w:rPr>
                <w:rFonts w:ascii="Calibri" w:hAnsi="Calibri" w:cs="Calibri"/>
                <w:color w:val="000000"/>
                <w:sz w:val="22"/>
                <w:szCs w:val="22"/>
              </w:rPr>
              <w:t>semi</w:t>
            </w:r>
            <w:proofErr w:type="spellEnd"/>
            <w:r>
              <w:rPr>
                <w:rFonts w:ascii="Calibri" w:hAnsi="Calibri" w:cs="Calibri"/>
                <w:color w:val="000000"/>
                <w:sz w:val="22"/>
                <w:szCs w:val="22"/>
              </w:rPr>
              <w:t xml:space="preserve"> facial com 01 filtro e Máscara </w:t>
            </w:r>
            <w:proofErr w:type="spellStart"/>
            <w:r>
              <w:rPr>
                <w:rFonts w:ascii="Calibri" w:hAnsi="Calibri" w:cs="Calibri"/>
                <w:color w:val="000000"/>
                <w:sz w:val="22"/>
                <w:szCs w:val="22"/>
              </w:rPr>
              <w:t>semi</w:t>
            </w:r>
            <w:proofErr w:type="spellEnd"/>
            <w:r>
              <w:rPr>
                <w:rFonts w:ascii="Calibri" w:hAnsi="Calibri" w:cs="Calibri"/>
                <w:color w:val="000000"/>
                <w:sz w:val="22"/>
                <w:szCs w:val="22"/>
              </w:rPr>
              <w:t xml:space="preserve"> facial com 02 filtros.  (Certificado de Aprovação do Ministério do Trabalho). </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proofErr w:type="spellStart"/>
            <w:r>
              <w:rPr>
                <w:rFonts w:ascii="Calibri" w:hAnsi="Calibri" w:cs="Calibri"/>
                <w:color w:val="000000"/>
                <w:sz w:val="22"/>
                <w:szCs w:val="22"/>
              </w:rPr>
              <w:t>Und</w:t>
            </w:r>
            <w:proofErr w:type="spellEnd"/>
            <w:r>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0D5C5B">
            <w:pPr>
              <w:jc w:val="center"/>
              <w:rPr>
                <w:rFonts w:ascii="Calibri" w:hAnsi="Calibri" w:cs="Calibri"/>
              </w:rPr>
            </w:pPr>
            <w:r>
              <w:object w:dxaOrig="2550" w:dyaOrig="2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7.55pt;height:144.8pt" o:ole="">
                  <v:imagedata r:id="rId21" o:title=""/>
                </v:shape>
                <o:OLEObject Type="Embed" ProgID="PBrush" ShapeID="_x0000_i1036" DrawAspect="Content" ObjectID="_1594546801" r:id="rId22"/>
              </w:object>
            </w:r>
          </w:p>
        </w:tc>
      </w:tr>
      <w:tr w:rsidR="00136029" w:rsidTr="000D5C5B">
        <w:trPr>
          <w:trHeight w:val="95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15</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color w:val="000000"/>
                <w:sz w:val="22"/>
                <w:szCs w:val="22"/>
              </w:rPr>
            </w:pPr>
            <w:r>
              <w:rPr>
                <w:rFonts w:ascii="Calibri" w:hAnsi="Calibri" w:cs="Calibri"/>
                <w:b/>
                <w:bCs/>
                <w:color w:val="000000"/>
                <w:sz w:val="22"/>
                <w:szCs w:val="22"/>
              </w:rPr>
              <w:t>Jalecos de manga Longa</w:t>
            </w:r>
            <w:r>
              <w:rPr>
                <w:rFonts w:ascii="Calibri" w:hAnsi="Calibri" w:cs="Calibri"/>
                <w:color w:val="000000"/>
                <w:sz w:val="22"/>
                <w:szCs w:val="22"/>
              </w:rPr>
              <w:t xml:space="preserve"> em Oxford na cor branca, modelo unissex, gola alfaiate, mangas longas com punho sanfonado, modelagem reta, fechamento frontal para 5 botões, de comprimento longo (abaixo do joelho). Deve conter dois bolsos na parte inferior com medidas com variação de +/- 10%: 16 cm (L) x 17 cm (A) e um bolso na parte superior com medidas com variação de +/- 10%: 14 cm (L) x 15 cm (A) no lado esquerdo, contendo a logomarca cor: 4x0 bordada com medidas com variação de +/- 10%: 11cm (L) x 12 cm (A). A Arte da logomarca será enviada pela CONTRATANTE após a contratação. Fendas em cada lateral para acesso aos bolsos das calças. O fabricante deverá fixar etiqueta, identificando o tamanho da peça, composição do tecido e nome da confecção e cuidados necessários para a conservação da peça. Cada peça deverá ser acondicionada em saco plástico, individualmente, contendo identificação de sua numeração na parte externa da embalagem. Tamanho P, M, G e GG. Cor: Branca. Certificado de Aprovação (CA) </w:t>
            </w:r>
            <w:r>
              <w:rPr>
                <w:rFonts w:ascii="Calibri" w:hAnsi="Calibri" w:cs="Calibri"/>
                <w:color w:val="000000"/>
                <w:sz w:val="22"/>
                <w:szCs w:val="22"/>
              </w:rPr>
              <w:lastRenderedPageBreak/>
              <w:t>expedido pelo Ministério do Trabalho e Emprego (MTE), com prazo de validade contado a partir do ano de entrega</w:t>
            </w:r>
            <w:r w:rsidR="000D5C5B">
              <w:rPr>
                <w:rFonts w:ascii="Calibri" w:hAnsi="Calibri" w:cs="Calibri"/>
                <w:color w:val="000000"/>
                <w:sz w:val="22"/>
                <w:szCs w:val="22"/>
              </w:rPr>
              <w:t>.</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proofErr w:type="spellStart"/>
            <w:r>
              <w:rPr>
                <w:rFonts w:ascii="Calibri" w:hAnsi="Calibri" w:cs="Calibri"/>
                <w:color w:val="000000"/>
                <w:sz w:val="22"/>
                <w:szCs w:val="22"/>
              </w:rPr>
              <w:lastRenderedPageBreak/>
              <w:t>Und</w:t>
            </w:r>
            <w:proofErr w:type="spellEnd"/>
            <w:r>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0D5C5B">
            <w:pPr>
              <w:jc w:val="center"/>
              <w:rPr>
                <w:rFonts w:ascii="Calibri" w:hAnsi="Calibri" w:cs="Calibri"/>
              </w:rPr>
            </w:pPr>
            <w:r>
              <w:rPr>
                <w:noProof/>
              </w:rPr>
              <w:drawing>
                <wp:anchor distT="0" distB="0" distL="114300" distR="114300" simplePos="0" relativeHeight="251663360" behindDoc="0" locked="0" layoutInCell="1" allowOverlap="1" wp14:anchorId="7ABD38E0">
                  <wp:simplePos x="0" y="0"/>
                  <wp:positionH relativeFrom="column">
                    <wp:posOffset>1270</wp:posOffset>
                  </wp:positionH>
                  <wp:positionV relativeFrom="paragraph">
                    <wp:posOffset>715617</wp:posOffset>
                  </wp:positionV>
                  <wp:extent cx="1617980" cy="1617980"/>
                  <wp:effectExtent l="0" t="0" r="1270" b="127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7980" cy="1617980"/>
                          </a:xfrm>
                          <a:prstGeom prst="rect">
                            <a:avLst/>
                          </a:prstGeom>
                        </pic:spPr>
                      </pic:pic>
                    </a:graphicData>
                  </a:graphic>
                </wp:anchor>
              </w:drawing>
            </w:r>
          </w:p>
        </w:tc>
      </w:tr>
      <w:tr w:rsidR="00136029" w:rsidTr="000D5C5B">
        <w:trPr>
          <w:trHeight w:val="12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16</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b/>
                <w:bCs/>
                <w:color w:val="000000"/>
                <w:sz w:val="22"/>
                <w:szCs w:val="22"/>
              </w:rPr>
            </w:pPr>
            <w:r>
              <w:rPr>
                <w:rFonts w:ascii="Calibri" w:hAnsi="Calibri" w:cs="Calibri"/>
                <w:b/>
                <w:bCs/>
                <w:color w:val="000000"/>
                <w:sz w:val="22"/>
                <w:szCs w:val="22"/>
              </w:rPr>
              <w:t xml:space="preserve">Luva de </w:t>
            </w:r>
            <w:proofErr w:type="spellStart"/>
            <w:r>
              <w:rPr>
                <w:rFonts w:ascii="Calibri" w:hAnsi="Calibri" w:cs="Calibri"/>
                <w:b/>
                <w:bCs/>
                <w:color w:val="000000"/>
                <w:sz w:val="22"/>
                <w:szCs w:val="22"/>
              </w:rPr>
              <w:t>Policloreto</w:t>
            </w:r>
            <w:proofErr w:type="spellEnd"/>
            <w:r>
              <w:rPr>
                <w:rFonts w:ascii="Calibri" w:hAnsi="Calibri" w:cs="Calibri"/>
                <w:b/>
                <w:bCs/>
                <w:color w:val="000000"/>
                <w:sz w:val="22"/>
                <w:szCs w:val="22"/>
              </w:rPr>
              <w:t xml:space="preserve"> de </w:t>
            </w:r>
            <w:proofErr w:type="spellStart"/>
            <w:r>
              <w:rPr>
                <w:rFonts w:ascii="Calibri" w:hAnsi="Calibri" w:cs="Calibri"/>
                <w:b/>
                <w:bCs/>
                <w:color w:val="000000"/>
                <w:sz w:val="22"/>
                <w:szCs w:val="22"/>
              </w:rPr>
              <w:t>Vinila</w:t>
            </w:r>
            <w:proofErr w:type="spellEnd"/>
            <w:r>
              <w:rPr>
                <w:rFonts w:ascii="Calibri" w:hAnsi="Calibri" w:cs="Calibri"/>
                <w:b/>
                <w:bCs/>
                <w:color w:val="000000"/>
                <w:sz w:val="22"/>
                <w:szCs w:val="22"/>
              </w:rPr>
              <w:t xml:space="preserve"> </w:t>
            </w:r>
            <w:r>
              <w:rPr>
                <w:rFonts w:ascii="Calibri" w:hAnsi="Calibri" w:cs="Calibri"/>
                <w:color w:val="000000"/>
                <w:sz w:val="22"/>
                <w:szCs w:val="22"/>
              </w:rPr>
              <w:t>(</w:t>
            </w:r>
            <w:proofErr w:type="spellStart"/>
            <w:r>
              <w:rPr>
                <w:rFonts w:ascii="Calibri" w:hAnsi="Calibri" w:cs="Calibri"/>
                <w:b/>
                <w:bCs/>
                <w:color w:val="000000"/>
                <w:sz w:val="22"/>
                <w:szCs w:val="22"/>
              </w:rPr>
              <w:t>pvc</w:t>
            </w:r>
            <w:proofErr w:type="spellEnd"/>
            <w:r>
              <w:rPr>
                <w:rFonts w:ascii="Calibri" w:hAnsi="Calibri" w:cs="Calibri"/>
                <w:color w:val="000000"/>
                <w:sz w:val="22"/>
                <w:szCs w:val="22"/>
              </w:rPr>
              <w:t xml:space="preserve">), forrada com malha de algodão, punho 20 cm, palma, dedos e dorso liso. Produto registrado na Anvisa. Certificado de Aprovação (CA) expedido pelo Ministério do Trabalho e Emprego (MTE) com prazo de validade contado a partir do ano de entrega. Tamanho: Único.  </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0D5C5B">
            <w:pPr>
              <w:jc w:val="center"/>
              <w:rPr>
                <w:rFonts w:ascii="Calibri" w:hAnsi="Calibri" w:cs="Calibri"/>
              </w:rPr>
            </w:pPr>
            <w:r>
              <w:rPr>
                <w:noProof/>
              </w:rPr>
              <w:drawing>
                <wp:inline distT="0" distB="0" distL="0" distR="0" wp14:anchorId="65867544" wp14:editId="375DD7FE">
                  <wp:extent cx="1180658" cy="1180658"/>
                  <wp:effectExtent l="0" t="0" r="635" b="63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86776" cy="1186776"/>
                          </a:xfrm>
                          <a:prstGeom prst="rect">
                            <a:avLst/>
                          </a:prstGeom>
                        </pic:spPr>
                      </pic:pic>
                    </a:graphicData>
                  </a:graphic>
                </wp:inline>
              </w:drawing>
            </w:r>
          </w:p>
        </w:tc>
      </w:tr>
      <w:tr w:rsidR="00136029" w:rsidTr="000D5C5B">
        <w:trPr>
          <w:trHeight w:val="15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17</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color w:val="000000"/>
                <w:sz w:val="22"/>
                <w:szCs w:val="22"/>
              </w:rPr>
            </w:pPr>
            <w:r>
              <w:rPr>
                <w:rFonts w:ascii="Calibri" w:hAnsi="Calibri" w:cs="Calibri"/>
                <w:b/>
                <w:bCs/>
                <w:color w:val="000000"/>
                <w:sz w:val="22"/>
                <w:szCs w:val="22"/>
              </w:rPr>
              <w:t xml:space="preserve">Luvas de Procedimento </w:t>
            </w:r>
            <w:r>
              <w:rPr>
                <w:rFonts w:ascii="Calibri" w:hAnsi="Calibri" w:cs="Calibri"/>
                <w:color w:val="000000"/>
                <w:sz w:val="22"/>
                <w:szCs w:val="22"/>
              </w:rPr>
              <w:t>Anatômica</w:t>
            </w:r>
            <w:r>
              <w:rPr>
                <w:rFonts w:ascii="Calibri" w:hAnsi="Calibri" w:cs="Calibri"/>
                <w:b/>
                <w:bCs/>
                <w:color w:val="000000"/>
                <w:sz w:val="22"/>
                <w:szCs w:val="22"/>
              </w:rPr>
              <w:t>,</w:t>
            </w:r>
            <w:r>
              <w:rPr>
                <w:rFonts w:ascii="Calibri" w:hAnsi="Calibri" w:cs="Calibri"/>
                <w:color w:val="000000"/>
                <w:sz w:val="22"/>
                <w:szCs w:val="22"/>
              </w:rPr>
              <w:t xml:space="preserve"> </w:t>
            </w:r>
            <w:proofErr w:type="gramStart"/>
            <w:r>
              <w:rPr>
                <w:rFonts w:ascii="Calibri" w:hAnsi="Calibri" w:cs="Calibri"/>
                <w:color w:val="000000"/>
                <w:sz w:val="22"/>
                <w:szCs w:val="22"/>
              </w:rPr>
              <w:t>Não</w:t>
            </w:r>
            <w:proofErr w:type="gramEnd"/>
            <w:r>
              <w:rPr>
                <w:rFonts w:ascii="Calibri" w:hAnsi="Calibri" w:cs="Calibri"/>
                <w:color w:val="000000"/>
                <w:sz w:val="22"/>
                <w:szCs w:val="22"/>
              </w:rPr>
              <w:t xml:space="preserve"> cirúrgico, ambidestra, em látex de borracha natural e levemente com pó </w:t>
            </w:r>
            <w:proofErr w:type="spellStart"/>
            <w:r>
              <w:rPr>
                <w:rFonts w:ascii="Calibri" w:hAnsi="Calibri" w:cs="Calibri"/>
                <w:color w:val="000000"/>
                <w:sz w:val="22"/>
                <w:szCs w:val="22"/>
              </w:rPr>
              <w:t>bioabsorvível</w:t>
            </w:r>
            <w:proofErr w:type="spellEnd"/>
            <w:r>
              <w:rPr>
                <w:rFonts w:ascii="Calibri" w:hAnsi="Calibri" w:cs="Calibri"/>
                <w:color w:val="000000"/>
                <w:sz w:val="22"/>
                <w:szCs w:val="22"/>
              </w:rPr>
              <w:t xml:space="preserve"> atóxico; </w:t>
            </w:r>
            <w:proofErr w:type="spellStart"/>
            <w:r>
              <w:rPr>
                <w:rFonts w:ascii="Calibri" w:hAnsi="Calibri" w:cs="Calibri"/>
                <w:color w:val="000000"/>
                <w:sz w:val="22"/>
                <w:szCs w:val="22"/>
              </w:rPr>
              <w:t>Hipoalergênica</w:t>
            </w:r>
            <w:proofErr w:type="spellEnd"/>
            <w:r>
              <w:rPr>
                <w:rFonts w:ascii="Calibri" w:hAnsi="Calibri" w:cs="Calibri"/>
                <w:color w:val="000000"/>
                <w:sz w:val="22"/>
                <w:szCs w:val="22"/>
              </w:rPr>
              <w:t xml:space="preserve">, superfície lisa, descartável. Tamanhos: </w:t>
            </w:r>
            <w:proofErr w:type="gramStart"/>
            <w:r>
              <w:rPr>
                <w:rFonts w:ascii="Calibri" w:hAnsi="Calibri" w:cs="Calibri"/>
                <w:color w:val="000000"/>
                <w:sz w:val="22"/>
                <w:szCs w:val="22"/>
              </w:rPr>
              <w:t>PP,P</w:t>
            </w:r>
            <w:proofErr w:type="gramEnd"/>
            <w:r>
              <w:rPr>
                <w:rFonts w:ascii="Calibri" w:hAnsi="Calibri" w:cs="Calibri"/>
                <w:color w:val="000000"/>
                <w:sz w:val="22"/>
                <w:szCs w:val="22"/>
              </w:rPr>
              <w:t xml:space="preserve"> M e G. Caixa com 100 unidades. Certificado de Aprovação (CA) expedido pelo Ministério do Trabalho e Emprego (MTE), com prazo de validade contado a partir do ano de entrega.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proofErr w:type="spellStart"/>
            <w:r>
              <w:rPr>
                <w:rFonts w:ascii="Calibri" w:hAnsi="Calibri" w:cs="Calibri"/>
                <w:color w:val="000000"/>
                <w:sz w:val="22"/>
                <w:szCs w:val="22"/>
              </w:rPr>
              <w:t>Cx</w:t>
            </w:r>
            <w:proofErr w:type="spellEnd"/>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0D5C5B">
            <w:pPr>
              <w:jc w:val="center"/>
              <w:rPr>
                <w:rFonts w:ascii="Calibri" w:hAnsi="Calibri" w:cs="Calibri"/>
              </w:rPr>
            </w:pPr>
            <w:r>
              <w:object w:dxaOrig="3825" w:dyaOrig="2580">
                <v:shape id="_x0000_i1038" type="#_x0000_t75" style="width:127.55pt;height:86.1pt" o:ole="">
                  <v:imagedata r:id="rId25" o:title=""/>
                </v:shape>
                <o:OLEObject Type="Embed" ProgID="PBrush" ShapeID="_x0000_i1038" DrawAspect="Content" ObjectID="_1594546802" r:id="rId26"/>
              </w:object>
            </w:r>
          </w:p>
        </w:tc>
      </w:tr>
      <w:tr w:rsidR="00136029" w:rsidTr="000D5C5B">
        <w:trPr>
          <w:trHeight w:val="12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18</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color w:val="000000"/>
                <w:sz w:val="22"/>
                <w:szCs w:val="22"/>
              </w:rPr>
            </w:pPr>
            <w:r>
              <w:rPr>
                <w:rFonts w:ascii="Calibri" w:hAnsi="Calibri" w:cs="Calibri"/>
                <w:b/>
                <w:bCs/>
                <w:color w:val="000000"/>
                <w:sz w:val="22"/>
                <w:szCs w:val="22"/>
              </w:rPr>
              <w:t xml:space="preserve">Luva em </w:t>
            </w:r>
            <w:proofErr w:type="spellStart"/>
            <w:r>
              <w:rPr>
                <w:rFonts w:ascii="Calibri" w:hAnsi="Calibri" w:cs="Calibri"/>
                <w:b/>
                <w:bCs/>
                <w:color w:val="000000"/>
                <w:sz w:val="22"/>
                <w:szCs w:val="22"/>
              </w:rPr>
              <w:t>nitrile</w:t>
            </w:r>
            <w:proofErr w:type="spellEnd"/>
            <w:r>
              <w:rPr>
                <w:rFonts w:ascii="Calibri" w:hAnsi="Calibri" w:cs="Calibri"/>
                <w:b/>
                <w:bCs/>
                <w:color w:val="000000"/>
                <w:sz w:val="22"/>
                <w:szCs w:val="22"/>
              </w:rPr>
              <w:t xml:space="preserve"> ou </w:t>
            </w:r>
            <w:proofErr w:type="spellStart"/>
            <w:r>
              <w:rPr>
                <w:rFonts w:ascii="Calibri" w:hAnsi="Calibri" w:cs="Calibri"/>
                <w:b/>
                <w:bCs/>
                <w:color w:val="000000"/>
                <w:sz w:val="22"/>
                <w:szCs w:val="22"/>
              </w:rPr>
              <w:t>butile</w:t>
            </w:r>
            <w:proofErr w:type="spellEnd"/>
            <w:r>
              <w:rPr>
                <w:rFonts w:ascii="Calibri" w:hAnsi="Calibri" w:cs="Calibri"/>
                <w:b/>
                <w:bCs/>
                <w:color w:val="000000"/>
                <w:sz w:val="22"/>
                <w:szCs w:val="22"/>
              </w:rPr>
              <w:t>.</w:t>
            </w:r>
            <w:r>
              <w:rPr>
                <w:rFonts w:ascii="Calibri" w:hAnsi="Calibri" w:cs="Calibri"/>
                <w:color w:val="000000"/>
                <w:sz w:val="22"/>
                <w:szCs w:val="22"/>
              </w:rPr>
              <w:t xml:space="preserve"> Luva confeccionada em </w:t>
            </w:r>
            <w:proofErr w:type="spellStart"/>
            <w:r>
              <w:rPr>
                <w:rFonts w:ascii="Calibri" w:hAnsi="Calibri" w:cs="Calibri"/>
                <w:color w:val="000000"/>
                <w:sz w:val="22"/>
                <w:szCs w:val="22"/>
              </w:rPr>
              <w:t>nitrile</w:t>
            </w:r>
            <w:proofErr w:type="spellEnd"/>
            <w:r>
              <w:rPr>
                <w:rFonts w:ascii="Calibri" w:hAnsi="Calibri" w:cs="Calibri"/>
                <w:color w:val="000000"/>
                <w:sz w:val="22"/>
                <w:szCs w:val="22"/>
              </w:rPr>
              <w:t xml:space="preserve"> ou </w:t>
            </w:r>
            <w:proofErr w:type="spellStart"/>
            <w:r>
              <w:rPr>
                <w:rFonts w:ascii="Calibri" w:hAnsi="Calibri" w:cs="Calibri"/>
                <w:color w:val="000000"/>
                <w:sz w:val="22"/>
                <w:szCs w:val="22"/>
              </w:rPr>
              <w:t>butile</w:t>
            </w:r>
            <w:proofErr w:type="spellEnd"/>
            <w:r>
              <w:rPr>
                <w:rFonts w:ascii="Calibri" w:hAnsi="Calibri" w:cs="Calibri"/>
                <w:color w:val="000000"/>
                <w:sz w:val="22"/>
                <w:szCs w:val="22"/>
              </w:rPr>
              <w:t xml:space="preserve"> com espessura de 0,35 mm, punho médio. Qualquer cor. Tamanhos P, M e G. Certificado de Aprovação (CA) expedido pelo Ministério do Trabalho e Emprego (MTE), com prazo de validade contado a partir do ano de entrega.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0D5C5B">
            <w:pPr>
              <w:jc w:val="center"/>
              <w:rPr>
                <w:rFonts w:ascii="Calibri" w:hAnsi="Calibri" w:cs="Calibri"/>
              </w:rPr>
            </w:pPr>
            <w:r>
              <w:rPr>
                <w:noProof/>
              </w:rPr>
              <w:drawing>
                <wp:inline distT="0" distB="0" distL="0" distR="0" wp14:anchorId="05ACA957" wp14:editId="084719B1">
                  <wp:extent cx="666335" cy="1204989"/>
                  <wp:effectExtent l="0" t="0" r="63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74262" cy="1219323"/>
                          </a:xfrm>
                          <a:prstGeom prst="rect">
                            <a:avLst/>
                          </a:prstGeom>
                        </pic:spPr>
                      </pic:pic>
                    </a:graphicData>
                  </a:graphic>
                </wp:inline>
              </w:drawing>
            </w:r>
          </w:p>
        </w:tc>
      </w:tr>
      <w:tr w:rsidR="00136029" w:rsidTr="000D5C5B">
        <w:trPr>
          <w:trHeight w:val="18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19</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b/>
                <w:bCs/>
                <w:color w:val="000000"/>
                <w:sz w:val="22"/>
                <w:szCs w:val="22"/>
              </w:rPr>
            </w:pPr>
            <w:r>
              <w:rPr>
                <w:rFonts w:ascii="Calibri" w:hAnsi="Calibri" w:cs="Calibri"/>
                <w:b/>
                <w:bCs/>
                <w:color w:val="000000"/>
                <w:sz w:val="22"/>
                <w:szCs w:val="22"/>
              </w:rPr>
              <w:t xml:space="preserve">Luvas de Alta Fusão </w:t>
            </w:r>
            <w:r>
              <w:rPr>
                <w:rFonts w:ascii="Calibri" w:hAnsi="Calibri" w:cs="Calibri"/>
                <w:color w:val="000000"/>
                <w:sz w:val="22"/>
                <w:szCs w:val="22"/>
              </w:rPr>
              <w:t>para eletricista BT Luvas de segurança isolante para eletricistas confeccionadas em borracha natural preta Tipo II resistente a ozônio, classe OO Tensão 500v e pico 2500V. Com etiqueta clara localizada no dorso da luva próxima à orla. Atender as normas ABNT/NBR 10622 e ANSI/ASTM D120. Certificado de Aprovação (CA) expedido pelo Ministério do Trabalho e Emprego (MTE) com prazo de validade contado a partir do ano de entrega. Tamanhos a definir na emissão da nota de empenho.</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E5118A">
            <w:pPr>
              <w:jc w:val="center"/>
              <w:rPr>
                <w:rFonts w:ascii="Calibri" w:hAnsi="Calibri" w:cs="Calibri"/>
              </w:rPr>
            </w:pPr>
            <w:r>
              <w:rPr>
                <w:noProof/>
              </w:rPr>
              <w:drawing>
                <wp:anchor distT="0" distB="0" distL="114300" distR="114300" simplePos="0" relativeHeight="251665408" behindDoc="0" locked="0" layoutInCell="1" allowOverlap="1" wp14:anchorId="3DB2DD29">
                  <wp:simplePos x="0" y="0"/>
                  <wp:positionH relativeFrom="column">
                    <wp:posOffset>11292</wp:posOffset>
                  </wp:positionH>
                  <wp:positionV relativeFrom="paragraph">
                    <wp:posOffset>321310</wp:posOffset>
                  </wp:positionV>
                  <wp:extent cx="1557655" cy="1410970"/>
                  <wp:effectExtent l="0" t="0" r="4445"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13514" t="14129" r="8448" b="15206"/>
                          <a:stretch/>
                        </pic:blipFill>
                        <pic:spPr bwMode="auto">
                          <a:xfrm>
                            <a:off x="0" y="0"/>
                            <a:ext cx="1557655" cy="1410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36029" w:rsidTr="000D5C5B">
        <w:trPr>
          <w:trHeight w:val="666"/>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lastRenderedPageBreak/>
              <w:t>20</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color w:val="000000"/>
                <w:sz w:val="22"/>
                <w:szCs w:val="22"/>
              </w:rPr>
            </w:pPr>
            <w:r>
              <w:rPr>
                <w:rFonts w:ascii="Calibri" w:hAnsi="Calibri" w:cs="Calibri"/>
                <w:b/>
                <w:bCs/>
                <w:color w:val="000000"/>
                <w:sz w:val="22"/>
                <w:szCs w:val="22"/>
              </w:rPr>
              <w:t>Luvas de látex natural</w:t>
            </w:r>
            <w:r>
              <w:rPr>
                <w:rFonts w:ascii="Calibri" w:hAnsi="Calibri" w:cs="Calibri"/>
                <w:color w:val="000000"/>
                <w:sz w:val="22"/>
                <w:szCs w:val="22"/>
              </w:rPr>
              <w:t xml:space="preserve"> - Descrição: Luva de segurança confeccionada em látex natural, forrada internamente com flocos de algodão, com acabamento antiderrapante na palma, face palmar dos dedos e ponta dos dedos, com Certificados de Aprovação (CA) expedido pelo Ministério do Trabalho e Emprego (MTE), com prazo de validade contado a partir do ano de entrega.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E5118A">
            <w:pPr>
              <w:jc w:val="center"/>
              <w:rPr>
                <w:rFonts w:ascii="Calibri" w:hAnsi="Calibri" w:cs="Calibri"/>
              </w:rPr>
            </w:pPr>
            <w:r>
              <w:rPr>
                <w:noProof/>
              </w:rPr>
              <w:drawing>
                <wp:anchor distT="0" distB="0" distL="114300" distR="114300" simplePos="0" relativeHeight="251664384" behindDoc="0" locked="0" layoutInCell="1" allowOverlap="1" wp14:anchorId="6C3A935D">
                  <wp:simplePos x="0" y="0"/>
                  <wp:positionH relativeFrom="column">
                    <wp:posOffset>190417</wp:posOffset>
                  </wp:positionH>
                  <wp:positionV relativeFrom="paragraph">
                    <wp:posOffset>205188</wp:posOffset>
                  </wp:positionV>
                  <wp:extent cx="1229995" cy="1229995"/>
                  <wp:effectExtent l="0" t="0" r="8255" b="8255"/>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29995" cy="1229995"/>
                          </a:xfrm>
                          <a:prstGeom prst="rect">
                            <a:avLst/>
                          </a:prstGeom>
                        </pic:spPr>
                      </pic:pic>
                    </a:graphicData>
                  </a:graphic>
                  <wp14:sizeRelH relativeFrom="margin">
                    <wp14:pctWidth>0</wp14:pctWidth>
                  </wp14:sizeRelH>
                  <wp14:sizeRelV relativeFrom="margin">
                    <wp14:pctHeight>0</wp14:pctHeight>
                  </wp14:sizeRelV>
                </wp:anchor>
              </w:drawing>
            </w:r>
          </w:p>
        </w:tc>
      </w:tr>
      <w:tr w:rsidR="00136029" w:rsidTr="000D5C5B">
        <w:trPr>
          <w:trHeight w:val="18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21</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color w:val="000000"/>
                <w:sz w:val="22"/>
                <w:szCs w:val="22"/>
              </w:rPr>
            </w:pPr>
            <w:r>
              <w:rPr>
                <w:rFonts w:ascii="Calibri" w:hAnsi="Calibri" w:cs="Calibri"/>
                <w:b/>
                <w:bCs/>
                <w:color w:val="000000"/>
                <w:sz w:val="22"/>
                <w:szCs w:val="22"/>
              </w:rPr>
              <w:t>Luvas em raspa de couro Punho 15 cm</w:t>
            </w:r>
            <w:r>
              <w:rPr>
                <w:rFonts w:ascii="Calibri" w:hAnsi="Calibri" w:cs="Calibri"/>
                <w:color w:val="000000"/>
                <w:sz w:val="22"/>
                <w:szCs w:val="22"/>
              </w:rPr>
              <w:t xml:space="preserve"> com tira de reforço externo entre o polegar e o indicador, reforço interno na palma da mão e dedos e costura em nylon. Certificado de Aprovação (CA) expedido pelo Ministério do Trabalho e Emprego (MTE) com prazo de validade contado a partir do ano de entrega. </w:t>
            </w:r>
            <w:r>
              <w:rPr>
                <w:rFonts w:ascii="Calibri" w:hAnsi="Calibri" w:cs="Calibri"/>
                <w:color w:val="000000"/>
                <w:sz w:val="22"/>
                <w:szCs w:val="22"/>
              </w:rPr>
              <w:br/>
            </w:r>
            <w:proofErr w:type="spellStart"/>
            <w:r>
              <w:rPr>
                <w:rFonts w:ascii="Calibri" w:hAnsi="Calibri" w:cs="Calibri"/>
                <w:color w:val="000000"/>
                <w:sz w:val="22"/>
                <w:szCs w:val="22"/>
              </w:rPr>
              <w:t>Cor:cinza</w:t>
            </w:r>
            <w:proofErr w:type="spellEnd"/>
            <w:r>
              <w:rPr>
                <w:rFonts w:ascii="Calibri" w:hAnsi="Calibri" w:cs="Calibri"/>
                <w:color w:val="000000"/>
                <w:sz w:val="22"/>
                <w:szCs w:val="22"/>
              </w:rPr>
              <w:t xml:space="preserve">. Tamanhos P, M e G. </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E5118A">
            <w:pPr>
              <w:jc w:val="center"/>
              <w:rPr>
                <w:rFonts w:ascii="Calibri" w:hAnsi="Calibri" w:cs="Calibri"/>
              </w:rPr>
            </w:pPr>
            <w:r>
              <w:rPr>
                <w:noProof/>
              </w:rPr>
              <w:drawing>
                <wp:anchor distT="0" distB="0" distL="114300" distR="114300" simplePos="0" relativeHeight="251666432" behindDoc="0" locked="0" layoutInCell="1" allowOverlap="1" wp14:anchorId="058C8717">
                  <wp:simplePos x="0" y="0"/>
                  <wp:positionH relativeFrom="column">
                    <wp:posOffset>150053</wp:posOffset>
                  </wp:positionH>
                  <wp:positionV relativeFrom="paragraph">
                    <wp:posOffset>163471</wp:posOffset>
                  </wp:positionV>
                  <wp:extent cx="1270111" cy="1270111"/>
                  <wp:effectExtent l="0" t="0" r="6350" b="635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70111" cy="1270111"/>
                          </a:xfrm>
                          <a:prstGeom prst="rect">
                            <a:avLst/>
                          </a:prstGeom>
                        </pic:spPr>
                      </pic:pic>
                    </a:graphicData>
                  </a:graphic>
                </wp:anchor>
              </w:drawing>
            </w:r>
          </w:p>
        </w:tc>
      </w:tr>
      <w:tr w:rsidR="00136029" w:rsidTr="000D5C5B">
        <w:trPr>
          <w:trHeight w:val="1632"/>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22</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color w:val="000000"/>
                <w:sz w:val="22"/>
                <w:szCs w:val="22"/>
              </w:rPr>
            </w:pPr>
            <w:r>
              <w:rPr>
                <w:rFonts w:ascii="Calibri" w:hAnsi="Calibri" w:cs="Calibri"/>
                <w:b/>
                <w:bCs/>
                <w:color w:val="000000"/>
                <w:sz w:val="22"/>
                <w:szCs w:val="22"/>
              </w:rPr>
              <w:t xml:space="preserve">Luvas em raspa de couro Punho 20 cm </w:t>
            </w:r>
            <w:r>
              <w:rPr>
                <w:rFonts w:ascii="Calibri" w:hAnsi="Calibri" w:cs="Calibri"/>
                <w:color w:val="000000"/>
                <w:sz w:val="22"/>
                <w:szCs w:val="22"/>
              </w:rPr>
              <w:t xml:space="preserve">com tira de reforço externo entre o polegar e o indicador, reforço interno na palma da mão e dedos e costura em nylon. Certificado de Aprovação (CA) expedido pelo Ministério do Trabalho e Emprego (MTE) com prazo de validade contado a partir do ano de entrega. </w:t>
            </w:r>
            <w:r>
              <w:rPr>
                <w:rFonts w:ascii="Calibri" w:hAnsi="Calibri" w:cs="Calibri"/>
                <w:color w:val="000000"/>
                <w:sz w:val="22"/>
                <w:szCs w:val="22"/>
              </w:rPr>
              <w:br/>
            </w:r>
            <w:proofErr w:type="spellStart"/>
            <w:r>
              <w:rPr>
                <w:rFonts w:ascii="Calibri" w:hAnsi="Calibri" w:cs="Calibri"/>
                <w:color w:val="000000"/>
                <w:sz w:val="22"/>
                <w:szCs w:val="22"/>
              </w:rPr>
              <w:t>Cor:cinza</w:t>
            </w:r>
            <w:proofErr w:type="spellEnd"/>
            <w:r>
              <w:rPr>
                <w:rFonts w:ascii="Calibri" w:hAnsi="Calibri" w:cs="Calibri"/>
                <w:color w:val="000000"/>
                <w:sz w:val="22"/>
                <w:szCs w:val="22"/>
              </w:rPr>
              <w:t xml:space="preserve">. Tamanhos P, M e G </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E5118A">
            <w:pPr>
              <w:jc w:val="center"/>
              <w:rPr>
                <w:rFonts w:ascii="Calibri" w:hAnsi="Calibri" w:cs="Calibri"/>
              </w:rPr>
            </w:pPr>
            <w:r>
              <w:rPr>
                <w:noProof/>
              </w:rPr>
              <w:drawing>
                <wp:inline distT="0" distB="0" distL="0" distR="0" wp14:anchorId="5A124C05" wp14:editId="54836E00">
                  <wp:extent cx="1339684" cy="1339684"/>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41356" cy="1341356"/>
                          </a:xfrm>
                          <a:prstGeom prst="rect">
                            <a:avLst/>
                          </a:prstGeom>
                        </pic:spPr>
                      </pic:pic>
                    </a:graphicData>
                  </a:graphic>
                </wp:inline>
              </w:drawing>
            </w:r>
          </w:p>
        </w:tc>
      </w:tr>
      <w:tr w:rsidR="00136029" w:rsidTr="000D5C5B">
        <w:trPr>
          <w:trHeight w:val="12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23</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b/>
                <w:bCs/>
                <w:color w:val="000000"/>
                <w:sz w:val="22"/>
                <w:szCs w:val="22"/>
              </w:rPr>
            </w:pPr>
            <w:r>
              <w:rPr>
                <w:rFonts w:ascii="Calibri" w:hAnsi="Calibri" w:cs="Calibri"/>
                <w:b/>
                <w:bCs/>
                <w:color w:val="000000"/>
                <w:sz w:val="22"/>
                <w:szCs w:val="22"/>
              </w:rPr>
              <w:t xml:space="preserve">Luvas tricotada </w:t>
            </w:r>
            <w:r>
              <w:rPr>
                <w:rFonts w:ascii="Calibri" w:hAnsi="Calibri" w:cs="Calibri"/>
                <w:color w:val="000000"/>
                <w:sz w:val="22"/>
                <w:szCs w:val="22"/>
              </w:rPr>
              <w:t xml:space="preserve">em algodão 4 fios com punho </w:t>
            </w:r>
            <w:proofErr w:type="spellStart"/>
            <w:r>
              <w:rPr>
                <w:rFonts w:ascii="Calibri" w:hAnsi="Calibri" w:cs="Calibri"/>
                <w:color w:val="000000"/>
                <w:sz w:val="22"/>
                <w:szCs w:val="22"/>
              </w:rPr>
              <w:t>elastizado</w:t>
            </w:r>
            <w:proofErr w:type="spellEnd"/>
            <w:r>
              <w:rPr>
                <w:rFonts w:ascii="Calibri" w:hAnsi="Calibri" w:cs="Calibri"/>
                <w:color w:val="000000"/>
                <w:sz w:val="22"/>
                <w:szCs w:val="22"/>
              </w:rPr>
              <w:t xml:space="preserve"> e pontos de </w:t>
            </w:r>
            <w:proofErr w:type="spellStart"/>
            <w:r>
              <w:rPr>
                <w:rFonts w:ascii="Calibri" w:hAnsi="Calibri" w:cs="Calibri"/>
                <w:color w:val="000000"/>
                <w:sz w:val="22"/>
                <w:szCs w:val="22"/>
              </w:rPr>
              <w:t>pvc</w:t>
            </w:r>
            <w:proofErr w:type="spellEnd"/>
            <w:r>
              <w:rPr>
                <w:rFonts w:ascii="Calibri" w:hAnsi="Calibri" w:cs="Calibri"/>
                <w:color w:val="000000"/>
                <w:sz w:val="22"/>
                <w:szCs w:val="22"/>
              </w:rPr>
              <w:t xml:space="preserve"> na palma da mão. Certificado de Aprovação (CA) expedido pelo Ministério do Trabalho e Emprego (MTE) com prazo de validade contado a partir do ano de entrega. Tamanhos a definir na emissão da nota de empenho. Cor: cinza.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E5118A">
            <w:pPr>
              <w:jc w:val="center"/>
              <w:rPr>
                <w:rFonts w:ascii="Calibri" w:hAnsi="Calibri" w:cs="Calibri"/>
              </w:rPr>
            </w:pPr>
            <w:r>
              <w:rPr>
                <w:noProof/>
              </w:rPr>
              <w:drawing>
                <wp:anchor distT="0" distB="0" distL="114300" distR="114300" simplePos="0" relativeHeight="251667456" behindDoc="0" locked="0" layoutInCell="1" allowOverlap="1" wp14:anchorId="1D7151D1">
                  <wp:simplePos x="0" y="0"/>
                  <wp:positionH relativeFrom="column">
                    <wp:posOffset>190058</wp:posOffset>
                  </wp:positionH>
                  <wp:positionV relativeFrom="paragraph">
                    <wp:posOffset>131114</wp:posOffset>
                  </wp:positionV>
                  <wp:extent cx="1269541" cy="1172817"/>
                  <wp:effectExtent l="0" t="0" r="6985" b="889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7927" t="9368" b="5574"/>
                          <a:stretch/>
                        </pic:blipFill>
                        <pic:spPr bwMode="auto">
                          <a:xfrm>
                            <a:off x="0" y="0"/>
                            <a:ext cx="1269541" cy="1172817"/>
                          </a:xfrm>
                          <a:prstGeom prst="rect">
                            <a:avLst/>
                          </a:prstGeom>
                          <a:ln>
                            <a:noFill/>
                          </a:ln>
                          <a:extLst>
                            <a:ext uri="{53640926-AAD7-44D8-BBD7-CCE9431645EC}">
                              <a14:shadowObscured xmlns:a14="http://schemas.microsoft.com/office/drawing/2010/main"/>
                            </a:ext>
                          </a:extLst>
                        </pic:spPr>
                      </pic:pic>
                    </a:graphicData>
                  </a:graphic>
                </wp:anchor>
              </w:drawing>
            </w:r>
          </w:p>
        </w:tc>
      </w:tr>
      <w:tr w:rsidR="00E57EDA" w:rsidTr="000D5C5B">
        <w:trPr>
          <w:trHeight w:val="808"/>
        </w:trPr>
        <w:tc>
          <w:tcPr>
            <w:tcW w:w="325" w:type="pct"/>
            <w:tcBorders>
              <w:top w:val="nil"/>
              <w:left w:val="single" w:sz="4" w:space="0" w:color="auto"/>
              <w:bottom w:val="single" w:sz="4" w:space="0" w:color="auto"/>
              <w:right w:val="single" w:sz="4" w:space="0" w:color="auto"/>
            </w:tcBorders>
            <w:vAlign w:val="center"/>
          </w:tcPr>
          <w:p w:rsidR="00E57EDA" w:rsidRDefault="00E57EDA">
            <w:pPr>
              <w:jc w:val="center"/>
              <w:rPr>
                <w:rFonts w:ascii="Calibri" w:hAnsi="Calibri" w:cs="Calibri"/>
              </w:rPr>
            </w:pPr>
          </w:p>
        </w:tc>
        <w:tc>
          <w:tcPr>
            <w:tcW w:w="2023" w:type="pct"/>
            <w:tcBorders>
              <w:top w:val="nil"/>
              <w:left w:val="single" w:sz="4" w:space="0" w:color="auto"/>
              <w:bottom w:val="single" w:sz="4" w:space="0" w:color="auto"/>
              <w:right w:val="single" w:sz="4" w:space="0" w:color="auto"/>
            </w:tcBorders>
            <w:vAlign w:val="center"/>
          </w:tcPr>
          <w:p w:rsidR="00E57EDA" w:rsidRDefault="00E57EDA">
            <w:pPr>
              <w:jc w:val="both"/>
              <w:rPr>
                <w:rFonts w:ascii="Calibri" w:hAnsi="Calibri" w:cs="Calibri"/>
                <w:b/>
                <w:bCs/>
                <w:color w:val="000000"/>
                <w:sz w:val="22"/>
                <w:szCs w:val="22"/>
              </w:rPr>
            </w:pPr>
            <w:r>
              <w:rPr>
                <w:rFonts w:ascii="Calibri" w:hAnsi="Calibri" w:cs="Calibri"/>
                <w:b/>
                <w:bCs/>
                <w:color w:val="000000"/>
                <w:sz w:val="22"/>
                <w:szCs w:val="22"/>
              </w:rPr>
              <w:t>Macacão de segurança</w:t>
            </w:r>
            <w:r w:rsidR="00FD71FF">
              <w:rPr>
                <w:rFonts w:ascii="Calibri" w:hAnsi="Calibri" w:cs="Calibri"/>
                <w:b/>
                <w:bCs/>
                <w:color w:val="000000"/>
                <w:sz w:val="22"/>
                <w:szCs w:val="22"/>
              </w:rPr>
              <w:t xml:space="preserve"> </w:t>
            </w:r>
            <w:r w:rsidR="00FD71FF" w:rsidRPr="00FD71FF">
              <w:rPr>
                <w:rFonts w:asciiTheme="minorHAnsi" w:hAnsiTheme="minorHAnsi" w:cstheme="minorHAnsi"/>
                <w:bCs/>
                <w:sz w:val="22"/>
                <w:szCs w:val="22"/>
              </w:rPr>
              <w:t>com</w:t>
            </w:r>
            <w:r w:rsidR="00FD71FF" w:rsidRPr="00FD71FF">
              <w:rPr>
                <w:rFonts w:asciiTheme="minorHAnsi" w:hAnsiTheme="minorHAnsi" w:cstheme="minorHAnsi"/>
                <w:b/>
                <w:bCs/>
                <w:sz w:val="22"/>
                <w:szCs w:val="22"/>
              </w:rPr>
              <w:t xml:space="preserve"> c</w:t>
            </w:r>
            <w:r w:rsidR="00FD71FF" w:rsidRPr="00FD71FF">
              <w:rPr>
                <w:rFonts w:asciiTheme="minorHAnsi" w:hAnsiTheme="minorHAnsi" w:cstheme="minorHAnsi"/>
                <w:sz w:val="22"/>
                <w:szCs w:val="22"/>
                <w:shd w:val="clear" w:color="auto" w:fill="FFFFFF"/>
              </w:rPr>
              <w:t xml:space="preserve">apuz, fecho frontal em zíper de duas vias, elástico na metade da cintura, pulsos e tornozelos, emendas costuradas, tecido com tratamento </w:t>
            </w:r>
            <w:proofErr w:type="spellStart"/>
            <w:r w:rsidR="00FD71FF" w:rsidRPr="00FD71FF">
              <w:rPr>
                <w:rFonts w:asciiTheme="minorHAnsi" w:hAnsiTheme="minorHAnsi" w:cstheme="minorHAnsi"/>
                <w:sz w:val="22"/>
                <w:szCs w:val="22"/>
                <w:shd w:val="clear" w:color="auto" w:fill="FFFFFF"/>
              </w:rPr>
              <w:t>antiestático</w:t>
            </w:r>
            <w:proofErr w:type="spellEnd"/>
            <w:r w:rsidR="00FD71FF" w:rsidRPr="00FD71FF">
              <w:rPr>
                <w:rFonts w:asciiTheme="minorHAnsi" w:hAnsiTheme="minorHAnsi" w:cstheme="minorHAnsi"/>
                <w:sz w:val="22"/>
                <w:szCs w:val="22"/>
                <w:shd w:val="clear" w:color="auto" w:fill="FFFFFF"/>
              </w:rPr>
              <w:t>.</w:t>
            </w:r>
            <w:r w:rsidR="00FD71FF" w:rsidRPr="00FD71FF">
              <w:rPr>
                <w:rFonts w:asciiTheme="minorHAnsi" w:hAnsiTheme="minorHAnsi" w:cstheme="minorHAnsi"/>
                <w:sz w:val="22"/>
                <w:szCs w:val="22"/>
              </w:rPr>
              <w:t xml:space="preserve"> </w:t>
            </w:r>
            <w:r w:rsidR="00FD71FF" w:rsidRPr="00FD71FF">
              <w:rPr>
                <w:rFonts w:asciiTheme="minorHAnsi" w:hAnsiTheme="minorHAnsi" w:cstheme="minorHAnsi"/>
                <w:sz w:val="22"/>
                <w:szCs w:val="22"/>
              </w:rPr>
              <w:t>Certificado</w:t>
            </w:r>
            <w:r w:rsidR="00FD71FF" w:rsidRPr="00FD71FF">
              <w:rPr>
                <w:rFonts w:ascii="Calibri" w:hAnsi="Calibri" w:cs="Calibri"/>
                <w:sz w:val="22"/>
                <w:szCs w:val="22"/>
              </w:rPr>
              <w:t xml:space="preserve"> de Aprovação (CA) expedido pelo Ministério do Trabalho e Emprego (MTE) com prazo </w:t>
            </w:r>
            <w:r w:rsidR="00FD71FF">
              <w:rPr>
                <w:rFonts w:ascii="Calibri" w:hAnsi="Calibri" w:cs="Calibri"/>
                <w:color w:val="000000"/>
                <w:sz w:val="22"/>
                <w:szCs w:val="22"/>
              </w:rPr>
              <w:t>de validade contado a partir do ano de entrega. Tamanhos a definir na emissão da nota de empenho.</w:t>
            </w:r>
            <w:r w:rsidR="00FD71FF">
              <w:rPr>
                <w:rFonts w:ascii="Calibri" w:hAnsi="Calibri" w:cs="Calibri"/>
                <w:color w:val="000000"/>
                <w:sz w:val="22"/>
                <w:szCs w:val="22"/>
              </w:rPr>
              <w:t xml:space="preserve"> Cor a definir.</w:t>
            </w:r>
          </w:p>
        </w:tc>
        <w:tc>
          <w:tcPr>
            <w:tcW w:w="455" w:type="pct"/>
            <w:tcBorders>
              <w:top w:val="nil"/>
              <w:left w:val="single" w:sz="4" w:space="0" w:color="auto"/>
              <w:bottom w:val="single" w:sz="4" w:space="0" w:color="auto"/>
              <w:right w:val="single" w:sz="4" w:space="0" w:color="auto"/>
            </w:tcBorders>
            <w:vAlign w:val="center"/>
          </w:tcPr>
          <w:p w:rsidR="00E57EDA" w:rsidRDefault="00340014">
            <w:pPr>
              <w:jc w:val="center"/>
              <w:rPr>
                <w:rFonts w:ascii="Calibri" w:hAnsi="Calibri" w:cs="Calibri"/>
                <w:color w:val="000000"/>
                <w:sz w:val="22"/>
                <w:szCs w:val="22"/>
              </w:rPr>
            </w:pPr>
            <w:proofErr w:type="spellStart"/>
            <w:r>
              <w:rPr>
                <w:rFonts w:ascii="Calibri" w:hAnsi="Calibri" w:cs="Calibri"/>
                <w:color w:val="000000"/>
                <w:sz w:val="22"/>
                <w:szCs w:val="22"/>
              </w:rPr>
              <w:t>Und</w:t>
            </w:r>
            <w:proofErr w:type="spellEnd"/>
          </w:p>
        </w:tc>
        <w:tc>
          <w:tcPr>
            <w:tcW w:w="759" w:type="pct"/>
            <w:tcBorders>
              <w:top w:val="nil"/>
              <w:left w:val="single" w:sz="4" w:space="0" w:color="auto"/>
              <w:bottom w:val="single" w:sz="4" w:space="0" w:color="auto"/>
              <w:right w:val="single" w:sz="4" w:space="0" w:color="auto"/>
            </w:tcBorders>
            <w:vAlign w:val="center"/>
          </w:tcPr>
          <w:p w:rsidR="00E57EDA" w:rsidRDefault="00E57EDA">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E57EDA" w:rsidRDefault="00E5118A">
            <w:pPr>
              <w:jc w:val="center"/>
              <w:rPr>
                <w:rFonts w:ascii="Calibri" w:hAnsi="Calibri" w:cs="Calibri"/>
              </w:rPr>
            </w:pPr>
            <w:r>
              <w:rPr>
                <w:noProof/>
              </w:rPr>
              <w:drawing>
                <wp:anchor distT="0" distB="0" distL="114300" distR="114300" simplePos="0" relativeHeight="251668480" behindDoc="0" locked="0" layoutInCell="1" allowOverlap="1" wp14:anchorId="13ABFB9D">
                  <wp:simplePos x="0" y="0"/>
                  <wp:positionH relativeFrom="column">
                    <wp:posOffset>51297</wp:posOffset>
                  </wp:positionH>
                  <wp:positionV relativeFrom="paragraph">
                    <wp:posOffset>55</wp:posOffset>
                  </wp:positionV>
                  <wp:extent cx="1518588" cy="1518588"/>
                  <wp:effectExtent l="0" t="0" r="5715" b="5715"/>
                  <wp:wrapSquare wrapText="bothSides"/>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518588" cy="1518588"/>
                          </a:xfrm>
                          <a:prstGeom prst="rect">
                            <a:avLst/>
                          </a:prstGeom>
                        </pic:spPr>
                      </pic:pic>
                    </a:graphicData>
                  </a:graphic>
                </wp:anchor>
              </w:drawing>
            </w:r>
          </w:p>
        </w:tc>
      </w:tr>
      <w:tr w:rsidR="00136029" w:rsidTr="000D5C5B">
        <w:trPr>
          <w:trHeight w:val="808"/>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lastRenderedPageBreak/>
              <w:t>24</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pPr>
              <w:jc w:val="both"/>
              <w:rPr>
                <w:rFonts w:ascii="Calibri" w:hAnsi="Calibri" w:cs="Calibri"/>
                <w:b/>
                <w:bCs/>
                <w:color w:val="000000"/>
                <w:sz w:val="22"/>
                <w:szCs w:val="22"/>
              </w:rPr>
            </w:pPr>
            <w:r>
              <w:rPr>
                <w:rFonts w:ascii="Calibri" w:hAnsi="Calibri" w:cs="Calibri"/>
                <w:b/>
                <w:bCs/>
                <w:color w:val="000000"/>
                <w:sz w:val="22"/>
                <w:szCs w:val="22"/>
              </w:rPr>
              <w:t>Máscara descartável PFF2</w:t>
            </w:r>
            <w:r>
              <w:rPr>
                <w:rFonts w:ascii="Calibri" w:hAnsi="Calibri" w:cs="Calibri"/>
                <w:color w:val="000000"/>
                <w:sz w:val="22"/>
                <w:szCs w:val="22"/>
              </w:rPr>
              <w:t>. Respirador descartável, tipo semifacial filtrante, PFF2 modelo dobrável, com solda eletrônica em todo perímetro, confeccionada com manta sintética com tratamento eletrostático, para partículas P2, com elásticos para fixação e ajuste à cabeça do usuário, tamanho padrão, sem válvula. Certificado de Aprovação (CA) expedido pelo Ministério do Trabalho e Emprego (MTE) com prazo de validade contado a partir do ano de entrega. Cor na parte interna: branca e cor da parte externa: azul. Caixa com 100 unidades.</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color w:val="000000"/>
                <w:sz w:val="22"/>
                <w:szCs w:val="22"/>
              </w:rPr>
            </w:pPr>
            <w:proofErr w:type="spellStart"/>
            <w:r>
              <w:rPr>
                <w:rFonts w:ascii="Calibri" w:hAnsi="Calibri" w:cs="Calibri"/>
                <w:color w:val="000000"/>
                <w:sz w:val="22"/>
                <w:szCs w:val="22"/>
              </w:rPr>
              <w:t>Cx</w:t>
            </w:r>
            <w:proofErr w:type="spellEnd"/>
          </w:p>
        </w:tc>
        <w:tc>
          <w:tcPr>
            <w:tcW w:w="759"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9B2EA6">
            <w:pPr>
              <w:jc w:val="center"/>
              <w:rPr>
                <w:rFonts w:ascii="Calibri" w:hAnsi="Calibri" w:cs="Calibri"/>
              </w:rPr>
            </w:pPr>
            <w:r>
              <w:rPr>
                <w:noProof/>
              </w:rPr>
              <w:drawing>
                <wp:inline distT="0" distB="0" distL="0" distR="0" wp14:anchorId="3518246A" wp14:editId="7D96808B">
                  <wp:extent cx="1617980" cy="2038985"/>
                  <wp:effectExtent l="0" t="0" r="127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617980" cy="2038985"/>
                          </a:xfrm>
                          <a:prstGeom prst="rect">
                            <a:avLst/>
                          </a:prstGeom>
                        </pic:spPr>
                      </pic:pic>
                    </a:graphicData>
                  </a:graphic>
                </wp:inline>
              </w:drawing>
            </w:r>
          </w:p>
        </w:tc>
      </w:tr>
      <w:tr w:rsidR="00136029" w:rsidTr="000D5C5B">
        <w:trPr>
          <w:trHeight w:val="546"/>
        </w:trPr>
        <w:tc>
          <w:tcPr>
            <w:tcW w:w="325" w:type="pct"/>
            <w:tcBorders>
              <w:top w:val="nil"/>
              <w:left w:val="single" w:sz="4" w:space="0" w:color="auto"/>
              <w:bottom w:val="single" w:sz="4" w:space="0" w:color="auto"/>
              <w:right w:val="single" w:sz="4" w:space="0" w:color="auto"/>
            </w:tcBorders>
            <w:vAlign w:val="center"/>
            <w:hideMark/>
          </w:tcPr>
          <w:p w:rsidR="0038696E" w:rsidRPr="000D332C" w:rsidRDefault="0038696E">
            <w:pPr>
              <w:jc w:val="center"/>
              <w:rPr>
                <w:rFonts w:ascii="Calibri" w:hAnsi="Calibri" w:cs="Calibri"/>
              </w:rPr>
            </w:pPr>
            <w:r>
              <w:rPr>
                <w:rFonts w:ascii="Calibri" w:hAnsi="Calibri" w:cs="Calibri"/>
              </w:rPr>
              <w:t>25</w:t>
            </w:r>
          </w:p>
        </w:tc>
        <w:tc>
          <w:tcPr>
            <w:tcW w:w="2023" w:type="pct"/>
            <w:tcBorders>
              <w:top w:val="nil"/>
              <w:left w:val="single" w:sz="4" w:space="0" w:color="auto"/>
              <w:bottom w:val="single" w:sz="4" w:space="0" w:color="auto"/>
              <w:right w:val="single" w:sz="4" w:space="0" w:color="auto"/>
            </w:tcBorders>
            <w:vAlign w:val="center"/>
            <w:hideMark/>
          </w:tcPr>
          <w:p w:rsidR="0038696E" w:rsidRPr="000D332C" w:rsidRDefault="0038696E">
            <w:pPr>
              <w:jc w:val="both"/>
              <w:rPr>
                <w:rFonts w:ascii="Calibri" w:hAnsi="Calibri" w:cs="Calibri"/>
                <w:color w:val="000000"/>
                <w:sz w:val="22"/>
                <w:szCs w:val="22"/>
              </w:rPr>
            </w:pPr>
            <w:r w:rsidRPr="000D332C">
              <w:rPr>
                <w:rFonts w:ascii="Calibri" w:hAnsi="Calibri" w:cs="Calibri"/>
                <w:b/>
                <w:bCs/>
                <w:color w:val="000000"/>
                <w:sz w:val="22"/>
                <w:szCs w:val="22"/>
              </w:rPr>
              <w:t>Máscara N-95.</w:t>
            </w:r>
            <w:r w:rsidRPr="000D332C">
              <w:rPr>
                <w:rFonts w:ascii="Calibri" w:hAnsi="Calibri" w:cs="Calibri"/>
                <w:color w:val="000000"/>
                <w:sz w:val="22"/>
                <w:szCs w:val="22"/>
              </w:rPr>
              <w:t xml:space="preserve"> Confeccionada em não tecido (SMS). Não estéril; </w:t>
            </w:r>
            <w:proofErr w:type="gramStart"/>
            <w:r w:rsidRPr="000D332C">
              <w:rPr>
                <w:rFonts w:ascii="Calibri" w:hAnsi="Calibri" w:cs="Calibri"/>
                <w:color w:val="000000"/>
                <w:sz w:val="22"/>
                <w:szCs w:val="22"/>
              </w:rPr>
              <w:t>Possui</w:t>
            </w:r>
            <w:proofErr w:type="gramEnd"/>
            <w:r w:rsidRPr="000D332C">
              <w:rPr>
                <w:rFonts w:ascii="Calibri" w:hAnsi="Calibri" w:cs="Calibri"/>
                <w:color w:val="000000"/>
                <w:sz w:val="22"/>
                <w:szCs w:val="22"/>
              </w:rPr>
              <w:t xml:space="preserve"> 6 camadas, sendo: Duas camadas de </w:t>
            </w:r>
            <w:proofErr w:type="spellStart"/>
            <w:r w:rsidRPr="000D332C">
              <w:rPr>
                <w:rFonts w:ascii="Calibri" w:hAnsi="Calibri" w:cs="Calibri"/>
                <w:color w:val="000000"/>
                <w:sz w:val="22"/>
                <w:szCs w:val="22"/>
              </w:rPr>
              <w:t>Meltbonded</w:t>
            </w:r>
            <w:proofErr w:type="spellEnd"/>
            <w:r w:rsidRPr="000D332C">
              <w:rPr>
                <w:rFonts w:ascii="Calibri" w:hAnsi="Calibri" w:cs="Calibri"/>
                <w:color w:val="000000"/>
                <w:sz w:val="22"/>
                <w:szCs w:val="22"/>
              </w:rPr>
              <w:t xml:space="preserve"> (filtro protetor); 1 camada externa de </w:t>
            </w:r>
            <w:proofErr w:type="spellStart"/>
            <w:r w:rsidRPr="000D332C">
              <w:rPr>
                <w:rFonts w:ascii="Calibri" w:hAnsi="Calibri" w:cs="Calibri"/>
                <w:color w:val="000000"/>
                <w:sz w:val="22"/>
                <w:szCs w:val="22"/>
              </w:rPr>
              <w:t>Spunbonded</w:t>
            </w:r>
            <w:proofErr w:type="spellEnd"/>
            <w:r w:rsidRPr="000D332C">
              <w:rPr>
                <w:rFonts w:ascii="Calibri" w:hAnsi="Calibri" w:cs="Calibri"/>
                <w:color w:val="000000"/>
                <w:sz w:val="22"/>
                <w:szCs w:val="22"/>
              </w:rPr>
              <w:t xml:space="preserve"> azul (estética); 1 camada interna de </w:t>
            </w:r>
            <w:proofErr w:type="spellStart"/>
            <w:r w:rsidRPr="000D332C">
              <w:rPr>
                <w:rFonts w:ascii="Calibri" w:hAnsi="Calibri" w:cs="Calibri"/>
                <w:color w:val="000000"/>
                <w:sz w:val="22"/>
                <w:szCs w:val="22"/>
              </w:rPr>
              <w:t>Spunbonded</w:t>
            </w:r>
            <w:proofErr w:type="spellEnd"/>
            <w:r w:rsidRPr="000D332C">
              <w:rPr>
                <w:rFonts w:ascii="Calibri" w:hAnsi="Calibri" w:cs="Calibri"/>
                <w:color w:val="000000"/>
                <w:sz w:val="22"/>
                <w:szCs w:val="22"/>
              </w:rPr>
              <w:t xml:space="preserve"> branco (conforto); 1 camada intermediária de </w:t>
            </w:r>
            <w:proofErr w:type="spellStart"/>
            <w:r w:rsidRPr="000D332C">
              <w:rPr>
                <w:rFonts w:ascii="Calibri" w:hAnsi="Calibri" w:cs="Calibri"/>
                <w:color w:val="000000"/>
                <w:sz w:val="22"/>
                <w:szCs w:val="22"/>
              </w:rPr>
              <w:t>Spunbonded</w:t>
            </w:r>
            <w:proofErr w:type="spellEnd"/>
            <w:r w:rsidRPr="000D332C">
              <w:rPr>
                <w:rFonts w:ascii="Calibri" w:hAnsi="Calibri" w:cs="Calibri"/>
                <w:color w:val="000000"/>
                <w:sz w:val="22"/>
                <w:szCs w:val="22"/>
              </w:rPr>
              <w:t xml:space="preserve"> (separador dos filtros) e 1 camada intermediária de feltro (sustentação); Descartável e de uso único. Cor: branca e tamanho único. Certificado de Aprovação (CA) expedido pelo Ministério do Trabalho e Emprego (MTE), com prazo de validade contado a partir do ano de entrega</w:t>
            </w:r>
          </w:p>
        </w:tc>
        <w:tc>
          <w:tcPr>
            <w:tcW w:w="455" w:type="pct"/>
            <w:tcBorders>
              <w:top w:val="nil"/>
              <w:left w:val="single" w:sz="4" w:space="0" w:color="auto"/>
              <w:bottom w:val="single" w:sz="4" w:space="0" w:color="auto"/>
              <w:right w:val="single" w:sz="4" w:space="0" w:color="auto"/>
            </w:tcBorders>
            <w:vAlign w:val="center"/>
            <w:hideMark/>
          </w:tcPr>
          <w:p w:rsidR="0038696E" w:rsidRPr="000D332C" w:rsidRDefault="0038696E">
            <w:pPr>
              <w:jc w:val="center"/>
              <w:rPr>
                <w:rFonts w:ascii="Calibri" w:hAnsi="Calibri" w:cs="Calibri"/>
                <w:color w:val="000000"/>
                <w:sz w:val="22"/>
                <w:szCs w:val="22"/>
              </w:rPr>
            </w:pPr>
            <w:proofErr w:type="spellStart"/>
            <w:r w:rsidRPr="000D332C">
              <w:rPr>
                <w:rFonts w:ascii="Calibri" w:hAnsi="Calibri" w:cs="Calibri"/>
                <w:color w:val="000000"/>
                <w:sz w:val="22"/>
                <w:szCs w:val="22"/>
              </w:rPr>
              <w:t>Und</w:t>
            </w:r>
            <w:proofErr w:type="spellEnd"/>
            <w:r w:rsidRPr="000D332C">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Pr="000D332C"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Pr="000D332C" w:rsidRDefault="009B2EA6">
            <w:pPr>
              <w:jc w:val="center"/>
              <w:rPr>
                <w:rFonts w:ascii="Calibri" w:hAnsi="Calibri" w:cs="Calibri"/>
              </w:rPr>
            </w:pPr>
            <w:r>
              <w:rPr>
                <w:noProof/>
              </w:rPr>
              <w:drawing>
                <wp:inline distT="0" distB="0" distL="0" distR="0" wp14:anchorId="6C84D267" wp14:editId="2DFD7D86">
                  <wp:extent cx="1617779" cy="1610139"/>
                  <wp:effectExtent l="0" t="0" r="190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622413" cy="1614751"/>
                          </a:xfrm>
                          <a:prstGeom prst="rect">
                            <a:avLst/>
                          </a:prstGeom>
                        </pic:spPr>
                      </pic:pic>
                    </a:graphicData>
                  </a:graphic>
                </wp:inline>
              </w:drawing>
            </w:r>
          </w:p>
        </w:tc>
      </w:tr>
      <w:tr w:rsidR="00136029" w:rsidTr="000D5C5B">
        <w:trPr>
          <w:trHeight w:val="2550"/>
        </w:trPr>
        <w:tc>
          <w:tcPr>
            <w:tcW w:w="325" w:type="pct"/>
            <w:tcBorders>
              <w:top w:val="nil"/>
              <w:left w:val="single" w:sz="4" w:space="0" w:color="auto"/>
              <w:bottom w:val="single" w:sz="4" w:space="0" w:color="auto"/>
              <w:right w:val="single" w:sz="4" w:space="0" w:color="auto"/>
            </w:tcBorders>
            <w:vAlign w:val="center"/>
            <w:hideMark/>
          </w:tcPr>
          <w:p w:rsidR="0038696E" w:rsidRPr="000D332C" w:rsidRDefault="0038696E">
            <w:pPr>
              <w:jc w:val="center"/>
              <w:rPr>
                <w:rFonts w:ascii="Calibri" w:hAnsi="Calibri" w:cs="Calibri"/>
              </w:rPr>
            </w:pPr>
            <w:r>
              <w:rPr>
                <w:rFonts w:ascii="Calibri" w:hAnsi="Calibri" w:cs="Calibri"/>
              </w:rPr>
              <w:t>26</w:t>
            </w:r>
          </w:p>
        </w:tc>
        <w:tc>
          <w:tcPr>
            <w:tcW w:w="2023" w:type="pct"/>
            <w:tcBorders>
              <w:top w:val="nil"/>
              <w:left w:val="single" w:sz="4" w:space="0" w:color="auto"/>
              <w:bottom w:val="single" w:sz="4" w:space="0" w:color="auto"/>
              <w:right w:val="single" w:sz="4" w:space="0" w:color="auto"/>
            </w:tcBorders>
            <w:vAlign w:val="center"/>
            <w:hideMark/>
          </w:tcPr>
          <w:p w:rsidR="0038696E" w:rsidRPr="000D332C" w:rsidRDefault="0038696E">
            <w:pPr>
              <w:jc w:val="both"/>
              <w:rPr>
                <w:rFonts w:ascii="Calibri" w:hAnsi="Calibri" w:cs="Calibri"/>
                <w:color w:val="000000"/>
                <w:sz w:val="22"/>
                <w:szCs w:val="22"/>
              </w:rPr>
            </w:pPr>
            <w:r w:rsidRPr="000D332C">
              <w:rPr>
                <w:rFonts w:ascii="Calibri" w:hAnsi="Calibri" w:cs="Calibri"/>
                <w:b/>
                <w:bCs/>
                <w:color w:val="000000"/>
                <w:sz w:val="22"/>
                <w:szCs w:val="22"/>
              </w:rPr>
              <w:t>Respirador semifacial com 01 filtro.</w:t>
            </w:r>
            <w:r>
              <w:rPr>
                <w:rFonts w:ascii="Calibri" w:hAnsi="Calibri" w:cs="Calibri"/>
                <w:b/>
                <w:bCs/>
                <w:color w:val="000000"/>
                <w:sz w:val="22"/>
                <w:szCs w:val="22"/>
              </w:rPr>
              <w:t xml:space="preserve"> </w:t>
            </w:r>
            <w:r w:rsidRPr="000D332C">
              <w:rPr>
                <w:rFonts w:ascii="Calibri" w:hAnsi="Calibri" w:cs="Calibri"/>
                <w:sz w:val="22"/>
                <w:szCs w:val="22"/>
              </w:rPr>
              <w:t xml:space="preserve">respirador reutilizável, tipo peça </w:t>
            </w:r>
            <w:proofErr w:type="spellStart"/>
            <w:r w:rsidRPr="000D332C">
              <w:rPr>
                <w:rFonts w:ascii="Calibri" w:hAnsi="Calibri" w:cs="Calibri"/>
                <w:sz w:val="22"/>
                <w:szCs w:val="22"/>
              </w:rPr>
              <w:t>semi</w:t>
            </w:r>
            <w:proofErr w:type="spellEnd"/>
            <w:r w:rsidRPr="000D332C">
              <w:rPr>
                <w:rFonts w:ascii="Calibri" w:hAnsi="Calibri" w:cs="Calibri"/>
                <w:sz w:val="22"/>
                <w:szCs w:val="22"/>
              </w:rPr>
              <w:t xml:space="preserve"> facial, com 1 válvula de exalação e 1 encaixe para filtro. Produzido em termoplástico atóxico, com suporte em material plástico rígido e corpo moldado em elastômero. Fechamento: fixação por 2 alças nas laterais, posicionadas no pescoço, e outra </w:t>
            </w:r>
            <w:proofErr w:type="gramStart"/>
            <w:r w:rsidRPr="000D332C">
              <w:rPr>
                <w:rFonts w:ascii="Calibri" w:hAnsi="Calibri" w:cs="Calibri"/>
                <w:sz w:val="22"/>
                <w:szCs w:val="22"/>
              </w:rPr>
              <w:t>2 carneira</w:t>
            </w:r>
            <w:proofErr w:type="gramEnd"/>
            <w:r w:rsidRPr="000D332C">
              <w:rPr>
                <w:rFonts w:ascii="Calibri" w:hAnsi="Calibri" w:cs="Calibri"/>
                <w:sz w:val="22"/>
                <w:szCs w:val="22"/>
              </w:rPr>
              <w:t xml:space="preserve"> na cabeça: tipo de encaixe do filtro: encaixe tipo rosca; Tamanho: Médio. Obs.: Respirador/ purificador de ar ¼ </w:t>
            </w:r>
            <w:proofErr w:type="spellStart"/>
            <w:r w:rsidRPr="000D332C">
              <w:rPr>
                <w:rFonts w:ascii="Calibri" w:hAnsi="Calibri" w:cs="Calibri"/>
                <w:sz w:val="22"/>
                <w:szCs w:val="22"/>
              </w:rPr>
              <w:t>semi</w:t>
            </w:r>
            <w:proofErr w:type="spellEnd"/>
            <w:r w:rsidRPr="000D332C">
              <w:rPr>
                <w:rFonts w:ascii="Calibri" w:hAnsi="Calibri" w:cs="Calibri"/>
                <w:sz w:val="22"/>
                <w:szCs w:val="22"/>
              </w:rPr>
              <w:t xml:space="preserve"> facial, com filtro químico para vapores orgânicos. </w:t>
            </w:r>
            <w:r w:rsidR="004F69CC">
              <w:rPr>
                <w:rFonts w:ascii="Calibri" w:hAnsi="Calibri" w:cs="Calibri"/>
                <w:color w:val="000000"/>
                <w:sz w:val="22"/>
                <w:szCs w:val="22"/>
              </w:rPr>
              <w:t>Certificado de Aprovação (CA) expedido pelo Ministério do Trabalho e Emprego (MTE) com prazo de validade contado a partir do ano de entrega</w:t>
            </w:r>
          </w:p>
        </w:tc>
        <w:tc>
          <w:tcPr>
            <w:tcW w:w="455" w:type="pct"/>
            <w:tcBorders>
              <w:top w:val="nil"/>
              <w:left w:val="single" w:sz="4" w:space="0" w:color="auto"/>
              <w:bottom w:val="single" w:sz="4" w:space="0" w:color="auto"/>
              <w:right w:val="single" w:sz="4" w:space="0" w:color="auto"/>
            </w:tcBorders>
            <w:vAlign w:val="center"/>
            <w:hideMark/>
          </w:tcPr>
          <w:p w:rsidR="0038696E" w:rsidRPr="000D332C" w:rsidRDefault="0038696E">
            <w:pPr>
              <w:jc w:val="center"/>
              <w:rPr>
                <w:rFonts w:ascii="Calibri" w:hAnsi="Calibri" w:cs="Calibri"/>
                <w:color w:val="000000"/>
                <w:sz w:val="22"/>
                <w:szCs w:val="22"/>
              </w:rPr>
            </w:pPr>
            <w:proofErr w:type="spellStart"/>
            <w:r w:rsidRPr="000D332C">
              <w:rPr>
                <w:rFonts w:ascii="Calibri" w:hAnsi="Calibri" w:cs="Calibri"/>
                <w:color w:val="000000"/>
                <w:sz w:val="22"/>
                <w:szCs w:val="22"/>
              </w:rPr>
              <w:t>Und</w:t>
            </w:r>
            <w:proofErr w:type="spellEnd"/>
            <w:r w:rsidRPr="000D332C">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Pr="000D332C"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Pr="000D332C" w:rsidRDefault="009B2EA6">
            <w:pPr>
              <w:jc w:val="center"/>
              <w:rPr>
                <w:rFonts w:ascii="Calibri" w:hAnsi="Calibri" w:cs="Calibri"/>
              </w:rPr>
            </w:pPr>
            <w:r>
              <w:rPr>
                <w:noProof/>
              </w:rPr>
              <w:drawing>
                <wp:inline distT="0" distB="0" distL="0" distR="0" wp14:anchorId="6342ACC0" wp14:editId="64455C71">
                  <wp:extent cx="1617980" cy="1617980"/>
                  <wp:effectExtent l="0" t="0" r="1270" b="127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617980" cy="1617980"/>
                          </a:xfrm>
                          <a:prstGeom prst="rect">
                            <a:avLst/>
                          </a:prstGeom>
                        </pic:spPr>
                      </pic:pic>
                    </a:graphicData>
                  </a:graphic>
                </wp:inline>
              </w:drawing>
            </w:r>
          </w:p>
        </w:tc>
      </w:tr>
      <w:tr w:rsidR="00136029" w:rsidTr="000D5C5B">
        <w:trPr>
          <w:trHeight w:val="1713"/>
        </w:trPr>
        <w:tc>
          <w:tcPr>
            <w:tcW w:w="325" w:type="pct"/>
            <w:tcBorders>
              <w:top w:val="nil"/>
              <w:left w:val="single" w:sz="4" w:space="0" w:color="auto"/>
              <w:bottom w:val="single" w:sz="4" w:space="0" w:color="auto"/>
              <w:right w:val="single" w:sz="4" w:space="0" w:color="auto"/>
            </w:tcBorders>
            <w:vAlign w:val="center"/>
            <w:hideMark/>
          </w:tcPr>
          <w:p w:rsidR="0038696E" w:rsidRPr="000D332C" w:rsidRDefault="0038696E">
            <w:pPr>
              <w:jc w:val="center"/>
              <w:rPr>
                <w:rFonts w:ascii="Calibri" w:hAnsi="Calibri" w:cs="Calibri"/>
              </w:rPr>
            </w:pPr>
            <w:r>
              <w:rPr>
                <w:rFonts w:ascii="Calibri" w:hAnsi="Calibri" w:cs="Calibri"/>
              </w:rPr>
              <w:lastRenderedPageBreak/>
              <w:t>27</w:t>
            </w:r>
          </w:p>
        </w:tc>
        <w:tc>
          <w:tcPr>
            <w:tcW w:w="2023" w:type="pct"/>
            <w:tcBorders>
              <w:top w:val="nil"/>
              <w:left w:val="single" w:sz="4" w:space="0" w:color="auto"/>
              <w:bottom w:val="single" w:sz="4" w:space="0" w:color="auto"/>
              <w:right w:val="single" w:sz="4" w:space="0" w:color="auto"/>
            </w:tcBorders>
            <w:vAlign w:val="center"/>
            <w:hideMark/>
          </w:tcPr>
          <w:p w:rsidR="0038696E" w:rsidRPr="000D332C" w:rsidRDefault="0038696E">
            <w:pPr>
              <w:jc w:val="both"/>
              <w:rPr>
                <w:rFonts w:asciiTheme="minorHAnsi" w:hAnsiTheme="minorHAnsi" w:cstheme="minorHAnsi"/>
                <w:color w:val="000000"/>
                <w:sz w:val="22"/>
                <w:szCs w:val="22"/>
              </w:rPr>
            </w:pPr>
            <w:r w:rsidRPr="000D332C">
              <w:rPr>
                <w:rFonts w:asciiTheme="minorHAnsi" w:hAnsiTheme="minorHAnsi" w:cstheme="minorHAnsi"/>
                <w:b/>
                <w:bCs/>
                <w:sz w:val="22"/>
                <w:szCs w:val="22"/>
              </w:rPr>
              <w:t>Respirador semifacial com 02 filtros,</w:t>
            </w:r>
            <w:r w:rsidRPr="000D332C">
              <w:rPr>
                <w:rFonts w:asciiTheme="minorHAnsi" w:hAnsiTheme="minorHAnsi" w:cstheme="minorHAnsi"/>
                <w:sz w:val="22"/>
                <w:szCs w:val="22"/>
              </w:rPr>
              <w:t xml:space="preserve"> reutilizável, </w:t>
            </w:r>
            <w:r w:rsidRPr="000D332C">
              <w:rPr>
                <w:rFonts w:asciiTheme="minorHAnsi" w:hAnsiTheme="minorHAnsi" w:cstheme="minorHAnsi"/>
                <w:sz w:val="22"/>
                <w:szCs w:val="22"/>
                <w:shd w:val="clear" w:color="auto" w:fill="FFFFFF"/>
              </w:rPr>
              <w:t>uma peça semifacial em termoplástico atóxico, dois conectores para fixação dos elementos filtrantes, uma válvula de exalação, duas válvulas de inalação e quatro pontos de fixação com tirantes elásticos com ajuste através de passadores, este respirador pode ser utilizado com filtros químicos, combinados e mecânicos.</w:t>
            </w:r>
            <w:r w:rsidR="004F69CC">
              <w:rPr>
                <w:rFonts w:asciiTheme="minorHAnsi" w:hAnsiTheme="minorHAnsi" w:cstheme="minorHAnsi"/>
                <w:sz w:val="22"/>
                <w:szCs w:val="22"/>
                <w:shd w:val="clear" w:color="auto" w:fill="FFFFFF"/>
              </w:rPr>
              <w:t xml:space="preserve"> </w:t>
            </w:r>
            <w:r w:rsidR="004F69CC">
              <w:rPr>
                <w:rFonts w:ascii="Calibri" w:hAnsi="Calibri" w:cs="Calibri"/>
                <w:color w:val="000000"/>
                <w:sz w:val="22"/>
                <w:szCs w:val="22"/>
              </w:rPr>
              <w:t>Certificado de Aprovação (CA) expedido pelo Ministério do Trabalho e Emprego (MTE) com prazo de validade contado a partir do ano de entrega</w:t>
            </w:r>
          </w:p>
        </w:tc>
        <w:tc>
          <w:tcPr>
            <w:tcW w:w="455" w:type="pct"/>
            <w:tcBorders>
              <w:top w:val="nil"/>
              <w:left w:val="single" w:sz="4" w:space="0" w:color="auto"/>
              <w:bottom w:val="single" w:sz="4" w:space="0" w:color="auto"/>
              <w:right w:val="single" w:sz="4" w:space="0" w:color="auto"/>
            </w:tcBorders>
            <w:vAlign w:val="center"/>
            <w:hideMark/>
          </w:tcPr>
          <w:p w:rsidR="0038696E" w:rsidRPr="000D332C" w:rsidRDefault="0038696E">
            <w:pPr>
              <w:jc w:val="center"/>
              <w:rPr>
                <w:rFonts w:ascii="Calibri" w:hAnsi="Calibri" w:cs="Calibri"/>
                <w:color w:val="000000"/>
                <w:sz w:val="22"/>
                <w:szCs w:val="22"/>
              </w:rPr>
            </w:pPr>
            <w:proofErr w:type="spellStart"/>
            <w:r w:rsidRPr="000D332C">
              <w:rPr>
                <w:rFonts w:ascii="Calibri" w:hAnsi="Calibri" w:cs="Calibri"/>
                <w:color w:val="000000"/>
                <w:sz w:val="22"/>
                <w:szCs w:val="22"/>
              </w:rPr>
              <w:t>Und</w:t>
            </w:r>
            <w:proofErr w:type="spellEnd"/>
            <w:r w:rsidRPr="000D332C">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Pr="000D332C" w:rsidRDefault="0038696E">
            <w:pPr>
              <w:jc w:val="center"/>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Pr="000D332C" w:rsidRDefault="009B2EA6">
            <w:pPr>
              <w:jc w:val="center"/>
              <w:rPr>
                <w:rFonts w:ascii="Calibri" w:hAnsi="Calibri" w:cs="Calibri"/>
              </w:rPr>
            </w:pPr>
            <w:r>
              <w:object w:dxaOrig="6675" w:dyaOrig="6405">
                <v:shape id="_x0000_i1045" type="#_x0000_t75" style="width:126.8pt;height:122.1pt" o:ole="">
                  <v:imagedata r:id="rId37" o:title=""/>
                </v:shape>
                <o:OLEObject Type="Embed" ProgID="PBrush" ShapeID="_x0000_i1045" DrawAspect="Content" ObjectID="_1594546803" r:id="rId38"/>
              </w:object>
            </w:r>
          </w:p>
        </w:tc>
      </w:tr>
      <w:tr w:rsidR="00136029" w:rsidTr="000D5C5B">
        <w:trPr>
          <w:trHeight w:val="2115"/>
        </w:trPr>
        <w:tc>
          <w:tcPr>
            <w:tcW w:w="325" w:type="pct"/>
            <w:tcBorders>
              <w:top w:val="nil"/>
              <w:left w:val="single" w:sz="4" w:space="0" w:color="auto"/>
              <w:bottom w:val="single" w:sz="4" w:space="0" w:color="auto"/>
              <w:right w:val="single" w:sz="4" w:space="0" w:color="auto"/>
            </w:tcBorders>
            <w:vAlign w:val="center"/>
            <w:hideMark/>
          </w:tcPr>
          <w:p w:rsidR="0038696E" w:rsidRPr="00B00545" w:rsidRDefault="0038696E">
            <w:pPr>
              <w:jc w:val="center"/>
              <w:rPr>
                <w:rFonts w:ascii="Calibri" w:hAnsi="Calibri" w:cs="Calibri"/>
              </w:rPr>
            </w:pPr>
            <w:r>
              <w:rPr>
                <w:rFonts w:ascii="Calibri" w:hAnsi="Calibri" w:cs="Calibri"/>
              </w:rPr>
              <w:t>28</w:t>
            </w:r>
          </w:p>
        </w:tc>
        <w:tc>
          <w:tcPr>
            <w:tcW w:w="2023" w:type="pct"/>
            <w:tcBorders>
              <w:top w:val="nil"/>
              <w:left w:val="single" w:sz="4" w:space="0" w:color="auto"/>
              <w:bottom w:val="single" w:sz="4" w:space="0" w:color="auto"/>
              <w:right w:val="single" w:sz="4" w:space="0" w:color="auto"/>
            </w:tcBorders>
            <w:vAlign w:val="center"/>
            <w:hideMark/>
          </w:tcPr>
          <w:p w:rsidR="0038696E" w:rsidRPr="00B00545" w:rsidRDefault="0038696E" w:rsidP="004762F6">
            <w:pPr>
              <w:jc w:val="both"/>
              <w:rPr>
                <w:rFonts w:ascii="Calibri" w:hAnsi="Calibri" w:cs="Calibri"/>
                <w:color w:val="000000"/>
                <w:sz w:val="22"/>
                <w:szCs w:val="22"/>
              </w:rPr>
            </w:pPr>
            <w:r w:rsidRPr="00B00545">
              <w:rPr>
                <w:rFonts w:ascii="Calibri" w:hAnsi="Calibri" w:cs="Calibri"/>
                <w:b/>
                <w:bCs/>
                <w:color w:val="000000"/>
                <w:sz w:val="22"/>
                <w:szCs w:val="22"/>
              </w:rPr>
              <w:t xml:space="preserve">Respirador </w:t>
            </w:r>
            <w:proofErr w:type="spellStart"/>
            <w:r w:rsidRPr="00B00545">
              <w:rPr>
                <w:rFonts w:ascii="Calibri" w:hAnsi="Calibri" w:cs="Calibri"/>
                <w:b/>
                <w:bCs/>
                <w:color w:val="000000"/>
                <w:sz w:val="22"/>
                <w:szCs w:val="22"/>
              </w:rPr>
              <w:t>semi</w:t>
            </w:r>
            <w:proofErr w:type="spellEnd"/>
            <w:r w:rsidRPr="00B00545">
              <w:rPr>
                <w:rFonts w:ascii="Calibri" w:hAnsi="Calibri" w:cs="Calibri"/>
                <w:b/>
                <w:bCs/>
                <w:color w:val="000000"/>
                <w:sz w:val="22"/>
                <w:szCs w:val="22"/>
              </w:rPr>
              <w:t xml:space="preserve"> facial de pressão negativa com fil</w:t>
            </w:r>
            <w:bookmarkStart w:id="1" w:name="_GoBack"/>
            <w:bookmarkEnd w:id="1"/>
            <w:r w:rsidRPr="00B00545">
              <w:rPr>
                <w:rFonts w:ascii="Calibri" w:hAnsi="Calibri" w:cs="Calibri"/>
                <w:b/>
                <w:bCs/>
                <w:color w:val="000000"/>
                <w:sz w:val="22"/>
                <w:szCs w:val="22"/>
              </w:rPr>
              <w:t>tro PFF3</w:t>
            </w:r>
            <w:r w:rsidRPr="00B00545">
              <w:rPr>
                <w:rFonts w:ascii="Calibri" w:hAnsi="Calibri" w:cs="Calibri"/>
                <w:b/>
                <w:bCs/>
                <w:sz w:val="22"/>
                <w:szCs w:val="22"/>
              </w:rPr>
              <w:t xml:space="preserve"> (descartável)</w:t>
            </w:r>
            <w:r w:rsidRPr="00B00545">
              <w:rPr>
                <w:rFonts w:ascii="Calibri" w:hAnsi="Calibri" w:cs="Calibri"/>
                <w:sz w:val="22"/>
                <w:szCs w:val="22"/>
              </w:rPr>
              <w:t xml:space="preserve">: modelo: peça </w:t>
            </w:r>
            <w:proofErr w:type="spellStart"/>
            <w:r w:rsidRPr="00B00545">
              <w:rPr>
                <w:rFonts w:ascii="Calibri" w:hAnsi="Calibri" w:cs="Calibri"/>
                <w:sz w:val="22"/>
                <w:szCs w:val="22"/>
              </w:rPr>
              <w:t>semi</w:t>
            </w:r>
            <w:proofErr w:type="spellEnd"/>
            <w:r w:rsidRPr="00B00545">
              <w:rPr>
                <w:rFonts w:ascii="Calibri" w:hAnsi="Calibri" w:cs="Calibri"/>
                <w:sz w:val="22"/>
                <w:szCs w:val="22"/>
              </w:rPr>
              <w:t xml:space="preserve"> facial filtrante de pressão negativa, com válvula, fixador de 2 alças nas laterais uma para a cabeça e outra para o pescoço, protetor nasal, embaladas individualmente, com eficiência de filtração mínima de 97% contra a penetração de aerossóis particulados não oleosos. Possuir certificação do INMETRO e certificado de Aprovação pelo Ministério do Trabalho e Emprego.  </w:t>
            </w:r>
          </w:p>
        </w:tc>
        <w:tc>
          <w:tcPr>
            <w:tcW w:w="455" w:type="pct"/>
            <w:tcBorders>
              <w:top w:val="nil"/>
              <w:left w:val="single" w:sz="4" w:space="0" w:color="auto"/>
              <w:bottom w:val="single" w:sz="4" w:space="0" w:color="auto"/>
              <w:right w:val="single" w:sz="4" w:space="0" w:color="auto"/>
            </w:tcBorders>
            <w:vAlign w:val="center"/>
            <w:hideMark/>
          </w:tcPr>
          <w:p w:rsidR="0038696E" w:rsidRPr="00B00545" w:rsidRDefault="0038696E" w:rsidP="004762F6">
            <w:pPr>
              <w:jc w:val="both"/>
              <w:rPr>
                <w:rFonts w:ascii="Calibri" w:hAnsi="Calibri" w:cs="Calibri"/>
                <w:color w:val="000000"/>
                <w:sz w:val="22"/>
                <w:szCs w:val="22"/>
              </w:rPr>
            </w:pPr>
            <w:proofErr w:type="spellStart"/>
            <w:r w:rsidRPr="00B00545">
              <w:rPr>
                <w:rFonts w:ascii="Calibri" w:hAnsi="Calibri" w:cs="Calibri"/>
                <w:color w:val="000000"/>
                <w:sz w:val="22"/>
                <w:szCs w:val="22"/>
              </w:rPr>
              <w:t>Und</w:t>
            </w:r>
            <w:proofErr w:type="spellEnd"/>
            <w:r w:rsidRPr="00B00545">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Pr="00B00545" w:rsidRDefault="0038696E" w:rsidP="004762F6">
            <w:pPr>
              <w:jc w:val="both"/>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Pr="00B00545" w:rsidRDefault="0038696E" w:rsidP="004762F6">
            <w:pPr>
              <w:jc w:val="both"/>
              <w:rPr>
                <w:rFonts w:ascii="Calibri" w:hAnsi="Calibri" w:cs="Calibri"/>
              </w:rPr>
            </w:pPr>
          </w:p>
        </w:tc>
      </w:tr>
      <w:tr w:rsidR="00136029" w:rsidTr="000D5C5B">
        <w:trPr>
          <w:trHeight w:val="15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29</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b/>
                <w:bCs/>
                <w:color w:val="000000"/>
                <w:sz w:val="22"/>
                <w:szCs w:val="22"/>
              </w:rPr>
            </w:pPr>
            <w:r>
              <w:rPr>
                <w:rFonts w:ascii="Calibri" w:hAnsi="Calibri" w:cs="Calibri"/>
                <w:b/>
                <w:bCs/>
                <w:color w:val="000000"/>
                <w:sz w:val="22"/>
                <w:szCs w:val="22"/>
              </w:rPr>
              <w:t>Óculos de Segurança</w:t>
            </w:r>
            <w:r>
              <w:rPr>
                <w:rFonts w:ascii="Calibri" w:hAnsi="Calibri" w:cs="Calibri"/>
                <w:color w:val="000000"/>
                <w:sz w:val="22"/>
                <w:szCs w:val="22"/>
              </w:rPr>
              <w:t xml:space="preserve">. Descrição: Material plástico, constituído de lentes e uma única peça de policarbonato </w:t>
            </w:r>
            <w:proofErr w:type="spellStart"/>
            <w:r>
              <w:rPr>
                <w:rFonts w:ascii="Calibri" w:hAnsi="Calibri" w:cs="Calibri"/>
                <w:color w:val="000000"/>
                <w:sz w:val="22"/>
                <w:szCs w:val="22"/>
              </w:rPr>
              <w:t>anti-embaçante</w:t>
            </w:r>
            <w:proofErr w:type="spellEnd"/>
            <w:r>
              <w:rPr>
                <w:rFonts w:ascii="Calibri" w:hAnsi="Calibri" w:cs="Calibri"/>
                <w:color w:val="000000"/>
                <w:sz w:val="22"/>
                <w:szCs w:val="22"/>
              </w:rPr>
              <w:t xml:space="preserve"> e </w:t>
            </w:r>
            <w:proofErr w:type="spellStart"/>
            <w:r>
              <w:rPr>
                <w:rFonts w:ascii="Calibri" w:hAnsi="Calibri" w:cs="Calibri"/>
                <w:color w:val="000000"/>
                <w:sz w:val="22"/>
                <w:szCs w:val="22"/>
              </w:rPr>
              <w:t>anti-risco</w:t>
            </w:r>
            <w:proofErr w:type="spellEnd"/>
            <w:r>
              <w:rPr>
                <w:rFonts w:ascii="Calibri" w:hAnsi="Calibri" w:cs="Calibri"/>
                <w:color w:val="000000"/>
                <w:sz w:val="22"/>
                <w:szCs w:val="22"/>
              </w:rPr>
              <w:t>. Haste em policarbonato regulável e dispositivo que apoia o óculo no septo nasal. Incolor. Certificado de Aprovação (CA) expedido pelo Ministério do Trabalho e Emprego (MTE) com prazo de validade contado a partir do ano de entrega.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color w:val="000000"/>
                <w:sz w:val="22"/>
                <w:szCs w:val="22"/>
              </w:rPr>
            </w:pPr>
            <w:proofErr w:type="spellStart"/>
            <w:r>
              <w:rPr>
                <w:rFonts w:ascii="Calibri" w:hAnsi="Calibri" w:cs="Calibri"/>
                <w:color w:val="000000"/>
                <w:sz w:val="22"/>
                <w:szCs w:val="22"/>
              </w:rPr>
              <w:t>Und</w:t>
            </w:r>
            <w:proofErr w:type="spellEnd"/>
            <w:r>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0441C5" w:rsidP="004762F6">
            <w:pPr>
              <w:jc w:val="both"/>
              <w:rPr>
                <w:rFonts w:ascii="Calibri" w:hAnsi="Calibri" w:cs="Calibri"/>
              </w:rPr>
            </w:pPr>
            <w:r>
              <w:rPr>
                <w:noProof/>
              </w:rPr>
              <w:drawing>
                <wp:anchor distT="0" distB="0" distL="114300" distR="114300" simplePos="0" relativeHeight="251669504" behindDoc="0" locked="0" layoutInCell="1" allowOverlap="1" wp14:anchorId="272B637E">
                  <wp:simplePos x="0" y="0"/>
                  <wp:positionH relativeFrom="column">
                    <wp:posOffset>1270</wp:posOffset>
                  </wp:positionH>
                  <wp:positionV relativeFrom="paragraph">
                    <wp:posOffset>288235</wp:posOffset>
                  </wp:positionV>
                  <wp:extent cx="1617980" cy="861695"/>
                  <wp:effectExtent l="0" t="0" r="1270" b="0"/>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617980" cy="861695"/>
                          </a:xfrm>
                          <a:prstGeom prst="rect">
                            <a:avLst/>
                          </a:prstGeom>
                        </pic:spPr>
                      </pic:pic>
                    </a:graphicData>
                  </a:graphic>
                </wp:anchor>
              </w:drawing>
            </w:r>
          </w:p>
        </w:tc>
      </w:tr>
      <w:tr w:rsidR="00136029" w:rsidTr="004F69CC">
        <w:trPr>
          <w:trHeight w:val="95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30</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b/>
                <w:bCs/>
                <w:color w:val="000000"/>
                <w:sz w:val="22"/>
                <w:szCs w:val="22"/>
              </w:rPr>
            </w:pPr>
            <w:r>
              <w:rPr>
                <w:rFonts w:ascii="Calibri" w:hAnsi="Calibri" w:cs="Calibri"/>
                <w:b/>
                <w:bCs/>
                <w:color w:val="000000"/>
                <w:sz w:val="22"/>
                <w:szCs w:val="22"/>
              </w:rPr>
              <w:t xml:space="preserve">Sapato </w:t>
            </w:r>
            <w:proofErr w:type="spellStart"/>
            <w:r>
              <w:rPr>
                <w:rFonts w:ascii="Calibri" w:hAnsi="Calibri" w:cs="Calibri"/>
                <w:b/>
                <w:bCs/>
                <w:color w:val="000000"/>
                <w:sz w:val="22"/>
                <w:szCs w:val="22"/>
              </w:rPr>
              <w:t>Babuche</w:t>
            </w:r>
            <w:proofErr w:type="spellEnd"/>
            <w:r>
              <w:rPr>
                <w:rFonts w:ascii="Calibri" w:hAnsi="Calibri" w:cs="Calibri"/>
                <w:b/>
                <w:bCs/>
                <w:color w:val="000000"/>
                <w:sz w:val="22"/>
                <w:szCs w:val="22"/>
              </w:rPr>
              <w:t xml:space="preserve"> Profissional </w:t>
            </w:r>
            <w:r>
              <w:rPr>
                <w:rFonts w:ascii="Calibri" w:hAnsi="Calibri" w:cs="Calibri"/>
                <w:color w:val="000000"/>
                <w:sz w:val="22"/>
                <w:szCs w:val="22"/>
              </w:rPr>
              <w:t xml:space="preserve">Confeccionado com material hidro-repelente, que não encharca; Cabedal – E.V.A.; Solado – Borracha antiderrapante; Parte frontal totalmente fechada, proporcionando maior segurança; Cobertura extra no calcanhar; </w:t>
            </w:r>
            <w:proofErr w:type="gramStart"/>
            <w:r>
              <w:rPr>
                <w:rFonts w:ascii="Calibri" w:hAnsi="Calibri" w:cs="Calibri"/>
                <w:color w:val="000000"/>
                <w:sz w:val="22"/>
                <w:szCs w:val="22"/>
              </w:rPr>
              <w:t>Deve</w:t>
            </w:r>
            <w:proofErr w:type="gramEnd"/>
            <w:r>
              <w:rPr>
                <w:rFonts w:ascii="Calibri" w:hAnsi="Calibri" w:cs="Calibri"/>
                <w:color w:val="000000"/>
                <w:sz w:val="22"/>
                <w:szCs w:val="22"/>
              </w:rPr>
              <w:t xml:space="preserve"> possui bactericida, para evitar odores; Deve possuir CAEPI de emissão da SIT/MTE. (Certificado de Aprovação de </w:t>
            </w:r>
            <w:r>
              <w:rPr>
                <w:rFonts w:ascii="Calibri" w:hAnsi="Calibri" w:cs="Calibri"/>
                <w:color w:val="000000"/>
                <w:sz w:val="22"/>
                <w:szCs w:val="22"/>
              </w:rPr>
              <w:lastRenderedPageBreak/>
              <w:t>Equipamento de Proteção Individual, Secretaria de Inspeção do Trabalho, Ministério do Trabalho e Emprego).</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color w:val="000000"/>
                <w:sz w:val="22"/>
                <w:szCs w:val="22"/>
              </w:rPr>
            </w:pPr>
            <w:r>
              <w:rPr>
                <w:rFonts w:ascii="Calibri" w:hAnsi="Calibri" w:cs="Calibri"/>
                <w:color w:val="000000"/>
                <w:sz w:val="22"/>
                <w:szCs w:val="22"/>
              </w:rPr>
              <w:lastRenderedPageBreak/>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4F69CC" w:rsidP="004762F6">
            <w:pPr>
              <w:jc w:val="both"/>
              <w:rPr>
                <w:rFonts w:ascii="Calibri" w:hAnsi="Calibri" w:cs="Calibri"/>
              </w:rPr>
            </w:pPr>
            <w:r>
              <w:rPr>
                <w:noProof/>
              </w:rPr>
              <w:drawing>
                <wp:inline distT="0" distB="0" distL="0" distR="0" wp14:anchorId="09E31EC9" wp14:editId="451C7AA7">
                  <wp:extent cx="1617980" cy="1617980"/>
                  <wp:effectExtent l="0" t="0" r="1270" b="127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617980" cy="1617980"/>
                          </a:xfrm>
                          <a:prstGeom prst="rect">
                            <a:avLst/>
                          </a:prstGeom>
                        </pic:spPr>
                      </pic:pic>
                    </a:graphicData>
                  </a:graphic>
                </wp:inline>
              </w:drawing>
            </w:r>
          </w:p>
        </w:tc>
      </w:tr>
      <w:tr w:rsidR="00136029" w:rsidTr="000D5C5B">
        <w:trPr>
          <w:trHeight w:val="1800"/>
        </w:trPr>
        <w:tc>
          <w:tcPr>
            <w:tcW w:w="325" w:type="pct"/>
            <w:tcBorders>
              <w:top w:val="nil"/>
              <w:left w:val="single" w:sz="4" w:space="0" w:color="auto"/>
              <w:bottom w:val="single" w:sz="4" w:space="0" w:color="auto"/>
              <w:right w:val="single" w:sz="4" w:space="0" w:color="auto"/>
            </w:tcBorders>
            <w:vAlign w:val="center"/>
          </w:tcPr>
          <w:p w:rsidR="0038696E" w:rsidRDefault="0038696E">
            <w:pPr>
              <w:jc w:val="center"/>
              <w:rPr>
                <w:rFonts w:ascii="Calibri" w:hAnsi="Calibri" w:cs="Calibri"/>
              </w:rPr>
            </w:pPr>
            <w:r>
              <w:rPr>
                <w:rFonts w:ascii="Calibri" w:hAnsi="Calibri" w:cs="Calibri"/>
              </w:rPr>
              <w:t>31</w:t>
            </w:r>
          </w:p>
        </w:tc>
        <w:tc>
          <w:tcPr>
            <w:tcW w:w="2023" w:type="pct"/>
            <w:tcBorders>
              <w:top w:val="nil"/>
              <w:left w:val="single" w:sz="4" w:space="0" w:color="auto"/>
              <w:bottom w:val="single" w:sz="4" w:space="0" w:color="auto"/>
              <w:right w:val="single" w:sz="4" w:space="0" w:color="auto"/>
            </w:tcBorders>
            <w:vAlign w:val="center"/>
          </w:tcPr>
          <w:p w:rsidR="0038696E" w:rsidRPr="000318EF" w:rsidRDefault="0038696E" w:rsidP="004762F6">
            <w:pPr>
              <w:jc w:val="both"/>
              <w:rPr>
                <w:rFonts w:asciiTheme="minorHAnsi" w:hAnsiTheme="minorHAnsi" w:cstheme="minorHAnsi"/>
                <w:b/>
                <w:bCs/>
                <w:color w:val="000000"/>
                <w:sz w:val="22"/>
                <w:szCs w:val="22"/>
              </w:rPr>
            </w:pPr>
            <w:r w:rsidRPr="000318EF">
              <w:rPr>
                <w:rFonts w:asciiTheme="minorHAnsi" w:hAnsiTheme="minorHAnsi" w:cstheme="minorHAnsi"/>
                <w:b/>
                <w:bCs/>
                <w:sz w:val="22"/>
                <w:szCs w:val="22"/>
              </w:rPr>
              <w:t xml:space="preserve">Talabarte </w:t>
            </w:r>
            <w:r w:rsidRPr="00ED64CB">
              <w:rPr>
                <w:rFonts w:asciiTheme="minorHAnsi" w:hAnsiTheme="minorHAnsi" w:cstheme="minorHAnsi"/>
                <w:bCs/>
                <w:sz w:val="22"/>
                <w:szCs w:val="22"/>
              </w:rPr>
              <w:t>de</w:t>
            </w:r>
            <w:r>
              <w:rPr>
                <w:rFonts w:asciiTheme="minorHAnsi" w:hAnsiTheme="minorHAnsi" w:cstheme="minorHAnsi"/>
                <w:b/>
                <w:bCs/>
                <w:sz w:val="22"/>
                <w:szCs w:val="22"/>
              </w:rPr>
              <w:t xml:space="preserve"> </w:t>
            </w:r>
            <w:r>
              <w:rPr>
                <w:rFonts w:asciiTheme="minorHAnsi" w:hAnsiTheme="minorHAnsi" w:cstheme="minorHAnsi"/>
                <w:sz w:val="22"/>
                <w:szCs w:val="22"/>
                <w:shd w:val="clear" w:color="auto" w:fill="FFFFFF"/>
              </w:rPr>
              <w:t>s</w:t>
            </w:r>
            <w:r w:rsidRPr="000318EF">
              <w:rPr>
                <w:rFonts w:asciiTheme="minorHAnsi" w:hAnsiTheme="minorHAnsi" w:cstheme="minorHAnsi"/>
                <w:sz w:val="22"/>
                <w:szCs w:val="22"/>
                <w:shd w:val="clear" w:color="auto" w:fill="FFFFFF"/>
              </w:rPr>
              <w:t>egurança duplo,</w:t>
            </w:r>
            <w:r>
              <w:rPr>
                <w:rFonts w:asciiTheme="minorHAnsi" w:hAnsiTheme="minorHAnsi" w:cstheme="minorHAnsi"/>
                <w:sz w:val="22"/>
                <w:szCs w:val="22"/>
                <w:shd w:val="clear" w:color="auto" w:fill="FFFFFF"/>
              </w:rPr>
              <w:t xml:space="preserve"> em Y,</w:t>
            </w:r>
            <w:r w:rsidRPr="000318EF">
              <w:rPr>
                <w:rFonts w:asciiTheme="minorHAnsi" w:hAnsiTheme="minorHAnsi" w:cstheme="minorHAnsi"/>
                <w:sz w:val="22"/>
                <w:szCs w:val="22"/>
                <w:shd w:val="clear" w:color="auto" w:fill="FFFFFF"/>
              </w:rPr>
              <w:t xml:space="preserve"> confeccionado em fita de poliéster em forma de y com absorvedor de energia em ABS, possui três mosquetões dupla trava confeccionado em aço, sendo dois com abertura de 55 e um de cobertura, Fita em </w:t>
            </w:r>
            <w:proofErr w:type="spellStart"/>
            <w:r w:rsidRPr="000318EF">
              <w:rPr>
                <w:rFonts w:asciiTheme="minorHAnsi" w:hAnsiTheme="minorHAnsi" w:cstheme="minorHAnsi"/>
                <w:sz w:val="22"/>
                <w:szCs w:val="22"/>
                <w:shd w:val="clear" w:color="auto" w:fill="FFFFFF"/>
              </w:rPr>
              <w:t>Poliestes</w:t>
            </w:r>
            <w:proofErr w:type="spellEnd"/>
            <w:r w:rsidRPr="000318EF">
              <w:rPr>
                <w:rFonts w:asciiTheme="minorHAnsi" w:hAnsiTheme="minorHAnsi" w:cstheme="minorHAnsi"/>
                <w:sz w:val="22"/>
                <w:szCs w:val="22"/>
                <w:shd w:val="clear" w:color="auto" w:fill="FFFFFF"/>
              </w:rPr>
              <w:t xml:space="preserve"> em 45mm Ganchos Conectores de 16+/3mm e 55+/3 mm</w:t>
            </w:r>
            <w:r>
              <w:rPr>
                <w:rFonts w:asciiTheme="minorHAnsi" w:hAnsiTheme="minorHAnsi" w:cstheme="minorHAnsi"/>
                <w:sz w:val="22"/>
                <w:szCs w:val="22"/>
                <w:shd w:val="clear" w:color="auto" w:fill="FFFFFF"/>
              </w:rPr>
              <w:t xml:space="preserve">, </w:t>
            </w:r>
            <w:r w:rsidRPr="000318EF">
              <w:rPr>
                <w:rFonts w:asciiTheme="minorHAnsi" w:hAnsiTheme="minorHAnsi" w:cstheme="minorHAnsi"/>
                <w:sz w:val="22"/>
                <w:szCs w:val="22"/>
                <w:shd w:val="clear" w:color="auto" w:fill="FFFFFF"/>
              </w:rPr>
              <w:t>ABS (absorvedor de Impacto)</w:t>
            </w:r>
            <w:r>
              <w:rPr>
                <w:rFonts w:asciiTheme="minorHAnsi" w:hAnsiTheme="minorHAnsi" w:cstheme="minorHAnsi"/>
                <w:sz w:val="22"/>
                <w:szCs w:val="22"/>
                <w:shd w:val="clear" w:color="auto" w:fill="FFFFFF"/>
              </w:rPr>
              <w:t>.</w:t>
            </w:r>
            <w:r w:rsidR="004F69CC">
              <w:rPr>
                <w:rFonts w:asciiTheme="minorHAnsi" w:hAnsiTheme="minorHAnsi" w:cstheme="minorHAnsi"/>
                <w:sz w:val="22"/>
                <w:szCs w:val="22"/>
                <w:shd w:val="clear" w:color="auto" w:fill="FFFFFF"/>
              </w:rPr>
              <w:t xml:space="preserve"> </w:t>
            </w:r>
            <w:r w:rsidR="004F69CC">
              <w:rPr>
                <w:rFonts w:ascii="Calibri" w:hAnsi="Calibri" w:cs="Calibri"/>
                <w:color w:val="000000"/>
                <w:sz w:val="22"/>
                <w:szCs w:val="22"/>
              </w:rPr>
              <w:t>Certificado de Aprovação (CA) expedido pelo Ministério do Trabalho e Emprego (MTE) com prazo de validade contado a partir do ano de entrega</w:t>
            </w:r>
          </w:p>
        </w:tc>
        <w:tc>
          <w:tcPr>
            <w:tcW w:w="455" w:type="pct"/>
            <w:tcBorders>
              <w:top w:val="nil"/>
              <w:left w:val="single" w:sz="4" w:space="0" w:color="auto"/>
              <w:bottom w:val="single" w:sz="4" w:space="0" w:color="auto"/>
              <w:right w:val="single" w:sz="4" w:space="0" w:color="auto"/>
            </w:tcBorders>
            <w:vAlign w:val="center"/>
          </w:tcPr>
          <w:p w:rsidR="0038696E" w:rsidRDefault="0038696E" w:rsidP="004762F6">
            <w:pPr>
              <w:jc w:val="both"/>
              <w:rPr>
                <w:rFonts w:ascii="Calibri" w:hAnsi="Calibri" w:cs="Calibri"/>
                <w:color w:val="000000"/>
                <w:sz w:val="22"/>
                <w:szCs w:val="22"/>
              </w:rPr>
            </w:pPr>
            <w:proofErr w:type="spellStart"/>
            <w:r>
              <w:rPr>
                <w:rFonts w:ascii="Calibri" w:hAnsi="Calibri" w:cs="Calibri"/>
                <w:color w:val="000000"/>
                <w:sz w:val="22"/>
                <w:szCs w:val="22"/>
              </w:rPr>
              <w:t>Und</w:t>
            </w:r>
            <w:proofErr w:type="spellEnd"/>
            <w:r>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tcPr>
          <w:p w:rsidR="0038696E" w:rsidRDefault="0038696E" w:rsidP="004762F6">
            <w:pPr>
              <w:jc w:val="both"/>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4F69CC" w:rsidP="004762F6">
            <w:pPr>
              <w:jc w:val="both"/>
              <w:rPr>
                <w:rFonts w:ascii="Calibri" w:hAnsi="Calibri" w:cs="Calibri"/>
              </w:rPr>
            </w:pPr>
            <w:r>
              <w:rPr>
                <w:noProof/>
              </w:rPr>
              <w:drawing>
                <wp:inline distT="0" distB="0" distL="0" distR="0" wp14:anchorId="4BF14A3F" wp14:editId="5AC680A6">
                  <wp:extent cx="1617980" cy="1617980"/>
                  <wp:effectExtent l="0" t="0" r="1270" b="127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617980" cy="1617980"/>
                          </a:xfrm>
                          <a:prstGeom prst="rect">
                            <a:avLst/>
                          </a:prstGeom>
                        </pic:spPr>
                      </pic:pic>
                    </a:graphicData>
                  </a:graphic>
                </wp:inline>
              </w:drawing>
            </w:r>
          </w:p>
        </w:tc>
      </w:tr>
      <w:tr w:rsidR="00136029" w:rsidTr="000D5C5B">
        <w:trPr>
          <w:trHeight w:val="9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32</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color w:val="000000"/>
                <w:sz w:val="22"/>
                <w:szCs w:val="22"/>
              </w:rPr>
            </w:pPr>
            <w:r>
              <w:rPr>
                <w:rFonts w:ascii="Calibri" w:hAnsi="Calibri" w:cs="Calibri"/>
                <w:b/>
                <w:bCs/>
                <w:color w:val="000000"/>
                <w:sz w:val="22"/>
                <w:szCs w:val="22"/>
              </w:rPr>
              <w:t>Touca Descartável</w:t>
            </w:r>
            <w:r>
              <w:rPr>
                <w:rFonts w:ascii="Calibri" w:hAnsi="Calibri" w:cs="Calibri"/>
                <w:color w:val="000000"/>
                <w:sz w:val="22"/>
                <w:szCs w:val="22"/>
              </w:rPr>
              <w:t xml:space="preserve"> Touca em TNT com elástico, tamanho único, cor: branca. Pacote com 100 unidades. Certificado de Aprovação (CA) expedido pelo Ministério do Trabalho e Emprego (MTE), com prazo de validade contado a partir do ano de entrega.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color w:val="000000"/>
                <w:sz w:val="22"/>
                <w:szCs w:val="22"/>
              </w:rPr>
            </w:pPr>
            <w:proofErr w:type="spellStart"/>
            <w:r>
              <w:rPr>
                <w:rFonts w:ascii="Calibri" w:hAnsi="Calibri" w:cs="Calibri"/>
                <w:color w:val="000000"/>
                <w:sz w:val="22"/>
                <w:szCs w:val="22"/>
              </w:rPr>
              <w:t>Pct</w:t>
            </w:r>
            <w:proofErr w:type="spellEnd"/>
          </w:p>
        </w:tc>
        <w:tc>
          <w:tcPr>
            <w:tcW w:w="759"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4F69CC" w:rsidP="004762F6">
            <w:pPr>
              <w:jc w:val="both"/>
              <w:rPr>
                <w:rFonts w:ascii="Calibri" w:hAnsi="Calibri" w:cs="Calibri"/>
              </w:rPr>
            </w:pPr>
            <w:r>
              <w:rPr>
                <w:noProof/>
              </w:rPr>
              <w:drawing>
                <wp:inline distT="0" distB="0" distL="0" distR="0" wp14:anchorId="4319B2CC" wp14:editId="6BDAFFB9">
                  <wp:extent cx="1617980" cy="1213485"/>
                  <wp:effectExtent l="0" t="0" r="1270" b="571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617980" cy="1213485"/>
                          </a:xfrm>
                          <a:prstGeom prst="rect">
                            <a:avLst/>
                          </a:prstGeom>
                        </pic:spPr>
                      </pic:pic>
                    </a:graphicData>
                  </a:graphic>
                </wp:inline>
              </w:drawing>
            </w:r>
          </w:p>
        </w:tc>
      </w:tr>
      <w:tr w:rsidR="00136029" w:rsidTr="000D5C5B">
        <w:trPr>
          <w:trHeight w:val="369"/>
        </w:trPr>
        <w:tc>
          <w:tcPr>
            <w:tcW w:w="3562" w:type="pct"/>
            <w:gridSpan w:val="4"/>
            <w:tcBorders>
              <w:top w:val="nil"/>
              <w:left w:val="single" w:sz="4" w:space="0" w:color="auto"/>
              <w:bottom w:val="single" w:sz="4" w:space="0" w:color="auto"/>
              <w:right w:val="single" w:sz="4" w:space="0" w:color="auto"/>
            </w:tcBorders>
            <w:shd w:val="clear" w:color="auto" w:fill="F2F2F2"/>
            <w:vAlign w:val="center"/>
          </w:tcPr>
          <w:p w:rsidR="0038696E" w:rsidRDefault="0038696E" w:rsidP="004762F6">
            <w:pPr>
              <w:jc w:val="both"/>
              <w:rPr>
                <w:rFonts w:ascii="Calibri" w:hAnsi="Calibri" w:cs="Calibri"/>
                <w:b/>
                <w:color w:val="000000"/>
              </w:rPr>
            </w:pPr>
          </w:p>
          <w:p w:rsidR="0038696E" w:rsidRDefault="0038696E" w:rsidP="004762F6">
            <w:pPr>
              <w:jc w:val="both"/>
              <w:rPr>
                <w:rFonts w:ascii="Calibri" w:hAnsi="Calibri" w:cs="Calibri"/>
                <w:b/>
                <w:color w:val="000000"/>
              </w:rPr>
            </w:pPr>
            <w:r>
              <w:rPr>
                <w:rFonts w:ascii="Calibri" w:hAnsi="Calibri" w:cs="Calibri"/>
                <w:b/>
                <w:color w:val="000000"/>
              </w:rPr>
              <w:t>Equipamentos de Proteção Individual para Motoqueiro</w:t>
            </w:r>
          </w:p>
          <w:p w:rsidR="0038696E" w:rsidRDefault="0038696E" w:rsidP="004762F6">
            <w:pPr>
              <w:jc w:val="both"/>
              <w:rPr>
                <w:rFonts w:ascii="Calibri" w:hAnsi="Calibri" w:cs="Calibri"/>
              </w:rPr>
            </w:pPr>
          </w:p>
        </w:tc>
        <w:tc>
          <w:tcPr>
            <w:tcW w:w="1438" w:type="pct"/>
            <w:tcBorders>
              <w:top w:val="nil"/>
              <w:left w:val="single" w:sz="4" w:space="0" w:color="auto"/>
              <w:bottom w:val="single" w:sz="4" w:space="0" w:color="auto"/>
              <w:right w:val="single" w:sz="4" w:space="0" w:color="auto"/>
            </w:tcBorders>
            <w:shd w:val="clear" w:color="auto" w:fill="F2F2F2"/>
          </w:tcPr>
          <w:p w:rsidR="00806D10" w:rsidRDefault="00806D10" w:rsidP="00806D10">
            <w:pPr>
              <w:jc w:val="center"/>
              <w:rPr>
                <w:rFonts w:ascii="Calibri" w:hAnsi="Calibri" w:cs="Calibri"/>
                <w:b/>
                <w:color w:val="000000"/>
                <w:sz w:val="22"/>
                <w:szCs w:val="22"/>
              </w:rPr>
            </w:pPr>
          </w:p>
          <w:p w:rsidR="00806D10" w:rsidRDefault="00806D10" w:rsidP="00806D10">
            <w:pPr>
              <w:jc w:val="both"/>
              <w:rPr>
                <w:rFonts w:ascii="Calibri" w:hAnsi="Calibri" w:cs="Calibri"/>
                <w:b/>
                <w:color w:val="000000"/>
                <w:sz w:val="22"/>
                <w:szCs w:val="22"/>
              </w:rPr>
            </w:pPr>
            <w:r>
              <w:rPr>
                <w:rFonts w:ascii="Calibri" w:hAnsi="Calibri" w:cs="Calibri"/>
                <w:b/>
                <w:color w:val="000000"/>
                <w:sz w:val="22"/>
                <w:szCs w:val="22"/>
              </w:rPr>
              <w:t>Referência Fotográfica</w:t>
            </w:r>
          </w:p>
          <w:p w:rsidR="0038696E" w:rsidRDefault="00806D10" w:rsidP="00806D10">
            <w:pPr>
              <w:jc w:val="both"/>
              <w:rPr>
                <w:rFonts w:ascii="Calibri" w:hAnsi="Calibri" w:cs="Calibri"/>
                <w:b/>
                <w:color w:val="000000"/>
              </w:rPr>
            </w:pPr>
            <w:r>
              <w:rPr>
                <w:rFonts w:ascii="Calibri" w:hAnsi="Calibri" w:cs="Calibri"/>
                <w:b/>
                <w:color w:val="000000"/>
                <w:sz w:val="22"/>
                <w:szCs w:val="22"/>
              </w:rPr>
              <w:t>(meramente ilustrativa)</w:t>
            </w:r>
          </w:p>
        </w:tc>
      </w:tr>
      <w:tr w:rsidR="00136029" w:rsidTr="000D5C5B">
        <w:trPr>
          <w:trHeight w:val="636"/>
        </w:trPr>
        <w:tc>
          <w:tcPr>
            <w:tcW w:w="325" w:type="pct"/>
            <w:tcBorders>
              <w:top w:val="single" w:sz="4" w:space="0" w:color="auto"/>
              <w:left w:val="single" w:sz="4" w:space="0" w:color="auto"/>
              <w:bottom w:val="single" w:sz="4" w:space="0" w:color="auto"/>
              <w:right w:val="single" w:sz="4" w:space="0" w:color="auto"/>
            </w:tcBorders>
            <w:vAlign w:val="center"/>
          </w:tcPr>
          <w:p w:rsidR="0038696E" w:rsidRDefault="0038696E">
            <w:pPr>
              <w:jc w:val="center"/>
              <w:rPr>
                <w:rFonts w:ascii="Calibri" w:hAnsi="Calibri" w:cs="Calibri"/>
              </w:rPr>
            </w:pPr>
            <w:r>
              <w:rPr>
                <w:rFonts w:ascii="Calibri" w:hAnsi="Calibri" w:cs="Calibri"/>
              </w:rPr>
              <w:t>33</w:t>
            </w:r>
          </w:p>
        </w:tc>
        <w:tc>
          <w:tcPr>
            <w:tcW w:w="2023" w:type="pct"/>
            <w:tcBorders>
              <w:top w:val="single" w:sz="4" w:space="0" w:color="auto"/>
              <w:left w:val="single" w:sz="4" w:space="0" w:color="auto"/>
              <w:bottom w:val="single" w:sz="4" w:space="0" w:color="auto"/>
              <w:right w:val="single" w:sz="4" w:space="0" w:color="auto"/>
            </w:tcBorders>
            <w:vAlign w:val="center"/>
          </w:tcPr>
          <w:p w:rsidR="0038696E" w:rsidRPr="00ED64CB" w:rsidRDefault="0038696E" w:rsidP="004762F6">
            <w:pPr>
              <w:jc w:val="both"/>
              <w:rPr>
                <w:rStyle w:val="Hyperlink"/>
                <w:rFonts w:asciiTheme="minorHAnsi" w:hAnsiTheme="minorHAnsi" w:cstheme="minorHAnsi"/>
                <w:b/>
                <w:bCs/>
                <w:color w:val="000000"/>
                <w:sz w:val="22"/>
                <w:szCs w:val="22"/>
                <w:u w:val="none"/>
              </w:rPr>
            </w:pPr>
            <w:r w:rsidRPr="00ED64CB">
              <w:rPr>
                <w:rFonts w:asciiTheme="minorHAnsi" w:hAnsiTheme="minorHAnsi" w:cstheme="minorHAnsi"/>
                <w:b/>
                <w:color w:val="000000"/>
                <w:sz w:val="22"/>
                <w:szCs w:val="22"/>
                <w:shd w:val="clear" w:color="auto" w:fill="FFFFFF"/>
              </w:rPr>
              <w:t xml:space="preserve">Antena </w:t>
            </w:r>
            <w:proofErr w:type="spellStart"/>
            <w:r w:rsidRPr="00ED64CB">
              <w:rPr>
                <w:rFonts w:asciiTheme="minorHAnsi" w:hAnsiTheme="minorHAnsi" w:cstheme="minorHAnsi"/>
                <w:b/>
                <w:color w:val="000000"/>
                <w:sz w:val="22"/>
                <w:szCs w:val="22"/>
                <w:shd w:val="clear" w:color="auto" w:fill="FFFFFF"/>
              </w:rPr>
              <w:t>anti-cerol</w:t>
            </w:r>
            <w:proofErr w:type="spellEnd"/>
            <w:r w:rsidRPr="00ED64CB">
              <w:rPr>
                <w:rFonts w:asciiTheme="minorHAnsi" w:hAnsiTheme="minorHAnsi" w:cstheme="minorHAnsi"/>
                <w:color w:val="000000"/>
                <w:sz w:val="22"/>
                <w:szCs w:val="22"/>
                <w:shd w:val="clear" w:color="auto" w:fill="FFFFFF"/>
              </w:rPr>
              <w:t xml:space="preserve"> retrátil e reclinável, 2 estágios em alumínio e aço inoxidável, com lâmina corta fácil fixada no guidom.</w:t>
            </w:r>
          </w:p>
        </w:tc>
        <w:tc>
          <w:tcPr>
            <w:tcW w:w="455" w:type="pct"/>
            <w:tcBorders>
              <w:top w:val="single" w:sz="4" w:space="0" w:color="auto"/>
              <w:left w:val="single" w:sz="4" w:space="0" w:color="auto"/>
              <w:bottom w:val="single" w:sz="4" w:space="0" w:color="auto"/>
              <w:right w:val="single" w:sz="4" w:space="0" w:color="auto"/>
            </w:tcBorders>
            <w:vAlign w:val="center"/>
          </w:tcPr>
          <w:p w:rsidR="0038696E" w:rsidRDefault="0038696E" w:rsidP="004762F6">
            <w:pPr>
              <w:jc w:val="both"/>
              <w:rPr>
                <w:rFonts w:ascii="Calibri" w:hAnsi="Calibri" w:cs="Calibri"/>
                <w:color w:val="000000"/>
                <w:sz w:val="22"/>
                <w:szCs w:val="22"/>
              </w:rPr>
            </w:pPr>
            <w:proofErr w:type="spellStart"/>
            <w:r>
              <w:rPr>
                <w:rFonts w:ascii="Calibri" w:hAnsi="Calibri" w:cs="Calibri"/>
                <w:color w:val="000000"/>
                <w:sz w:val="22"/>
                <w:szCs w:val="22"/>
              </w:rPr>
              <w:t>Und</w:t>
            </w:r>
            <w:proofErr w:type="spellEnd"/>
            <w:r>
              <w:rPr>
                <w:rFonts w:ascii="Calibri" w:hAnsi="Calibri" w:cs="Calibri"/>
                <w:color w:val="000000"/>
                <w:sz w:val="22"/>
                <w:szCs w:val="22"/>
              </w:rPr>
              <w:t>.</w:t>
            </w:r>
          </w:p>
        </w:tc>
        <w:tc>
          <w:tcPr>
            <w:tcW w:w="759" w:type="pct"/>
            <w:tcBorders>
              <w:top w:val="single" w:sz="4" w:space="0" w:color="auto"/>
              <w:left w:val="single" w:sz="4" w:space="0" w:color="auto"/>
              <w:bottom w:val="single" w:sz="4" w:space="0" w:color="auto"/>
              <w:right w:val="single" w:sz="4" w:space="0" w:color="auto"/>
            </w:tcBorders>
            <w:vAlign w:val="center"/>
          </w:tcPr>
          <w:p w:rsidR="0038696E" w:rsidRDefault="0038696E" w:rsidP="004762F6">
            <w:pPr>
              <w:jc w:val="both"/>
              <w:rPr>
                <w:rFonts w:ascii="Calibri" w:hAnsi="Calibri" w:cs="Calibri"/>
              </w:rPr>
            </w:pPr>
          </w:p>
        </w:tc>
        <w:tc>
          <w:tcPr>
            <w:tcW w:w="1438" w:type="pct"/>
            <w:tcBorders>
              <w:top w:val="single" w:sz="4" w:space="0" w:color="auto"/>
              <w:left w:val="single" w:sz="4" w:space="0" w:color="auto"/>
              <w:bottom w:val="single" w:sz="4" w:space="0" w:color="auto"/>
              <w:right w:val="single" w:sz="4" w:space="0" w:color="auto"/>
            </w:tcBorders>
          </w:tcPr>
          <w:p w:rsidR="0038696E" w:rsidRDefault="004F69CC" w:rsidP="004762F6">
            <w:pPr>
              <w:jc w:val="both"/>
              <w:rPr>
                <w:rFonts w:ascii="Calibri" w:hAnsi="Calibri" w:cs="Calibri"/>
              </w:rPr>
            </w:pPr>
            <w:r>
              <w:rPr>
                <w:noProof/>
              </w:rPr>
              <w:drawing>
                <wp:inline distT="0" distB="0" distL="0" distR="0" wp14:anchorId="677210A0" wp14:editId="503CC718">
                  <wp:extent cx="1128892" cy="1128892"/>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132794" cy="1132794"/>
                          </a:xfrm>
                          <a:prstGeom prst="rect">
                            <a:avLst/>
                          </a:prstGeom>
                        </pic:spPr>
                      </pic:pic>
                    </a:graphicData>
                  </a:graphic>
                </wp:inline>
              </w:drawing>
            </w:r>
          </w:p>
        </w:tc>
      </w:tr>
      <w:tr w:rsidR="00136029" w:rsidTr="000D5C5B">
        <w:trPr>
          <w:trHeight w:val="1500"/>
        </w:trPr>
        <w:tc>
          <w:tcPr>
            <w:tcW w:w="325" w:type="pct"/>
            <w:tcBorders>
              <w:top w:val="single" w:sz="4" w:space="0" w:color="auto"/>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34</w:t>
            </w:r>
          </w:p>
        </w:tc>
        <w:tc>
          <w:tcPr>
            <w:tcW w:w="2023" w:type="pct"/>
            <w:tcBorders>
              <w:top w:val="single" w:sz="4" w:space="0" w:color="auto"/>
              <w:left w:val="single" w:sz="4" w:space="0" w:color="auto"/>
              <w:bottom w:val="single" w:sz="4" w:space="0" w:color="auto"/>
              <w:right w:val="single" w:sz="4" w:space="0" w:color="auto"/>
            </w:tcBorders>
            <w:vAlign w:val="center"/>
            <w:hideMark/>
          </w:tcPr>
          <w:p w:rsidR="0038696E" w:rsidRPr="00B5361F" w:rsidRDefault="0038696E" w:rsidP="004762F6">
            <w:pPr>
              <w:jc w:val="both"/>
              <w:rPr>
                <w:rFonts w:ascii="Calibri" w:hAnsi="Calibri" w:cs="Calibri"/>
                <w:b/>
                <w:bCs/>
                <w:color w:val="000000"/>
                <w:sz w:val="22"/>
                <w:szCs w:val="22"/>
              </w:rPr>
            </w:pPr>
            <w:hyperlink r:id="rId44" w:tgtFrame="_blank" w:history="1">
              <w:r w:rsidRPr="00B5361F">
                <w:rPr>
                  <w:rStyle w:val="Hyperlink"/>
                  <w:rFonts w:ascii="Calibri" w:hAnsi="Calibri" w:cs="Calibri"/>
                  <w:b/>
                  <w:bCs/>
                  <w:color w:val="000000"/>
                  <w:sz w:val="22"/>
                  <w:szCs w:val="22"/>
                  <w:u w:val="none"/>
                </w:rPr>
                <w:t xml:space="preserve">Bota para motociclista, </w:t>
              </w:r>
              <w:r w:rsidRPr="00B5361F">
                <w:rPr>
                  <w:rStyle w:val="Hyperlink"/>
                  <w:rFonts w:ascii="Calibri" w:hAnsi="Calibri" w:cs="Calibri"/>
                  <w:color w:val="000000"/>
                  <w:sz w:val="22"/>
                  <w:szCs w:val="22"/>
                  <w:u w:val="none"/>
                </w:rPr>
                <w:t xml:space="preserve">tipo impermeável, de uso profissional, confeccionada em </w:t>
              </w:r>
              <w:proofErr w:type="spellStart"/>
              <w:r w:rsidRPr="00B5361F">
                <w:rPr>
                  <w:rStyle w:val="Hyperlink"/>
                  <w:rFonts w:ascii="Calibri" w:hAnsi="Calibri" w:cs="Calibri"/>
                  <w:color w:val="000000"/>
                  <w:sz w:val="22"/>
                  <w:szCs w:val="22"/>
                  <w:u w:val="none"/>
                </w:rPr>
                <w:t>policloreto</w:t>
              </w:r>
              <w:proofErr w:type="spellEnd"/>
              <w:r w:rsidRPr="00B5361F">
                <w:rPr>
                  <w:rStyle w:val="Hyperlink"/>
                  <w:rFonts w:ascii="Calibri" w:hAnsi="Calibri" w:cs="Calibri"/>
                  <w:color w:val="000000"/>
                  <w:sz w:val="22"/>
                  <w:szCs w:val="22"/>
                  <w:u w:val="none"/>
                </w:rPr>
                <w:t xml:space="preserve"> de </w:t>
              </w:r>
              <w:proofErr w:type="spellStart"/>
              <w:r w:rsidRPr="00B5361F">
                <w:rPr>
                  <w:rStyle w:val="Hyperlink"/>
                  <w:rFonts w:ascii="Calibri" w:hAnsi="Calibri" w:cs="Calibri"/>
                  <w:color w:val="000000"/>
                  <w:sz w:val="22"/>
                  <w:szCs w:val="22"/>
                  <w:u w:val="none"/>
                </w:rPr>
                <w:t>vinila</w:t>
              </w:r>
              <w:proofErr w:type="spellEnd"/>
              <w:r w:rsidRPr="00B5361F">
                <w:rPr>
                  <w:rStyle w:val="Hyperlink"/>
                  <w:rFonts w:ascii="Calibri" w:hAnsi="Calibri" w:cs="Calibri"/>
                  <w:color w:val="000000"/>
                  <w:sz w:val="22"/>
                  <w:szCs w:val="22"/>
                  <w:u w:val="none"/>
                </w:rPr>
                <w:t xml:space="preserve"> (</w:t>
              </w:r>
              <w:proofErr w:type="spellStart"/>
              <w:r w:rsidRPr="00B5361F">
                <w:rPr>
                  <w:rStyle w:val="Hyperlink"/>
                  <w:rFonts w:ascii="Calibri" w:hAnsi="Calibri" w:cs="Calibri"/>
                  <w:color w:val="000000"/>
                  <w:sz w:val="22"/>
                  <w:szCs w:val="22"/>
                  <w:u w:val="none"/>
                </w:rPr>
                <w:t>pvc</w:t>
              </w:r>
              <w:proofErr w:type="spellEnd"/>
              <w:r w:rsidRPr="00B5361F">
                <w:rPr>
                  <w:rStyle w:val="Hyperlink"/>
                  <w:rFonts w:ascii="Calibri" w:hAnsi="Calibri" w:cs="Calibri"/>
                  <w:color w:val="000000"/>
                  <w:sz w:val="22"/>
                  <w:szCs w:val="22"/>
                  <w:u w:val="none"/>
                </w:rPr>
                <w:t>) injetado em uma só peça, biqueira reforçada, cano longo, solado antiderrapante. Certificado de Aprovação (CA) expedido pelo Ministério do Trabalho e Emprego (MTE) com prazo de validade contado a partir do ano de entrega Tamanhos a definir na emissão da nota de empenho. - Cor preta.</w:t>
              </w:r>
            </w:hyperlink>
          </w:p>
        </w:tc>
        <w:tc>
          <w:tcPr>
            <w:tcW w:w="455" w:type="pct"/>
            <w:tcBorders>
              <w:top w:val="single" w:sz="4" w:space="0" w:color="auto"/>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color w:val="000000"/>
                <w:sz w:val="22"/>
                <w:szCs w:val="22"/>
              </w:rPr>
            </w:pPr>
            <w:r>
              <w:rPr>
                <w:rFonts w:ascii="Calibri" w:hAnsi="Calibri" w:cs="Calibri"/>
                <w:color w:val="000000"/>
                <w:sz w:val="22"/>
                <w:szCs w:val="22"/>
              </w:rPr>
              <w:t>PAR</w:t>
            </w:r>
          </w:p>
        </w:tc>
        <w:tc>
          <w:tcPr>
            <w:tcW w:w="759" w:type="pct"/>
            <w:tcBorders>
              <w:top w:val="single" w:sz="4" w:space="0" w:color="auto"/>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rPr>
            </w:pPr>
          </w:p>
        </w:tc>
        <w:tc>
          <w:tcPr>
            <w:tcW w:w="1438" w:type="pct"/>
            <w:tcBorders>
              <w:top w:val="single" w:sz="4" w:space="0" w:color="auto"/>
              <w:left w:val="single" w:sz="4" w:space="0" w:color="auto"/>
              <w:bottom w:val="single" w:sz="4" w:space="0" w:color="auto"/>
              <w:right w:val="single" w:sz="4" w:space="0" w:color="auto"/>
            </w:tcBorders>
          </w:tcPr>
          <w:p w:rsidR="0038696E" w:rsidRDefault="004F69CC" w:rsidP="004762F6">
            <w:pPr>
              <w:jc w:val="both"/>
              <w:rPr>
                <w:rFonts w:ascii="Calibri" w:hAnsi="Calibri" w:cs="Calibri"/>
              </w:rPr>
            </w:pPr>
            <w:r>
              <w:rPr>
                <w:noProof/>
              </w:rPr>
              <w:drawing>
                <wp:inline distT="0" distB="0" distL="0" distR="0" wp14:anchorId="490E17A2" wp14:editId="1F14C3E2">
                  <wp:extent cx="1617980" cy="1617980"/>
                  <wp:effectExtent l="0" t="0" r="1270" b="127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617980" cy="1617980"/>
                          </a:xfrm>
                          <a:prstGeom prst="rect">
                            <a:avLst/>
                          </a:prstGeom>
                        </pic:spPr>
                      </pic:pic>
                    </a:graphicData>
                  </a:graphic>
                </wp:inline>
              </w:drawing>
            </w:r>
          </w:p>
        </w:tc>
      </w:tr>
      <w:tr w:rsidR="00136029" w:rsidTr="000D5C5B">
        <w:trPr>
          <w:trHeight w:val="525"/>
        </w:trPr>
        <w:tc>
          <w:tcPr>
            <w:tcW w:w="325" w:type="pct"/>
            <w:tcBorders>
              <w:top w:val="nil"/>
              <w:left w:val="single" w:sz="4" w:space="0" w:color="auto"/>
              <w:bottom w:val="single" w:sz="4" w:space="0" w:color="auto"/>
              <w:right w:val="single" w:sz="4" w:space="0" w:color="auto"/>
            </w:tcBorders>
            <w:vAlign w:val="center"/>
            <w:hideMark/>
          </w:tcPr>
          <w:p w:rsidR="0038696E" w:rsidRPr="00CD19C3" w:rsidRDefault="0038696E">
            <w:pPr>
              <w:jc w:val="center"/>
              <w:rPr>
                <w:rFonts w:ascii="Calibri" w:hAnsi="Calibri" w:cs="Calibri"/>
              </w:rPr>
            </w:pPr>
            <w:r>
              <w:rPr>
                <w:rFonts w:ascii="Calibri" w:hAnsi="Calibri" w:cs="Calibri"/>
              </w:rPr>
              <w:lastRenderedPageBreak/>
              <w:t>35</w:t>
            </w:r>
          </w:p>
        </w:tc>
        <w:tc>
          <w:tcPr>
            <w:tcW w:w="2023" w:type="pct"/>
            <w:tcBorders>
              <w:top w:val="nil"/>
              <w:left w:val="single" w:sz="4" w:space="0" w:color="auto"/>
              <w:bottom w:val="single" w:sz="4" w:space="0" w:color="auto"/>
              <w:right w:val="single" w:sz="4" w:space="0" w:color="auto"/>
            </w:tcBorders>
            <w:vAlign w:val="center"/>
            <w:hideMark/>
          </w:tcPr>
          <w:p w:rsidR="0038696E" w:rsidRPr="00CD19C3" w:rsidRDefault="0038696E" w:rsidP="004762F6">
            <w:pPr>
              <w:jc w:val="both"/>
              <w:rPr>
                <w:rFonts w:ascii="Calibri" w:hAnsi="Calibri" w:cs="Calibri"/>
                <w:b/>
                <w:bCs/>
                <w:color w:val="000000"/>
                <w:sz w:val="22"/>
                <w:szCs w:val="22"/>
              </w:rPr>
            </w:pPr>
            <w:r w:rsidRPr="00CD19C3">
              <w:rPr>
                <w:rFonts w:ascii="Calibri" w:hAnsi="Calibri" w:cs="Calibri"/>
                <w:b/>
                <w:bCs/>
                <w:color w:val="000000"/>
                <w:sz w:val="22"/>
                <w:szCs w:val="22"/>
              </w:rPr>
              <w:t>Conjunto Motoqueiro Impermeável:</w:t>
            </w:r>
          </w:p>
          <w:p w:rsidR="0038696E" w:rsidRPr="00CD19C3" w:rsidRDefault="0038696E" w:rsidP="004762F6">
            <w:pPr>
              <w:jc w:val="both"/>
              <w:rPr>
                <w:rFonts w:asciiTheme="minorHAnsi" w:hAnsiTheme="minorHAnsi" w:cstheme="minorHAnsi"/>
                <w:sz w:val="22"/>
                <w:szCs w:val="22"/>
              </w:rPr>
            </w:pPr>
            <w:r w:rsidRPr="00CD19C3">
              <w:rPr>
                <w:rFonts w:ascii="Calibri" w:hAnsi="Calibri" w:cs="Calibri"/>
                <w:b/>
                <w:bCs/>
                <w:color w:val="000000"/>
                <w:sz w:val="22"/>
                <w:szCs w:val="22"/>
              </w:rPr>
              <w:t xml:space="preserve">Calça Motoqueiro </w:t>
            </w:r>
            <w:r w:rsidRPr="00CD19C3">
              <w:rPr>
                <w:rFonts w:asciiTheme="minorHAnsi" w:hAnsiTheme="minorHAnsi" w:cstheme="minorHAnsi"/>
                <w:sz w:val="22"/>
                <w:szCs w:val="22"/>
              </w:rPr>
              <w:t xml:space="preserve">- </w:t>
            </w:r>
            <w:r w:rsidRPr="00CD19C3">
              <w:rPr>
                <w:rFonts w:asciiTheme="minorHAnsi" w:hAnsiTheme="minorHAnsi" w:cstheme="minorHAnsi"/>
                <w:sz w:val="22"/>
                <w:szCs w:val="22"/>
                <w:shd w:val="clear" w:color="auto" w:fill="FFFFFF"/>
              </w:rPr>
              <w:t>confeccionada em PVC forrado (malha de poliéster forrada com PVC), elástico na cintura, barra ajustada com zíper.</w:t>
            </w:r>
            <w:r w:rsidRPr="00CD19C3">
              <w:rPr>
                <w:rFonts w:asciiTheme="minorHAnsi" w:hAnsiTheme="minorHAnsi" w:cstheme="minorHAnsi"/>
                <w:sz w:val="22"/>
                <w:szCs w:val="22"/>
              </w:rPr>
              <w:t>; Certificado de Aprovação (CA) expedido pelo Ministério do Trabalho e Emprego (MTE) com prazo de validade contado a partir do ano de entrega. - Cor preta.</w:t>
            </w:r>
          </w:p>
          <w:p w:rsidR="0038696E" w:rsidRPr="00CD19C3" w:rsidRDefault="0038696E" w:rsidP="004762F6">
            <w:pPr>
              <w:jc w:val="both"/>
              <w:rPr>
                <w:rFonts w:ascii="Calibri" w:hAnsi="Calibri" w:cs="Calibri"/>
                <w:b/>
                <w:bCs/>
                <w:color w:val="000000"/>
                <w:sz w:val="22"/>
                <w:szCs w:val="22"/>
              </w:rPr>
            </w:pPr>
            <w:r w:rsidRPr="00CD19C3">
              <w:rPr>
                <w:rFonts w:asciiTheme="minorHAnsi" w:hAnsiTheme="minorHAnsi" w:cstheme="minorHAnsi"/>
                <w:b/>
                <w:bCs/>
                <w:sz w:val="22"/>
                <w:szCs w:val="22"/>
              </w:rPr>
              <w:t xml:space="preserve">Jaqueta </w:t>
            </w:r>
            <w:proofErr w:type="gramStart"/>
            <w:r w:rsidRPr="00CD19C3">
              <w:rPr>
                <w:rFonts w:asciiTheme="minorHAnsi" w:hAnsiTheme="minorHAnsi" w:cstheme="minorHAnsi"/>
                <w:b/>
                <w:bCs/>
                <w:sz w:val="22"/>
                <w:szCs w:val="22"/>
              </w:rPr>
              <w:t xml:space="preserve">Motoqueiro  </w:t>
            </w:r>
            <w:r w:rsidRPr="00CD19C3">
              <w:rPr>
                <w:rFonts w:asciiTheme="minorHAnsi" w:hAnsiTheme="minorHAnsi" w:cstheme="minorHAnsi"/>
                <w:sz w:val="22"/>
                <w:szCs w:val="22"/>
              </w:rPr>
              <w:t>-</w:t>
            </w:r>
            <w:proofErr w:type="gramEnd"/>
            <w:r w:rsidRPr="00CD19C3">
              <w:rPr>
                <w:rFonts w:asciiTheme="minorHAnsi" w:hAnsiTheme="minorHAnsi" w:cstheme="minorHAnsi"/>
                <w:sz w:val="22"/>
                <w:szCs w:val="22"/>
              </w:rPr>
              <w:t xml:space="preserve"> c</w:t>
            </w:r>
            <w:r w:rsidRPr="00CD19C3">
              <w:rPr>
                <w:rFonts w:asciiTheme="minorHAnsi" w:hAnsiTheme="minorHAnsi" w:cstheme="minorHAnsi"/>
                <w:sz w:val="22"/>
                <w:szCs w:val="22"/>
                <w:shd w:val="clear" w:color="auto" w:fill="FFFFFF"/>
              </w:rPr>
              <w:t>onfeccionada em PVC forrado (malha de poliéster forrada com PVC), com gola alta, fechamento frontal com zíper e pala afixada com velcro, bolso frontal externo, punhos ajustados por velcro.</w:t>
            </w:r>
            <w:r w:rsidRPr="00CD19C3">
              <w:rPr>
                <w:rFonts w:asciiTheme="minorHAnsi" w:hAnsiTheme="minorHAnsi" w:cstheme="minorHAnsi"/>
                <w:sz w:val="22"/>
                <w:szCs w:val="22"/>
              </w:rPr>
              <w:t>;</w:t>
            </w:r>
            <w:r w:rsidRPr="00CD19C3">
              <w:rPr>
                <w:rFonts w:ascii="Calibri" w:hAnsi="Calibri" w:cs="Calibri"/>
                <w:sz w:val="22"/>
                <w:szCs w:val="22"/>
              </w:rPr>
              <w:t xml:space="preserve">  </w:t>
            </w:r>
            <w:r w:rsidRPr="00CD19C3">
              <w:rPr>
                <w:rFonts w:ascii="Calibri" w:hAnsi="Calibri" w:cs="Calibri"/>
                <w:color w:val="000000"/>
                <w:sz w:val="22"/>
                <w:szCs w:val="22"/>
              </w:rPr>
              <w:t>Certificado de Aprovação (CA) expedido pelo Ministério do Trabalho e Emprego (MTE) com prazo de validade contado a partir do ano de entrega. - Cor preta</w:t>
            </w:r>
          </w:p>
        </w:tc>
        <w:tc>
          <w:tcPr>
            <w:tcW w:w="455" w:type="pct"/>
            <w:tcBorders>
              <w:top w:val="nil"/>
              <w:left w:val="single" w:sz="4" w:space="0" w:color="auto"/>
              <w:bottom w:val="single" w:sz="4" w:space="0" w:color="auto"/>
              <w:right w:val="single" w:sz="4" w:space="0" w:color="auto"/>
            </w:tcBorders>
            <w:vAlign w:val="center"/>
            <w:hideMark/>
          </w:tcPr>
          <w:p w:rsidR="0038696E" w:rsidRPr="00CD19C3" w:rsidRDefault="0038696E" w:rsidP="004762F6">
            <w:pPr>
              <w:jc w:val="both"/>
              <w:rPr>
                <w:rFonts w:ascii="Calibri" w:hAnsi="Calibri" w:cs="Calibri"/>
                <w:color w:val="000000"/>
                <w:sz w:val="22"/>
                <w:szCs w:val="22"/>
              </w:rPr>
            </w:pPr>
            <w:proofErr w:type="spellStart"/>
            <w:r w:rsidRPr="00CD19C3">
              <w:rPr>
                <w:rFonts w:ascii="Calibri" w:hAnsi="Calibri" w:cs="Calibri"/>
                <w:color w:val="000000"/>
                <w:sz w:val="22"/>
                <w:szCs w:val="22"/>
              </w:rPr>
              <w:t>Und</w:t>
            </w:r>
            <w:proofErr w:type="spellEnd"/>
            <w:r w:rsidRPr="00CD19C3">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E40A42" w:rsidP="004762F6">
            <w:pPr>
              <w:jc w:val="both"/>
              <w:rPr>
                <w:rFonts w:ascii="Calibri" w:hAnsi="Calibri" w:cs="Calibri"/>
              </w:rPr>
            </w:pPr>
            <w:r>
              <w:object w:dxaOrig="5160" w:dyaOrig="5265">
                <v:shape id="_x0000_i1047" type="#_x0000_t75" style="width:123.65pt;height:126pt" o:ole="">
                  <v:imagedata r:id="rId46" o:title=""/>
                </v:shape>
                <o:OLEObject Type="Embed" ProgID="PBrush" ShapeID="_x0000_i1047" DrawAspect="Content" ObjectID="_1594546804" r:id="rId47"/>
              </w:object>
            </w:r>
          </w:p>
        </w:tc>
      </w:tr>
      <w:tr w:rsidR="00136029" w:rsidTr="000D5C5B">
        <w:trPr>
          <w:trHeight w:val="21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36</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b/>
                <w:bCs/>
                <w:color w:val="000000"/>
                <w:sz w:val="22"/>
                <w:szCs w:val="22"/>
              </w:rPr>
            </w:pPr>
            <w:r>
              <w:rPr>
                <w:rFonts w:ascii="Calibri" w:hAnsi="Calibri" w:cs="Calibri"/>
                <w:b/>
                <w:bCs/>
                <w:color w:val="000000"/>
                <w:sz w:val="22"/>
                <w:szCs w:val="22"/>
              </w:rPr>
              <w:t xml:space="preserve">Capacete com </w:t>
            </w:r>
            <w:proofErr w:type="gramStart"/>
            <w:r>
              <w:rPr>
                <w:rFonts w:ascii="Calibri" w:hAnsi="Calibri" w:cs="Calibri"/>
                <w:b/>
                <w:bCs/>
                <w:color w:val="000000"/>
                <w:sz w:val="22"/>
                <w:szCs w:val="22"/>
              </w:rPr>
              <w:t xml:space="preserve">Viseira  </w:t>
            </w:r>
            <w:r>
              <w:rPr>
                <w:rFonts w:ascii="Calibri" w:hAnsi="Calibri" w:cs="Calibri"/>
                <w:color w:val="000000"/>
                <w:sz w:val="22"/>
                <w:szCs w:val="22"/>
              </w:rPr>
              <w:t>-</w:t>
            </w:r>
            <w:proofErr w:type="gramEnd"/>
            <w:r>
              <w:rPr>
                <w:rFonts w:ascii="Calibri" w:hAnsi="Calibri" w:cs="Calibri"/>
                <w:color w:val="000000"/>
                <w:sz w:val="22"/>
                <w:szCs w:val="22"/>
              </w:rPr>
              <w:t xml:space="preserve"> Capacete modular articulado;  - Composto por injeção de termoplástico ABS de alta resistência; - Revestido internamente por polietileno, poliuretano, camadas de nylon e tecido absorvente;  - Viseira confeccionada em policarbonato com no mínimo de 1,5 mm de espessura, com abertura manual e basculante, através de um único botão;  - Fixação da cinta jugular através de engate rápido. - Obrigatório certificação do Instituto Nacional de Metrologia, Normalização e Qualidade Industrial - INMETRO, de acordo com a norma brasileira NBR </w:t>
            </w:r>
            <w:proofErr w:type="gramStart"/>
            <w:r>
              <w:rPr>
                <w:rFonts w:ascii="Calibri" w:hAnsi="Calibri" w:cs="Calibri"/>
                <w:color w:val="000000"/>
                <w:sz w:val="22"/>
                <w:szCs w:val="22"/>
              </w:rPr>
              <w:t>7471;  -</w:t>
            </w:r>
            <w:proofErr w:type="gramEnd"/>
            <w:r>
              <w:rPr>
                <w:rFonts w:ascii="Calibri" w:hAnsi="Calibri" w:cs="Calibri"/>
                <w:color w:val="000000"/>
                <w:sz w:val="22"/>
                <w:szCs w:val="22"/>
              </w:rPr>
              <w:t xml:space="preserve"> Cor preta. COM FAIXA REFLETIVA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color w:val="000000"/>
                <w:sz w:val="22"/>
                <w:szCs w:val="22"/>
              </w:rPr>
            </w:pPr>
            <w:proofErr w:type="spellStart"/>
            <w:r>
              <w:rPr>
                <w:rFonts w:ascii="Calibri" w:hAnsi="Calibri" w:cs="Calibri"/>
                <w:color w:val="000000"/>
                <w:sz w:val="22"/>
                <w:szCs w:val="22"/>
              </w:rPr>
              <w:t>Und</w:t>
            </w:r>
            <w:proofErr w:type="spellEnd"/>
            <w:r>
              <w:rPr>
                <w:rFonts w:ascii="Calibri" w:hAnsi="Calibri" w:cs="Calibri"/>
                <w:color w:val="000000"/>
                <w:sz w:val="22"/>
                <w:szCs w:val="22"/>
              </w:rPr>
              <w:t>.</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E40A42" w:rsidP="004762F6">
            <w:pPr>
              <w:jc w:val="both"/>
              <w:rPr>
                <w:rFonts w:ascii="Calibri" w:hAnsi="Calibri" w:cs="Calibri"/>
              </w:rPr>
            </w:pPr>
            <w:r>
              <w:rPr>
                <w:noProof/>
              </w:rPr>
              <w:drawing>
                <wp:anchor distT="0" distB="0" distL="114300" distR="114300" simplePos="0" relativeHeight="251670528" behindDoc="0" locked="0" layoutInCell="1" allowOverlap="1" wp14:anchorId="6241FA5B">
                  <wp:simplePos x="0" y="0"/>
                  <wp:positionH relativeFrom="column">
                    <wp:posOffset>1270</wp:posOffset>
                  </wp:positionH>
                  <wp:positionV relativeFrom="paragraph">
                    <wp:posOffset>477079</wp:posOffset>
                  </wp:positionV>
                  <wp:extent cx="1617980" cy="1617980"/>
                  <wp:effectExtent l="0" t="0" r="1270" b="1270"/>
                  <wp:wrapSquare wrapText="bothSides"/>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617980" cy="1617980"/>
                          </a:xfrm>
                          <a:prstGeom prst="rect">
                            <a:avLst/>
                          </a:prstGeom>
                        </pic:spPr>
                      </pic:pic>
                    </a:graphicData>
                  </a:graphic>
                </wp:anchor>
              </w:drawing>
            </w:r>
          </w:p>
        </w:tc>
      </w:tr>
      <w:tr w:rsidR="00136029" w:rsidTr="000D5C5B">
        <w:trPr>
          <w:trHeight w:val="12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t>37</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b/>
                <w:bCs/>
                <w:color w:val="000000"/>
                <w:sz w:val="22"/>
                <w:szCs w:val="22"/>
              </w:rPr>
            </w:pPr>
            <w:proofErr w:type="spellStart"/>
            <w:r>
              <w:rPr>
                <w:rFonts w:ascii="Calibri" w:hAnsi="Calibri" w:cs="Calibri"/>
                <w:b/>
                <w:bCs/>
                <w:color w:val="000000"/>
                <w:sz w:val="22"/>
                <w:szCs w:val="22"/>
              </w:rPr>
              <w:t>Cotoveleira</w:t>
            </w:r>
            <w:proofErr w:type="spellEnd"/>
            <w:r>
              <w:rPr>
                <w:rFonts w:ascii="Calibri" w:hAnsi="Calibri" w:cs="Calibri"/>
                <w:color w:val="000000"/>
                <w:sz w:val="22"/>
                <w:szCs w:val="22"/>
              </w:rPr>
              <w:t xml:space="preserve"> com proteção </w:t>
            </w:r>
            <w:proofErr w:type="spellStart"/>
            <w:r>
              <w:rPr>
                <w:rFonts w:ascii="Calibri" w:hAnsi="Calibri" w:cs="Calibri"/>
                <w:color w:val="000000"/>
                <w:sz w:val="22"/>
                <w:szCs w:val="22"/>
              </w:rPr>
              <w:t>anti-impacto</w:t>
            </w:r>
            <w:proofErr w:type="spellEnd"/>
            <w:r>
              <w:rPr>
                <w:rFonts w:ascii="Calibri" w:hAnsi="Calibri" w:cs="Calibri"/>
                <w:color w:val="000000"/>
                <w:sz w:val="22"/>
                <w:szCs w:val="22"/>
              </w:rPr>
              <w:t xml:space="preserve"> em 02 partes de plástico injetado vestida através de manga em </w:t>
            </w:r>
            <w:proofErr w:type="spellStart"/>
            <w:r>
              <w:rPr>
                <w:rFonts w:ascii="Calibri" w:hAnsi="Calibri" w:cs="Calibri"/>
                <w:color w:val="000000"/>
                <w:sz w:val="22"/>
                <w:szCs w:val="22"/>
              </w:rPr>
              <w:t>neoprene</w:t>
            </w:r>
            <w:proofErr w:type="spellEnd"/>
            <w:r>
              <w:rPr>
                <w:rFonts w:ascii="Calibri" w:hAnsi="Calibri" w:cs="Calibri"/>
                <w:color w:val="000000"/>
                <w:sz w:val="22"/>
                <w:szCs w:val="22"/>
              </w:rPr>
              <w:t xml:space="preserve"> ou lycra. Certificado de Aprovação (CA) expedido pelo Ministério do Trabalho e Emprego (MTE) com prazo de validade contado a partir do ano de entrega. - Cor preta.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E40A42" w:rsidP="004762F6">
            <w:pPr>
              <w:jc w:val="both"/>
              <w:rPr>
                <w:rFonts w:ascii="Calibri" w:hAnsi="Calibri" w:cs="Calibri"/>
              </w:rPr>
            </w:pPr>
            <w:r>
              <w:rPr>
                <w:noProof/>
              </w:rPr>
              <w:drawing>
                <wp:inline distT="0" distB="0" distL="0" distR="0" wp14:anchorId="6307BEC9" wp14:editId="4E7A1111">
                  <wp:extent cx="983940" cy="1866320"/>
                  <wp:effectExtent l="0" t="0" r="6985" b="63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993678" cy="1884791"/>
                          </a:xfrm>
                          <a:prstGeom prst="rect">
                            <a:avLst/>
                          </a:prstGeom>
                        </pic:spPr>
                      </pic:pic>
                    </a:graphicData>
                  </a:graphic>
                </wp:inline>
              </w:drawing>
            </w:r>
          </w:p>
        </w:tc>
      </w:tr>
      <w:tr w:rsidR="00136029" w:rsidTr="000D5C5B">
        <w:trPr>
          <w:trHeight w:val="1500"/>
        </w:trPr>
        <w:tc>
          <w:tcPr>
            <w:tcW w:w="325" w:type="pct"/>
            <w:tcBorders>
              <w:top w:val="nil"/>
              <w:left w:val="single" w:sz="4" w:space="0" w:color="auto"/>
              <w:bottom w:val="single" w:sz="4" w:space="0" w:color="auto"/>
              <w:right w:val="single" w:sz="4" w:space="0" w:color="auto"/>
            </w:tcBorders>
            <w:vAlign w:val="center"/>
            <w:hideMark/>
          </w:tcPr>
          <w:p w:rsidR="0038696E" w:rsidRDefault="0038696E">
            <w:pPr>
              <w:jc w:val="center"/>
              <w:rPr>
                <w:rFonts w:ascii="Calibri" w:hAnsi="Calibri" w:cs="Calibri"/>
              </w:rPr>
            </w:pPr>
            <w:r>
              <w:rPr>
                <w:rFonts w:ascii="Calibri" w:hAnsi="Calibri" w:cs="Calibri"/>
              </w:rPr>
              <w:lastRenderedPageBreak/>
              <w:t>38</w:t>
            </w:r>
          </w:p>
        </w:tc>
        <w:tc>
          <w:tcPr>
            <w:tcW w:w="2023"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b/>
                <w:bCs/>
                <w:color w:val="000000"/>
                <w:sz w:val="22"/>
                <w:szCs w:val="22"/>
              </w:rPr>
            </w:pPr>
            <w:r>
              <w:rPr>
                <w:rFonts w:ascii="Calibri" w:hAnsi="Calibri" w:cs="Calibri"/>
                <w:b/>
                <w:bCs/>
                <w:color w:val="000000"/>
                <w:sz w:val="22"/>
                <w:szCs w:val="22"/>
              </w:rPr>
              <w:t xml:space="preserve">Joelheira </w:t>
            </w:r>
            <w:r>
              <w:rPr>
                <w:rFonts w:ascii="Calibri" w:hAnsi="Calibri" w:cs="Calibri"/>
                <w:color w:val="000000"/>
                <w:sz w:val="22"/>
                <w:szCs w:val="22"/>
              </w:rPr>
              <w:t xml:space="preserve">articulada, com 03 (três) pontos de fixação em velcro com costura reforçada, com forração interna para melhor conforto, proteção externa em plástico injetado, </w:t>
            </w:r>
            <w:proofErr w:type="spellStart"/>
            <w:r>
              <w:rPr>
                <w:rFonts w:ascii="Calibri" w:hAnsi="Calibri" w:cs="Calibri"/>
                <w:color w:val="000000"/>
                <w:sz w:val="22"/>
                <w:szCs w:val="22"/>
              </w:rPr>
              <w:t>proteçao</w:t>
            </w:r>
            <w:proofErr w:type="spellEnd"/>
            <w:r>
              <w:rPr>
                <w:rFonts w:ascii="Calibri" w:hAnsi="Calibri" w:cs="Calibri"/>
                <w:color w:val="000000"/>
                <w:sz w:val="22"/>
                <w:szCs w:val="22"/>
              </w:rPr>
              <w:t xml:space="preserve"> do joelho, terço inferior da coxa e terço superior da canela. Certificado de Aprovação (CA) expedido pelo Ministério do Trabalho e Emprego (MTE) com prazo de validade contado a partir do ano de entrega. - Cor preta.</w:t>
            </w:r>
          </w:p>
        </w:tc>
        <w:tc>
          <w:tcPr>
            <w:tcW w:w="455"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color w:val="000000"/>
                <w:sz w:val="22"/>
                <w:szCs w:val="22"/>
              </w:rPr>
            </w:pPr>
            <w:r>
              <w:rPr>
                <w:rFonts w:ascii="Calibri" w:hAnsi="Calibri" w:cs="Calibri"/>
                <w:color w:val="000000"/>
                <w:sz w:val="22"/>
                <w:szCs w:val="22"/>
              </w:rPr>
              <w:t>PAR.</w:t>
            </w:r>
          </w:p>
        </w:tc>
        <w:tc>
          <w:tcPr>
            <w:tcW w:w="759" w:type="pct"/>
            <w:tcBorders>
              <w:top w:val="nil"/>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rPr>
            </w:pPr>
          </w:p>
        </w:tc>
        <w:tc>
          <w:tcPr>
            <w:tcW w:w="1438" w:type="pct"/>
            <w:tcBorders>
              <w:top w:val="nil"/>
              <w:left w:val="single" w:sz="4" w:space="0" w:color="auto"/>
              <w:bottom w:val="single" w:sz="4" w:space="0" w:color="auto"/>
              <w:right w:val="single" w:sz="4" w:space="0" w:color="auto"/>
            </w:tcBorders>
          </w:tcPr>
          <w:p w:rsidR="0038696E" w:rsidRDefault="00E40A42" w:rsidP="004762F6">
            <w:pPr>
              <w:jc w:val="both"/>
              <w:rPr>
                <w:rFonts w:ascii="Calibri" w:hAnsi="Calibri" w:cs="Calibri"/>
              </w:rPr>
            </w:pPr>
            <w:r>
              <w:rPr>
                <w:noProof/>
              </w:rPr>
              <w:drawing>
                <wp:inline distT="0" distB="0" distL="0" distR="0" wp14:anchorId="221A7E86" wp14:editId="72F7FF77">
                  <wp:extent cx="1617980" cy="1617980"/>
                  <wp:effectExtent l="0" t="0" r="1270" b="127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617980" cy="1617980"/>
                          </a:xfrm>
                          <a:prstGeom prst="rect">
                            <a:avLst/>
                          </a:prstGeom>
                        </pic:spPr>
                      </pic:pic>
                    </a:graphicData>
                  </a:graphic>
                </wp:inline>
              </w:drawing>
            </w:r>
          </w:p>
        </w:tc>
      </w:tr>
      <w:tr w:rsidR="00136029" w:rsidTr="000D5C5B">
        <w:trPr>
          <w:trHeight w:val="2249"/>
        </w:trPr>
        <w:tc>
          <w:tcPr>
            <w:tcW w:w="325" w:type="pct"/>
            <w:tcBorders>
              <w:top w:val="single" w:sz="4" w:space="0" w:color="auto"/>
              <w:left w:val="single" w:sz="4" w:space="0" w:color="auto"/>
              <w:bottom w:val="single" w:sz="4" w:space="0" w:color="auto"/>
              <w:right w:val="single" w:sz="4" w:space="0" w:color="auto"/>
            </w:tcBorders>
            <w:vAlign w:val="center"/>
            <w:hideMark/>
          </w:tcPr>
          <w:p w:rsidR="0038696E" w:rsidRDefault="0038696E" w:rsidP="00442F99">
            <w:pPr>
              <w:rPr>
                <w:rFonts w:ascii="Calibri" w:hAnsi="Calibri" w:cs="Calibri"/>
              </w:rPr>
            </w:pPr>
            <w:r>
              <w:rPr>
                <w:rFonts w:ascii="Calibri" w:hAnsi="Calibri" w:cs="Calibri"/>
              </w:rPr>
              <w:t xml:space="preserve">  39</w:t>
            </w:r>
          </w:p>
        </w:tc>
        <w:tc>
          <w:tcPr>
            <w:tcW w:w="2023" w:type="pct"/>
            <w:tcBorders>
              <w:top w:val="single" w:sz="4" w:space="0" w:color="auto"/>
              <w:left w:val="single" w:sz="4" w:space="0" w:color="auto"/>
              <w:bottom w:val="single" w:sz="4" w:space="0" w:color="auto"/>
              <w:right w:val="single" w:sz="4" w:space="0" w:color="auto"/>
            </w:tcBorders>
            <w:vAlign w:val="center"/>
            <w:hideMark/>
          </w:tcPr>
          <w:p w:rsidR="0038696E" w:rsidRPr="00484C82" w:rsidRDefault="0038696E" w:rsidP="004762F6">
            <w:pPr>
              <w:jc w:val="both"/>
              <w:rPr>
                <w:rFonts w:asciiTheme="minorHAnsi" w:hAnsiTheme="minorHAnsi" w:cstheme="minorHAnsi"/>
                <w:b/>
                <w:bCs/>
                <w:color w:val="000000"/>
                <w:sz w:val="22"/>
                <w:szCs w:val="22"/>
              </w:rPr>
            </w:pPr>
            <w:r w:rsidRPr="00484C82">
              <w:rPr>
                <w:rFonts w:asciiTheme="minorHAnsi" w:hAnsiTheme="minorHAnsi" w:cstheme="minorHAnsi"/>
                <w:b/>
                <w:bCs/>
                <w:sz w:val="22"/>
                <w:szCs w:val="22"/>
              </w:rPr>
              <w:t xml:space="preserve">Luvas Para Motociclista </w:t>
            </w:r>
            <w:r w:rsidRPr="00484C82">
              <w:rPr>
                <w:rFonts w:asciiTheme="minorHAnsi" w:hAnsiTheme="minorHAnsi" w:cstheme="minorHAnsi"/>
                <w:sz w:val="22"/>
                <w:szCs w:val="22"/>
                <w:shd w:val="clear" w:color="auto" w:fill="FFFFFF"/>
              </w:rPr>
              <w:t>Luva de segurança confeccionada com microfibra, reforçada na palma e dedos e com microfibra siliconada, dorso em tecido de fio sintético, punho com tecido elástico e velcro para fechamento.</w:t>
            </w:r>
            <w:r w:rsidRPr="00484C82">
              <w:rPr>
                <w:rFonts w:asciiTheme="minorHAnsi" w:hAnsiTheme="minorHAnsi" w:cstheme="minorHAnsi"/>
                <w:sz w:val="22"/>
                <w:szCs w:val="22"/>
              </w:rPr>
              <w:t xml:space="preserve"> Certificado de Aprovação (CA) expedido pelo Ministério do Trabalho e Emprego (MTE) com prazo de validade contado a partir do ano de entrega. Tamanhos a definir na emissão da nota de empenho. - Cor preta.</w:t>
            </w:r>
          </w:p>
        </w:tc>
        <w:tc>
          <w:tcPr>
            <w:tcW w:w="455" w:type="pct"/>
            <w:tcBorders>
              <w:top w:val="single" w:sz="4" w:space="0" w:color="auto"/>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color w:val="000000"/>
                <w:sz w:val="22"/>
                <w:szCs w:val="22"/>
              </w:rPr>
            </w:pPr>
            <w:r>
              <w:rPr>
                <w:rFonts w:ascii="Calibri" w:hAnsi="Calibri" w:cs="Calibri"/>
                <w:color w:val="000000"/>
                <w:sz w:val="22"/>
                <w:szCs w:val="22"/>
              </w:rPr>
              <w:t>PAR</w:t>
            </w:r>
          </w:p>
        </w:tc>
        <w:tc>
          <w:tcPr>
            <w:tcW w:w="759" w:type="pct"/>
            <w:tcBorders>
              <w:top w:val="single" w:sz="4" w:space="0" w:color="auto"/>
              <w:left w:val="single" w:sz="4" w:space="0" w:color="auto"/>
              <w:bottom w:val="single" w:sz="4" w:space="0" w:color="auto"/>
              <w:right w:val="single" w:sz="4" w:space="0" w:color="auto"/>
            </w:tcBorders>
            <w:vAlign w:val="center"/>
            <w:hideMark/>
          </w:tcPr>
          <w:p w:rsidR="0038696E" w:rsidRDefault="0038696E" w:rsidP="004762F6">
            <w:pPr>
              <w:jc w:val="both"/>
              <w:rPr>
                <w:rFonts w:ascii="Calibri" w:hAnsi="Calibri" w:cs="Calibri"/>
              </w:rPr>
            </w:pPr>
          </w:p>
        </w:tc>
        <w:tc>
          <w:tcPr>
            <w:tcW w:w="1438" w:type="pct"/>
            <w:tcBorders>
              <w:top w:val="single" w:sz="4" w:space="0" w:color="auto"/>
              <w:left w:val="single" w:sz="4" w:space="0" w:color="auto"/>
              <w:bottom w:val="single" w:sz="4" w:space="0" w:color="auto"/>
              <w:right w:val="single" w:sz="4" w:space="0" w:color="auto"/>
            </w:tcBorders>
          </w:tcPr>
          <w:p w:rsidR="0038696E" w:rsidRDefault="00E40A42" w:rsidP="004762F6">
            <w:pPr>
              <w:jc w:val="both"/>
              <w:rPr>
                <w:rFonts w:ascii="Calibri" w:hAnsi="Calibri" w:cs="Calibri"/>
              </w:rPr>
            </w:pPr>
            <w:r>
              <w:object w:dxaOrig="3555" w:dyaOrig="2940">
                <v:shape id="_x0000_i1051" type="#_x0000_t75" style="width:127.55pt;height:104.85pt" o:ole="">
                  <v:imagedata r:id="rId51" o:title=""/>
                </v:shape>
                <o:OLEObject Type="Embed" ProgID="PBrush" ShapeID="_x0000_i1051" DrawAspect="Content" ObjectID="_1594546805" r:id="rId52"/>
              </w:object>
            </w:r>
          </w:p>
        </w:tc>
      </w:tr>
      <w:tr w:rsidR="00136029" w:rsidTr="000D5C5B">
        <w:trPr>
          <w:trHeight w:val="849"/>
        </w:trPr>
        <w:tc>
          <w:tcPr>
            <w:tcW w:w="325" w:type="pct"/>
            <w:tcBorders>
              <w:top w:val="single" w:sz="4" w:space="0" w:color="auto"/>
              <w:left w:val="single" w:sz="4" w:space="0" w:color="auto"/>
              <w:bottom w:val="single" w:sz="4" w:space="0" w:color="auto"/>
              <w:right w:val="single" w:sz="4" w:space="0" w:color="auto"/>
            </w:tcBorders>
            <w:vAlign w:val="center"/>
          </w:tcPr>
          <w:p w:rsidR="0038696E" w:rsidRDefault="0038696E">
            <w:pPr>
              <w:jc w:val="center"/>
              <w:rPr>
                <w:rFonts w:ascii="Calibri" w:hAnsi="Calibri" w:cs="Calibri"/>
              </w:rPr>
            </w:pPr>
            <w:r>
              <w:rPr>
                <w:rFonts w:ascii="Calibri" w:hAnsi="Calibri" w:cs="Calibri"/>
              </w:rPr>
              <w:t>40</w:t>
            </w:r>
          </w:p>
        </w:tc>
        <w:tc>
          <w:tcPr>
            <w:tcW w:w="2023" w:type="pct"/>
            <w:tcBorders>
              <w:top w:val="single" w:sz="4" w:space="0" w:color="auto"/>
              <w:left w:val="single" w:sz="4" w:space="0" w:color="auto"/>
              <w:bottom w:val="single" w:sz="4" w:space="0" w:color="auto"/>
              <w:right w:val="single" w:sz="4" w:space="0" w:color="auto"/>
            </w:tcBorders>
            <w:vAlign w:val="center"/>
          </w:tcPr>
          <w:p w:rsidR="0038696E" w:rsidRPr="004762F6" w:rsidRDefault="0038696E" w:rsidP="004762F6">
            <w:pPr>
              <w:jc w:val="both"/>
              <w:rPr>
                <w:rFonts w:asciiTheme="minorHAnsi" w:hAnsiTheme="minorHAnsi" w:cstheme="minorHAnsi"/>
                <w:b/>
                <w:bCs/>
                <w:sz w:val="22"/>
                <w:szCs w:val="22"/>
              </w:rPr>
            </w:pPr>
            <w:r w:rsidRPr="004762F6">
              <w:rPr>
                <w:rFonts w:asciiTheme="minorHAnsi" w:hAnsiTheme="minorHAnsi" w:cstheme="minorHAnsi"/>
                <w:b/>
                <w:bCs/>
                <w:sz w:val="22"/>
                <w:szCs w:val="22"/>
              </w:rPr>
              <w:t xml:space="preserve">Manguito, </w:t>
            </w:r>
            <w:r w:rsidRPr="004762F6">
              <w:rPr>
                <w:rFonts w:asciiTheme="minorHAnsi" w:hAnsiTheme="minorHAnsi" w:cstheme="minorHAnsi"/>
                <w:color w:val="000000"/>
                <w:sz w:val="22"/>
                <w:szCs w:val="22"/>
              </w:rPr>
              <w:t xml:space="preserve">95% </w:t>
            </w:r>
            <w:proofErr w:type="spellStart"/>
            <w:r w:rsidRPr="004762F6">
              <w:rPr>
                <w:rFonts w:asciiTheme="minorHAnsi" w:hAnsiTheme="minorHAnsi" w:cstheme="minorHAnsi"/>
                <w:color w:val="000000"/>
                <w:sz w:val="22"/>
                <w:szCs w:val="22"/>
              </w:rPr>
              <w:t>Poliester</w:t>
            </w:r>
            <w:proofErr w:type="spellEnd"/>
            <w:r w:rsidRPr="004762F6">
              <w:rPr>
                <w:rFonts w:asciiTheme="minorHAnsi" w:hAnsiTheme="minorHAnsi" w:cstheme="minorHAnsi"/>
                <w:color w:val="000000"/>
                <w:sz w:val="22"/>
                <w:szCs w:val="22"/>
              </w:rPr>
              <w:t xml:space="preserve"> E 5% Elastano,</w:t>
            </w:r>
            <w:r w:rsidRPr="004762F6">
              <w:rPr>
                <w:rFonts w:asciiTheme="minorHAnsi" w:hAnsiTheme="minorHAnsi" w:cstheme="minorHAnsi"/>
                <w:color w:val="000000"/>
                <w:sz w:val="22"/>
                <w:szCs w:val="22"/>
                <w:shd w:val="clear" w:color="auto" w:fill="FFFFFF"/>
              </w:rPr>
              <w:t xml:space="preserve"> com Proteção em EVA+ fator de proteção solar mínima de 50, com proteção em EVA nos cotovelos, que absorve impactos em uma eventual queda.</w:t>
            </w:r>
          </w:p>
        </w:tc>
        <w:tc>
          <w:tcPr>
            <w:tcW w:w="455" w:type="pct"/>
            <w:tcBorders>
              <w:top w:val="single" w:sz="4" w:space="0" w:color="auto"/>
              <w:left w:val="single" w:sz="4" w:space="0" w:color="auto"/>
              <w:bottom w:val="single" w:sz="4" w:space="0" w:color="auto"/>
              <w:right w:val="single" w:sz="4" w:space="0" w:color="auto"/>
            </w:tcBorders>
            <w:vAlign w:val="center"/>
          </w:tcPr>
          <w:p w:rsidR="0038696E" w:rsidRDefault="0038696E" w:rsidP="004762F6">
            <w:pPr>
              <w:jc w:val="both"/>
              <w:rPr>
                <w:rFonts w:ascii="Calibri" w:hAnsi="Calibri" w:cs="Calibri"/>
                <w:color w:val="000000"/>
                <w:sz w:val="22"/>
                <w:szCs w:val="22"/>
              </w:rPr>
            </w:pPr>
            <w:r>
              <w:rPr>
                <w:rFonts w:ascii="Calibri" w:hAnsi="Calibri" w:cs="Calibri"/>
                <w:color w:val="000000"/>
                <w:sz w:val="22"/>
                <w:szCs w:val="22"/>
              </w:rPr>
              <w:t>PAR</w:t>
            </w:r>
          </w:p>
        </w:tc>
        <w:tc>
          <w:tcPr>
            <w:tcW w:w="759" w:type="pct"/>
            <w:tcBorders>
              <w:top w:val="single" w:sz="4" w:space="0" w:color="auto"/>
              <w:left w:val="single" w:sz="4" w:space="0" w:color="auto"/>
              <w:bottom w:val="single" w:sz="4" w:space="0" w:color="auto"/>
              <w:right w:val="single" w:sz="4" w:space="0" w:color="auto"/>
            </w:tcBorders>
            <w:vAlign w:val="center"/>
          </w:tcPr>
          <w:p w:rsidR="0038696E" w:rsidRDefault="0038696E" w:rsidP="004762F6">
            <w:pPr>
              <w:jc w:val="both"/>
              <w:rPr>
                <w:rFonts w:ascii="Calibri" w:hAnsi="Calibri" w:cs="Calibri"/>
              </w:rPr>
            </w:pPr>
          </w:p>
        </w:tc>
        <w:tc>
          <w:tcPr>
            <w:tcW w:w="1438" w:type="pct"/>
            <w:tcBorders>
              <w:top w:val="single" w:sz="4" w:space="0" w:color="auto"/>
              <w:left w:val="single" w:sz="4" w:space="0" w:color="auto"/>
              <w:bottom w:val="single" w:sz="4" w:space="0" w:color="auto"/>
              <w:right w:val="single" w:sz="4" w:space="0" w:color="auto"/>
            </w:tcBorders>
          </w:tcPr>
          <w:p w:rsidR="0038696E" w:rsidRDefault="00E40A42" w:rsidP="004762F6">
            <w:pPr>
              <w:jc w:val="both"/>
              <w:rPr>
                <w:rFonts w:ascii="Calibri" w:hAnsi="Calibri" w:cs="Calibri"/>
              </w:rPr>
            </w:pPr>
            <w:r>
              <w:object w:dxaOrig="6675" w:dyaOrig="4740">
                <v:shape id="_x0000_i1053" type="#_x0000_t75" style="width:126.8pt;height:90pt" o:ole="">
                  <v:imagedata r:id="rId53" o:title=""/>
                </v:shape>
                <o:OLEObject Type="Embed" ProgID="PBrush" ShapeID="_x0000_i1053" DrawAspect="Content" ObjectID="_1594546806" r:id="rId54"/>
              </w:object>
            </w:r>
          </w:p>
        </w:tc>
      </w:tr>
    </w:tbl>
    <w:p w:rsidR="00980C44" w:rsidRDefault="00980C44" w:rsidP="00980C44">
      <w:pPr>
        <w:widowControl w:val="0"/>
        <w:autoSpaceDE w:val="0"/>
        <w:autoSpaceDN w:val="0"/>
        <w:adjustRightInd w:val="0"/>
        <w:jc w:val="center"/>
        <w:rPr>
          <w:rFonts w:ascii="Calibri" w:hAnsi="Calibri" w:cs="Calibri"/>
          <w:b/>
          <w:bCs/>
          <w:sz w:val="22"/>
          <w:szCs w:val="22"/>
        </w:rPr>
      </w:pPr>
    </w:p>
    <w:p w:rsidR="00AE6D7A" w:rsidRDefault="00AE6D7A" w:rsidP="00B23CCA">
      <w:pPr>
        <w:jc w:val="center"/>
        <w:rPr>
          <w:rFonts w:asciiTheme="minorHAnsi" w:hAnsiTheme="minorHAnsi" w:cstheme="minorHAnsi"/>
          <w:b/>
          <w:sz w:val="22"/>
          <w:szCs w:val="22"/>
        </w:rPr>
      </w:pPr>
    </w:p>
    <w:p w:rsidR="00AE6D7A" w:rsidRDefault="00AE6D7A" w:rsidP="00B23CCA">
      <w:pPr>
        <w:jc w:val="center"/>
        <w:rPr>
          <w:rFonts w:asciiTheme="minorHAnsi" w:hAnsiTheme="minorHAnsi" w:cstheme="minorHAnsi"/>
          <w:b/>
          <w:sz w:val="22"/>
          <w:szCs w:val="22"/>
        </w:rPr>
      </w:pPr>
    </w:p>
    <w:p w:rsidR="00EB62E6" w:rsidRDefault="00EB62E6" w:rsidP="00B23CCA">
      <w:pPr>
        <w:jc w:val="center"/>
        <w:rPr>
          <w:rFonts w:asciiTheme="minorHAnsi" w:hAnsiTheme="minorHAnsi" w:cstheme="minorHAnsi"/>
          <w:b/>
          <w:sz w:val="22"/>
          <w:szCs w:val="22"/>
        </w:rPr>
      </w:pPr>
    </w:p>
    <w:p w:rsidR="00EB62E6" w:rsidRDefault="00EB62E6" w:rsidP="00B23CCA">
      <w:pPr>
        <w:jc w:val="center"/>
        <w:rPr>
          <w:rFonts w:asciiTheme="minorHAnsi" w:hAnsiTheme="minorHAnsi" w:cstheme="minorHAnsi"/>
          <w:b/>
          <w:sz w:val="22"/>
          <w:szCs w:val="22"/>
        </w:rPr>
      </w:pPr>
    </w:p>
    <w:p w:rsidR="00DD29B4" w:rsidRDefault="00DD29B4" w:rsidP="00B23CCA">
      <w:pPr>
        <w:jc w:val="center"/>
        <w:rPr>
          <w:rFonts w:asciiTheme="minorHAnsi" w:hAnsiTheme="minorHAnsi" w:cstheme="minorHAnsi"/>
          <w:b/>
          <w:sz w:val="22"/>
          <w:szCs w:val="22"/>
        </w:rPr>
      </w:pPr>
    </w:p>
    <w:p w:rsidR="00DD29B4" w:rsidRDefault="00DD29B4" w:rsidP="00B23CCA">
      <w:pPr>
        <w:jc w:val="center"/>
        <w:rPr>
          <w:rFonts w:asciiTheme="minorHAnsi" w:hAnsiTheme="minorHAnsi" w:cstheme="minorHAnsi"/>
          <w:b/>
          <w:sz w:val="22"/>
          <w:szCs w:val="22"/>
        </w:rPr>
      </w:pPr>
    </w:p>
    <w:p w:rsidR="00806D10" w:rsidRDefault="00806D10" w:rsidP="00B23CCA">
      <w:pPr>
        <w:jc w:val="center"/>
        <w:rPr>
          <w:rFonts w:asciiTheme="minorHAnsi" w:hAnsiTheme="minorHAnsi" w:cstheme="minorHAnsi"/>
          <w:b/>
          <w:sz w:val="22"/>
          <w:szCs w:val="22"/>
        </w:rPr>
      </w:pPr>
    </w:p>
    <w:p w:rsidR="00806D10" w:rsidRDefault="00806D10" w:rsidP="00B23CCA">
      <w:pPr>
        <w:jc w:val="center"/>
        <w:rPr>
          <w:rFonts w:asciiTheme="minorHAnsi" w:hAnsiTheme="minorHAnsi" w:cstheme="minorHAnsi"/>
          <w:b/>
          <w:sz w:val="22"/>
          <w:szCs w:val="22"/>
        </w:rPr>
      </w:pPr>
    </w:p>
    <w:p w:rsidR="00806D10" w:rsidRDefault="00806D10" w:rsidP="00B23CCA">
      <w:pPr>
        <w:jc w:val="center"/>
        <w:rPr>
          <w:rFonts w:asciiTheme="minorHAnsi" w:hAnsiTheme="minorHAnsi" w:cstheme="minorHAnsi"/>
          <w:b/>
          <w:sz w:val="22"/>
          <w:szCs w:val="22"/>
        </w:rPr>
      </w:pPr>
    </w:p>
    <w:p w:rsidR="00806D10" w:rsidRDefault="00806D10" w:rsidP="00B23CCA">
      <w:pPr>
        <w:jc w:val="center"/>
        <w:rPr>
          <w:rFonts w:asciiTheme="minorHAnsi" w:hAnsiTheme="minorHAnsi" w:cstheme="minorHAnsi"/>
          <w:b/>
          <w:sz w:val="22"/>
          <w:szCs w:val="22"/>
        </w:rPr>
      </w:pPr>
    </w:p>
    <w:p w:rsidR="00DD29B4" w:rsidRDefault="00DD29B4" w:rsidP="00B23CCA">
      <w:pPr>
        <w:jc w:val="center"/>
        <w:rPr>
          <w:rFonts w:asciiTheme="minorHAnsi" w:hAnsiTheme="minorHAnsi" w:cstheme="minorHAnsi"/>
          <w:b/>
          <w:sz w:val="22"/>
          <w:szCs w:val="22"/>
        </w:rPr>
      </w:pPr>
    </w:p>
    <w:p w:rsidR="00EB62E6" w:rsidRDefault="00EB62E6" w:rsidP="00B23CCA">
      <w:pPr>
        <w:jc w:val="center"/>
        <w:rPr>
          <w:rFonts w:asciiTheme="minorHAnsi" w:hAnsiTheme="minorHAnsi" w:cstheme="minorHAnsi"/>
          <w:b/>
          <w:sz w:val="22"/>
          <w:szCs w:val="22"/>
        </w:rPr>
      </w:pPr>
    </w:p>
    <w:p w:rsidR="00EB62E6" w:rsidRDefault="00EB62E6" w:rsidP="00B23CCA">
      <w:pPr>
        <w:jc w:val="center"/>
        <w:rPr>
          <w:rFonts w:asciiTheme="minorHAnsi" w:hAnsiTheme="minorHAnsi" w:cstheme="minorHAnsi"/>
          <w:b/>
          <w:sz w:val="22"/>
          <w:szCs w:val="22"/>
        </w:rPr>
      </w:pPr>
    </w:p>
    <w:p w:rsidR="00EB62E6" w:rsidRDefault="00EB62E6" w:rsidP="00B23CCA">
      <w:pPr>
        <w:jc w:val="center"/>
        <w:rPr>
          <w:rFonts w:asciiTheme="minorHAnsi" w:hAnsiTheme="minorHAnsi" w:cstheme="minorHAnsi"/>
          <w:b/>
          <w:sz w:val="22"/>
          <w:szCs w:val="22"/>
        </w:rPr>
      </w:pPr>
    </w:p>
    <w:p w:rsidR="00EB62E6" w:rsidRDefault="00EB62E6" w:rsidP="00B23CCA">
      <w:pPr>
        <w:jc w:val="center"/>
        <w:rPr>
          <w:rFonts w:asciiTheme="minorHAnsi" w:hAnsiTheme="minorHAnsi" w:cstheme="minorHAnsi"/>
          <w:b/>
          <w:sz w:val="22"/>
          <w:szCs w:val="22"/>
        </w:rPr>
      </w:pPr>
    </w:p>
    <w:p w:rsidR="00AE6D7A" w:rsidRDefault="00AE6D7A" w:rsidP="00B23CCA">
      <w:pPr>
        <w:jc w:val="center"/>
        <w:rPr>
          <w:rFonts w:asciiTheme="minorHAnsi" w:hAnsiTheme="minorHAnsi" w:cstheme="minorHAnsi"/>
          <w:b/>
          <w:sz w:val="22"/>
          <w:szCs w:val="22"/>
        </w:rPr>
      </w:pPr>
    </w:p>
    <w:p w:rsidR="00AE6D7A" w:rsidRDefault="00AE6D7A" w:rsidP="00B23CCA">
      <w:pPr>
        <w:jc w:val="center"/>
        <w:rPr>
          <w:rFonts w:asciiTheme="minorHAnsi" w:hAnsiTheme="minorHAnsi" w:cstheme="minorHAnsi"/>
          <w:b/>
          <w:sz w:val="22"/>
          <w:szCs w:val="22"/>
        </w:rPr>
      </w:pPr>
    </w:p>
    <w:p w:rsidR="00B619B1" w:rsidRPr="00C83E12" w:rsidRDefault="00B619B1" w:rsidP="00B23CCA">
      <w:pPr>
        <w:jc w:val="center"/>
        <w:rPr>
          <w:rFonts w:asciiTheme="minorHAnsi" w:hAnsiTheme="minorHAnsi" w:cstheme="minorHAnsi"/>
          <w:b/>
          <w:sz w:val="22"/>
          <w:szCs w:val="22"/>
        </w:rPr>
      </w:pPr>
      <w:r w:rsidRPr="00C83E12">
        <w:rPr>
          <w:rFonts w:asciiTheme="minorHAnsi" w:hAnsiTheme="minorHAnsi" w:cstheme="minorHAnsi"/>
          <w:b/>
          <w:sz w:val="22"/>
          <w:szCs w:val="22"/>
        </w:rPr>
        <w:lastRenderedPageBreak/>
        <w:t>ANEXO II</w:t>
      </w:r>
    </w:p>
    <w:p w:rsidR="00AE6D7A" w:rsidRPr="00FC3475" w:rsidRDefault="00AE6D7A" w:rsidP="00AE6D7A">
      <w:pPr>
        <w:pStyle w:val="Corpodetexto"/>
        <w:spacing w:before="60"/>
        <w:jc w:val="center"/>
        <w:rPr>
          <w:rFonts w:ascii="Calibri" w:hAnsi="Calibri" w:cs="Calibri"/>
          <w:b/>
          <w:sz w:val="22"/>
          <w:szCs w:val="22"/>
        </w:rPr>
      </w:pPr>
      <w:r w:rsidRPr="00FC3475">
        <w:rPr>
          <w:rFonts w:ascii="Calibri" w:hAnsi="Calibri" w:cs="Calibri"/>
          <w:b/>
          <w:sz w:val="22"/>
          <w:szCs w:val="22"/>
        </w:rPr>
        <w:t>ENDEREÇOS DE ENTREGA DOS ÓRGÃOS</w:t>
      </w:r>
    </w:p>
    <w:p w:rsidR="00AE6D7A" w:rsidRPr="00FC3475" w:rsidRDefault="00AE6D7A" w:rsidP="00AE6D7A">
      <w:pPr>
        <w:pStyle w:val="Corpodetexto"/>
        <w:spacing w:before="60"/>
        <w:jc w:val="center"/>
        <w:rPr>
          <w:rFonts w:ascii="Calibri" w:hAnsi="Calibri" w:cs="Calibr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34"/>
        <w:gridCol w:w="7084"/>
      </w:tblGrid>
      <w:tr w:rsidR="00AE6D7A" w:rsidRPr="000305F9" w:rsidTr="00EA34A7">
        <w:trPr>
          <w:trHeight w:val="524"/>
        </w:trPr>
        <w:tc>
          <w:tcPr>
            <w:tcW w:w="2272" w:type="dxa"/>
            <w:gridSpan w:val="2"/>
            <w:vAlign w:val="center"/>
          </w:tcPr>
          <w:p w:rsidR="00AE6D7A" w:rsidRPr="00FC3475" w:rsidRDefault="00AE6D7A" w:rsidP="00EA34A7">
            <w:pPr>
              <w:spacing w:line="360" w:lineRule="auto"/>
              <w:jc w:val="center"/>
              <w:rPr>
                <w:rFonts w:ascii="Calibri" w:hAnsi="Calibri" w:cs="Calibri"/>
                <w:b/>
                <w:sz w:val="22"/>
                <w:szCs w:val="22"/>
              </w:rPr>
            </w:pPr>
            <w:r w:rsidRPr="00FC3475">
              <w:rPr>
                <w:rFonts w:ascii="Calibri" w:hAnsi="Calibri" w:cs="Calibri"/>
                <w:b/>
                <w:sz w:val="22"/>
                <w:szCs w:val="22"/>
              </w:rPr>
              <w:t>ÓRGÃO GERENCIADOR</w:t>
            </w:r>
          </w:p>
        </w:tc>
        <w:tc>
          <w:tcPr>
            <w:tcW w:w="7084" w:type="dxa"/>
            <w:vAlign w:val="center"/>
          </w:tcPr>
          <w:p w:rsidR="00AE6D7A" w:rsidRPr="00FC3475" w:rsidRDefault="00AE6D7A" w:rsidP="00EA34A7">
            <w:pPr>
              <w:spacing w:line="360" w:lineRule="auto"/>
              <w:jc w:val="center"/>
              <w:rPr>
                <w:rFonts w:ascii="Calibri" w:hAnsi="Calibri" w:cs="Calibri"/>
                <w:b/>
                <w:sz w:val="22"/>
                <w:szCs w:val="22"/>
              </w:rPr>
            </w:pPr>
            <w:r w:rsidRPr="00FC3475">
              <w:rPr>
                <w:rFonts w:ascii="Calibri" w:hAnsi="Calibri" w:cs="Calibri"/>
                <w:b/>
                <w:sz w:val="22"/>
                <w:szCs w:val="22"/>
              </w:rPr>
              <w:t>ENDEREÇO</w:t>
            </w:r>
          </w:p>
        </w:tc>
      </w:tr>
      <w:tr w:rsidR="00AE6D7A" w:rsidRPr="000305F9" w:rsidTr="00EA34A7">
        <w:trPr>
          <w:trHeight w:val="257"/>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1</w:t>
            </w:r>
          </w:p>
        </w:tc>
        <w:tc>
          <w:tcPr>
            <w:tcW w:w="1534"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ARSER</w:t>
            </w:r>
          </w:p>
          <w:p w:rsidR="00AE6D7A" w:rsidRPr="00FC3475" w:rsidRDefault="00AE6D7A" w:rsidP="00EA34A7">
            <w:pPr>
              <w:spacing w:line="360" w:lineRule="auto"/>
              <w:jc w:val="both"/>
              <w:rPr>
                <w:rFonts w:ascii="Calibri" w:hAnsi="Calibri" w:cs="Calibri"/>
                <w:sz w:val="22"/>
                <w:szCs w:val="22"/>
              </w:rPr>
            </w:pPr>
          </w:p>
        </w:tc>
        <w:tc>
          <w:tcPr>
            <w:tcW w:w="708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sz w:val="22"/>
                <w:szCs w:val="22"/>
              </w:rPr>
              <w:t xml:space="preserve">Rua Eng. Roberto Gonçalves Menezes, 71, Centro, </w:t>
            </w:r>
            <w:proofErr w:type="spellStart"/>
            <w:r w:rsidRPr="00FC3475">
              <w:rPr>
                <w:rFonts w:ascii="Calibri" w:hAnsi="Calibri" w:cs="Calibri"/>
                <w:sz w:val="22"/>
                <w:szCs w:val="22"/>
              </w:rPr>
              <w:t>Maceió-AL</w:t>
            </w:r>
            <w:proofErr w:type="spellEnd"/>
            <w:r w:rsidRPr="00FC3475">
              <w:rPr>
                <w:rFonts w:ascii="Calibri" w:hAnsi="Calibri" w:cs="Calibri"/>
                <w:sz w:val="22"/>
                <w:szCs w:val="22"/>
              </w:rPr>
              <w:t>, CEP 57020-680.</w:t>
            </w:r>
          </w:p>
        </w:tc>
      </w:tr>
      <w:tr w:rsidR="00AE6D7A" w:rsidRPr="000305F9" w:rsidTr="00EA34A7">
        <w:trPr>
          <w:trHeight w:val="353"/>
        </w:trPr>
        <w:tc>
          <w:tcPr>
            <w:tcW w:w="2272" w:type="dxa"/>
            <w:gridSpan w:val="2"/>
            <w:vAlign w:val="center"/>
          </w:tcPr>
          <w:p w:rsidR="00AE6D7A" w:rsidRPr="00FC3475" w:rsidRDefault="00AE6D7A" w:rsidP="00EA34A7">
            <w:pPr>
              <w:spacing w:line="360" w:lineRule="auto"/>
              <w:jc w:val="center"/>
              <w:rPr>
                <w:rFonts w:ascii="Calibri" w:hAnsi="Calibri" w:cs="Calibri"/>
                <w:b/>
                <w:sz w:val="22"/>
                <w:szCs w:val="22"/>
              </w:rPr>
            </w:pPr>
            <w:r w:rsidRPr="00FC3475">
              <w:rPr>
                <w:rFonts w:ascii="Calibri" w:hAnsi="Calibri" w:cs="Calibri"/>
                <w:b/>
                <w:sz w:val="22"/>
                <w:szCs w:val="22"/>
              </w:rPr>
              <w:t>ÓRGÃOS PARTICIPANTES</w:t>
            </w:r>
          </w:p>
        </w:tc>
        <w:tc>
          <w:tcPr>
            <w:tcW w:w="7084" w:type="dxa"/>
            <w:vAlign w:val="center"/>
          </w:tcPr>
          <w:p w:rsidR="00AE6D7A" w:rsidRPr="00FC3475" w:rsidRDefault="00AE6D7A" w:rsidP="00EA34A7">
            <w:pPr>
              <w:spacing w:line="360" w:lineRule="auto"/>
              <w:jc w:val="center"/>
              <w:rPr>
                <w:rFonts w:ascii="Calibri" w:hAnsi="Calibri" w:cs="Calibri"/>
                <w:b/>
                <w:color w:val="000000"/>
                <w:sz w:val="22"/>
                <w:szCs w:val="22"/>
              </w:rPr>
            </w:pPr>
            <w:r w:rsidRPr="00FC3475">
              <w:rPr>
                <w:rFonts w:ascii="Calibri" w:hAnsi="Calibri" w:cs="Calibri"/>
                <w:b/>
                <w:color w:val="000000"/>
                <w:sz w:val="22"/>
                <w:szCs w:val="22"/>
              </w:rPr>
              <w:t>ENDEREÇOS:</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2</w:t>
            </w:r>
          </w:p>
        </w:tc>
        <w:tc>
          <w:tcPr>
            <w:tcW w:w="1534"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SEMGE</w:t>
            </w:r>
          </w:p>
        </w:tc>
        <w:tc>
          <w:tcPr>
            <w:tcW w:w="708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shd w:val="clear" w:color="auto" w:fill="FFFFFF"/>
              </w:rPr>
              <w:t>Rua Pedro Monteiro, 5, Centro.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57020-150 / Fone: (82) 3315-7115 / 7104 / 7113</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3</w:t>
            </w:r>
          </w:p>
        </w:tc>
        <w:tc>
          <w:tcPr>
            <w:tcW w:w="1534"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SECOM</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 xml:space="preserve">Rua Jangadeiros Alagoanos, </w:t>
            </w:r>
            <w:proofErr w:type="spellStart"/>
            <w:r w:rsidRPr="00FC3475">
              <w:rPr>
                <w:rFonts w:ascii="Calibri" w:hAnsi="Calibri" w:cs="Calibri"/>
                <w:color w:val="000000"/>
                <w:sz w:val="22"/>
                <w:szCs w:val="22"/>
                <w:shd w:val="clear" w:color="auto" w:fill="FFFFFF"/>
              </w:rPr>
              <w:t>Pajuçara</w:t>
            </w:r>
            <w:proofErr w:type="spellEnd"/>
            <w:r w:rsidRPr="00FC3475">
              <w:rPr>
                <w:rFonts w:ascii="Calibri" w:hAnsi="Calibri" w:cs="Calibri"/>
                <w:color w:val="000000"/>
                <w:sz w:val="22"/>
                <w:szCs w:val="22"/>
                <w:shd w:val="clear" w:color="auto" w:fill="FFFFFF"/>
              </w:rPr>
              <w:t>, Nº 1481 -</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 xml:space="preserve">CEP: 57030-000 - 2º andar da Galeria </w:t>
            </w:r>
            <w:proofErr w:type="spellStart"/>
            <w:r w:rsidRPr="00FC3475">
              <w:rPr>
                <w:rFonts w:ascii="Calibri" w:hAnsi="Calibri" w:cs="Calibri"/>
                <w:color w:val="000000"/>
                <w:sz w:val="22"/>
                <w:szCs w:val="22"/>
                <w:shd w:val="clear" w:color="auto" w:fill="FFFFFF"/>
              </w:rPr>
              <w:t>Città</w:t>
            </w:r>
            <w:proofErr w:type="spellEnd"/>
            <w:r w:rsidRPr="00FC3475">
              <w:rPr>
                <w:rFonts w:ascii="Calibri" w:hAnsi="Calibri" w:cs="Calibri"/>
                <w:color w:val="000000"/>
                <w:sz w:val="22"/>
                <w:szCs w:val="22"/>
                <w:shd w:val="clear" w:color="auto" w:fill="FFFFFF"/>
              </w:rPr>
              <w:t xml:space="preserve"> </w:t>
            </w:r>
            <w:proofErr w:type="spellStart"/>
            <w:r w:rsidRPr="00FC3475">
              <w:rPr>
                <w:rFonts w:ascii="Calibri" w:hAnsi="Calibri" w:cs="Calibri"/>
                <w:color w:val="000000"/>
                <w:sz w:val="22"/>
                <w:szCs w:val="22"/>
                <w:shd w:val="clear" w:color="auto" w:fill="FFFFFF"/>
              </w:rPr>
              <w:t>Uffice</w:t>
            </w:r>
            <w:proofErr w:type="spellEnd"/>
            <w:r w:rsidRPr="00FC3475">
              <w:rPr>
                <w:rFonts w:ascii="Calibri" w:hAnsi="Calibri" w:cs="Calibri"/>
                <w:color w:val="000000"/>
                <w:sz w:val="22"/>
                <w:szCs w:val="22"/>
                <w:shd w:val="clear" w:color="auto" w:fill="FFFFFF"/>
              </w:rPr>
              <w:t>. Atendimento ao público das 8h às 14h / Fones: (55 82) 3315-5736 / 3315-5074 / 98882-1135 (Imprensa) / 98882-8185 (Administrativo)</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4</w:t>
            </w:r>
          </w:p>
        </w:tc>
        <w:tc>
          <w:tcPr>
            <w:tcW w:w="1534"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SMCI</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Sá e Albuquerque, 235, Jaraguá</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 Fone: 3315.9001</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5</w:t>
            </w:r>
          </w:p>
        </w:tc>
        <w:tc>
          <w:tcPr>
            <w:tcW w:w="1534"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SEMED</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 xml:space="preserve">Rua General Hermes, 1199, </w:t>
            </w:r>
            <w:proofErr w:type="spellStart"/>
            <w:r w:rsidRPr="00FC3475">
              <w:rPr>
                <w:rFonts w:ascii="Calibri" w:hAnsi="Calibri" w:cs="Calibri"/>
                <w:color w:val="000000"/>
                <w:sz w:val="22"/>
                <w:szCs w:val="22"/>
                <w:shd w:val="clear" w:color="auto" w:fill="FFFFFF"/>
              </w:rPr>
              <w:t>Cambona</w:t>
            </w:r>
            <w:proofErr w:type="spellEnd"/>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57017-000 //Fone: (82) 3315-4553</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6</w:t>
            </w:r>
          </w:p>
        </w:tc>
        <w:tc>
          <w:tcPr>
            <w:tcW w:w="1534"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SEMELJ</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Sá e Albuquerque, 235, Jaraguá</w:t>
            </w:r>
            <w:r w:rsidRPr="00FC3475">
              <w:rPr>
                <w:rStyle w:val="apple-converted-space"/>
                <w:rFonts w:ascii="Calibri" w:hAnsi="Calibri" w:cs="Calibri"/>
                <w:color w:val="000000"/>
                <w:sz w:val="22"/>
                <w:szCs w:val="22"/>
                <w:shd w:val="clear" w:color="auto" w:fill="FFFFFF"/>
              </w:rPr>
              <w:t> </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7</w:t>
            </w:r>
          </w:p>
        </w:tc>
        <w:tc>
          <w:tcPr>
            <w:tcW w:w="1534"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SEMEC</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Pedro Monteiro, nº 47, Centro - Maceió/AL</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57020-380</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8</w:t>
            </w:r>
          </w:p>
        </w:tc>
        <w:tc>
          <w:tcPr>
            <w:tcW w:w="1534"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SMG</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 xml:space="preserve">Rua Sá e Albuquerque, 235, </w:t>
            </w:r>
            <w:proofErr w:type="gramStart"/>
            <w:r w:rsidRPr="00FC3475">
              <w:rPr>
                <w:rFonts w:ascii="Calibri" w:hAnsi="Calibri" w:cs="Calibri"/>
                <w:color w:val="000000"/>
                <w:sz w:val="22"/>
                <w:szCs w:val="22"/>
                <w:shd w:val="clear" w:color="auto" w:fill="FFFFFF"/>
              </w:rPr>
              <w:t>Jaraguá</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shd w:val="clear" w:color="auto" w:fill="FFFFFF"/>
              </w:rPr>
              <w:t xml:space="preserve"> Maceió</w:t>
            </w:r>
            <w:proofErr w:type="gramEnd"/>
            <w:r w:rsidRPr="00FC3475">
              <w:rPr>
                <w:rFonts w:ascii="Calibri" w:hAnsi="Calibri" w:cs="Calibri"/>
                <w:color w:val="000000"/>
                <w:sz w:val="22"/>
                <w:szCs w:val="22"/>
                <w:shd w:val="clear" w:color="auto" w:fill="FFFFFF"/>
              </w:rPr>
              <w:t xml:space="preserve"> - AL</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57030-16. Fones: (82) 3315-5042 / 3787</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9</w:t>
            </w:r>
          </w:p>
        </w:tc>
        <w:tc>
          <w:tcPr>
            <w:tcW w:w="1534"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SEMINFRA</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do Imperador, 307, Centro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57023-060 // Fones: (82) 3315-5005 /3536</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10</w:t>
            </w:r>
          </w:p>
        </w:tc>
        <w:tc>
          <w:tcPr>
            <w:tcW w:w="1534"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SEMDS</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Marquês de Abrantes, s/n, Bebedouro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57018-655 // Fones: (82) 3315-4735 /4736 Parque Municipal: 3358-6232</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11</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GP</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 xml:space="preserve">Rua Sá e Albuquerque, 235, </w:t>
            </w:r>
            <w:proofErr w:type="gramStart"/>
            <w:r w:rsidRPr="00FC3475">
              <w:rPr>
                <w:rFonts w:ascii="Calibri" w:hAnsi="Calibri" w:cs="Calibri"/>
                <w:color w:val="000000"/>
                <w:sz w:val="22"/>
                <w:szCs w:val="22"/>
                <w:shd w:val="clear" w:color="auto" w:fill="FFFFFF"/>
              </w:rPr>
              <w:t>Jaraguá</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shd w:val="clear" w:color="auto" w:fill="FFFFFF"/>
              </w:rPr>
              <w:t xml:space="preserve"> Telefones</w:t>
            </w:r>
            <w:proofErr w:type="gramEnd"/>
            <w:r w:rsidRPr="00FC3475">
              <w:rPr>
                <w:rFonts w:ascii="Calibri" w:hAnsi="Calibri" w:cs="Calibri"/>
                <w:color w:val="000000"/>
                <w:sz w:val="22"/>
                <w:szCs w:val="22"/>
                <w:shd w:val="clear" w:color="auto" w:fill="FFFFFF"/>
              </w:rPr>
              <w:t>: (82) 3315.5040 / 5045</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12</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PGM</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Dr. Pedro Monteiro, 291, Centro.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57020-380 | Telefones: 3327-4902 / 3327-7409 / 3327-1588 / 3327-1447</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lastRenderedPageBreak/>
              <w:t>13</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SEMSCS</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 xml:space="preserve">Avenida </w:t>
            </w:r>
            <w:proofErr w:type="spellStart"/>
            <w:r w:rsidRPr="00FC3475">
              <w:rPr>
                <w:rFonts w:ascii="Calibri" w:hAnsi="Calibri" w:cs="Calibri"/>
                <w:color w:val="000000"/>
                <w:sz w:val="22"/>
                <w:szCs w:val="22"/>
                <w:shd w:val="clear" w:color="auto" w:fill="FFFFFF"/>
              </w:rPr>
              <w:t>Theobaldo</w:t>
            </w:r>
            <w:proofErr w:type="spellEnd"/>
            <w:r w:rsidRPr="00FC3475">
              <w:rPr>
                <w:rFonts w:ascii="Calibri" w:hAnsi="Calibri" w:cs="Calibri"/>
                <w:color w:val="000000"/>
                <w:sz w:val="22"/>
                <w:szCs w:val="22"/>
                <w:shd w:val="clear" w:color="auto" w:fill="FFFFFF"/>
              </w:rPr>
              <w:t xml:space="preserve"> Barbosa, s/n, Conjunto Joaquim Leão, Vergel</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570145-10 // Fones: (82) 3315-2848 / 1920</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14</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SEDET</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Barão de Anadia, 85, Centro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57020-630 // Fone: (82) 3315-6260</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15</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SEMPTUR</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Avenida da Paz, 1422, Centro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57020-440 // Fone: (82) 3336-4409</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16</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GVP</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Jornalista Lafaiete Belo, 47, Poço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57025-690 // Fones: (82) 3315-2124 / 3315-2125</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17</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GGOV</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Sá e Albuquerque, 235, Jaraguá</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57030-160 Telefones: (82) 3315.5040 / 5045</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18</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SEMTABES</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Barão de Anadia, 85, Centro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57020-630 // Fone: (82) 3315-6260</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19</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IPREV</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Comendador Palmeira, 502, Farol</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57051-150 // Fone: (82) 3315-3276 / (82) 3315-4122</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20</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FMAC</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Avenida da Paz, nº 900, Jaraguá, Maceió/AL</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21</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SLUM</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Praça Ciro Acioly, 96, Ponta Grossa</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57014-710 // Fone: (82) 3315-2600 // Disque Limpeza 0800 082 2600</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22</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SIMA</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Marquês de Abrantes, s/n, Bebedouro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 xml:space="preserve">CEP 57018-330 // Fones: (82) 3315-3821 / 6410 / 3828 </w:t>
            </w:r>
            <w:proofErr w:type="spellStart"/>
            <w:r w:rsidRPr="00FC3475">
              <w:rPr>
                <w:rFonts w:ascii="Calibri" w:hAnsi="Calibri" w:cs="Calibri"/>
                <w:color w:val="000000"/>
                <w:sz w:val="22"/>
                <w:szCs w:val="22"/>
                <w:shd w:val="clear" w:color="auto" w:fill="FFFFFF"/>
              </w:rPr>
              <w:t>Call</w:t>
            </w:r>
            <w:proofErr w:type="spellEnd"/>
            <w:r w:rsidRPr="00FC3475">
              <w:rPr>
                <w:rFonts w:ascii="Calibri" w:hAnsi="Calibri" w:cs="Calibri"/>
                <w:color w:val="000000"/>
                <w:sz w:val="22"/>
                <w:szCs w:val="22"/>
                <w:shd w:val="clear" w:color="auto" w:fill="FFFFFF"/>
              </w:rPr>
              <w:t xml:space="preserve"> Center: 0800 031 9055</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23</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SMTT</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Avenida Durval de Góes Monteiro, 829, KM 10, Tabuleiro do Martins</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57061-000 // Fone: (82) 3315-3571</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24</w:t>
            </w:r>
          </w:p>
        </w:tc>
        <w:tc>
          <w:tcPr>
            <w:tcW w:w="1534" w:type="dxa"/>
          </w:tcPr>
          <w:p w:rsidR="00AE6D7A" w:rsidRPr="00FC3475" w:rsidRDefault="00AE6D7A" w:rsidP="00EA34A7">
            <w:pPr>
              <w:spacing w:line="360" w:lineRule="auto"/>
              <w:jc w:val="both"/>
              <w:rPr>
                <w:rFonts w:ascii="Calibri" w:hAnsi="Calibri" w:cs="Calibri"/>
                <w:color w:val="000000"/>
                <w:sz w:val="22"/>
                <w:szCs w:val="22"/>
              </w:rPr>
            </w:pPr>
            <w:r w:rsidRPr="00FC3475">
              <w:rPr>
                <w:rFonts w:ascii="Calibri" w:hAnsi="Calibri" w:cs="Calibri"/>
                <w:color w:val="000000"/>
                <w:sz w:val="22"/>
                <w:szCs w:val="22"/>
              </w:rPr>
              <w:t>COMARHP</w:t>
            </w:r>
          </w:p>
        </w:tc>
        <w:tc>
          <w:tcPr>
            <w:tcW w:w="7084" w:type="dxa"/>
          </w:tcPr>
          <w:p w:rsidR="00AE6D7A" w:rsidRPr="00FC3475" w:rsidRDefault="00AE6D7A" w:rsidP="00EA34A7">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 xml:space="preserve">Rua General Hermes, 281, </w:t>
            </w:r>
            <w:proofErr w:type="spellStart"/>
            <w:r w:rsidRPr="00FC3475">
              <w:rPr>
                <w:rFonts w:ascii="Calibri" w:hAnsi="Calibri" w:cs="Calibri"/>
                <w:color w:val="000000"/>
                <w:sz w:val="22"/>
                <w:szCs w:val="22"/>
                <w:shd w:val="clear" w:color="auto" w:fill="FFFFFF"/>
              </w:rPr>
              <w:t>Cambona</w:t>
            </w:r>
            <w:proofErr w:type="spellEnd"/>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57017-010 // Fone: (82) 3336-5007</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25</w:t>
            </w:r>
          </w:p>
        </w:tc>
        <w:tc>
          <w:tcPr>
            <w:tcW w:w="1534" w:type="dxa"/>
            <w:shd w:val="clear" w:color="auto" w:fill="FFFFFF"/>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SEMAS</w:t>
            </w:r>
          </w:p>
        </w:tc>
        <w:tc>
          <w:tcPr>
            <w:tcW w:w="7084" w:type="dxa"/>
            <w:vAlign w:val="center"/>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SEMAS SEDE – AV. COMENDADOR LEÃO, 1383, POÇO, MACEIÓ-AL</w:t>
            </w:r>
          </w:p>
        </w:tc>
      </w:tr>
      <w:tr w:rsidR="00AE6D7A" w:rsidRPr="000305F9" w:rsidTr="00EA34A7">
        <w:trPr>
          <w:trHeight w:val="353"/>
        </w:trPr>
        <w:tc>
          <w:tcPr>
            <w:tcW w:w="738" w:type="dxa"/>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26</w:t>
            </w:r>
          </w:p>
        </w:tc>
        <w:tc>
          <w:tcPr>
            <w:tcW w:w="1534" w:type="dxa"/>
            <w:shd w:val="clear" w:color="auto" w:fill="FFFFFF"/>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sz w:val="22"/>
                <w:szCs w:val="22"/>
              </w:rPr>
              <w:t>SMS</w:t>
            </w:r>
          </w:p>
        </w:tc>
        <w:tc>
          <w:tcPr>
            <w:tcW w:w="7084" w:type="dxa"/>
            <w:vAlign w:val="center"/>
          </w:tcPr>
          <w:p w:rsidR="00AE6D7A" w:rsidRPr="00FC3475" w:rsidRDefault="00AE6D7A" w:rsidP="00EA34A7">
            <w:pPr>
              <w:spacing w:line="360" w:lineRule="auto"/>
              <w:jc w:val="both"/>
              <w:rPr>
                <w:rFonts w:ascii="Calibri" w:hAnsi="Calibri" w:cs="Calibri"/>
                <w:sz w:val="22"/>
                <w:szCs w:val="22"/>
              </w:rPr>
            </w:pPr>
            <w:r w:rsidRPr="00FC3475">
              <w:rPr>
                <w:rFonts w:ascii="Calibri" w:hAnsi="Calibri" w:cs="Calibri"/>
                <w:color w:val="000000"/>
                <w:sz w:val="22"/>
                <w:szCs w:val="22"/>
                <w:shd w:val="clear" w:color="auto" w:fill="FFFFFF"/>
              </w:rPr>
              <w:t>RUA DIAS CABRAL, 569, CENTRO, CEP 57020-250</w:t>
            </w:r>
          </w:p>
        </w:tc>
      </w:tr>
    </w:tbl>
    <w:p w:rsidR="00AE6D7A" w:rsidRPr="00FC3475" w:rsidRDefault="00AE6D7A" w:rsidP="00AE6D7A">
      <w:pPr>
        <w:jc w:val="both"/>
        <w:rPr>
          <w:rFonts w:ascii="Calibri" w:hAnsi="Calibri" w:cs="Calibri"/>
          <w:b/>
          <w:sz w:val="22"/>
          <w:szCs w:val="22"/>
        </w:rPr>
      </w:pPr>
    </w:p>
    <w:p w:rsidR="00AE6D7A" w:rsidRPr="00FC3475" w:rsidRDefault="00AE6D7A" w:rsidP="00AE6D7A">
      <w:pPr>
        <w:jc w:val="both"/>
        <w:rPr>
          <w:rFonts w:ascii="Calibri" w:hAnsi="Calibri" w:cs="Calibri"/>
          <w:sz w:val="22"/>
          <w:szCs w:val="22"/>
        </w:rPr>
      </w:pPr>
    </w:p>
    <w:p w:rsidR="00C13646" w:rsidRPr="00032F48" w:rsidRDefault="00C13646" w:rsidP="00032F48">
      <w:pPr>
        <w:jc w:val="both"/>
        <w:rPr>
          <w:rFonts w:asciiTheme="minorHAnsi" w:hAnsiTheme="minorHAnsi" w:cstheme="minorHAnsi"/>
        </w:rPr>
      </w:pPr>
      <w:r>
        <w:rPr>
          <w:rFonts w:asciiTheme="minorHAnsi" w:hAnsiTheme="minorHAnsi" w:cstheme="minorHAnsi"/>
        </w:rPr>
        <w:t xml:space="preserve"> </w:t>
      </w:r>
    </w:p>
    <w:sectPr w:rsidR="00C13646" w:rsidRPr="00032F48" w:rsidSect="003843FA">
      <w:headerReference w:type="default" r:id="rId55"/>
      <w:footerReference w:type="default" r:id="rId56"/>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34C2" w:rsidRDefault="007634C2" w:rsidP="00380E9E">
      <w:r>
        <w:separator/>
      </w:r>
    </w:p>
  </w:endnote>
  <w:endnote w:type="continuationSeparator" w:id="0">
    <w:p w:rsidR="007634C2" w:rsidRDefault="007634C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Content>
      <w:p w:rsidR="007634C2" w:rsidRDefault="007634C2">
        <w:pPr>
          <w:pStyle w:val="Rodap"/>
          <w:jc w:val="right"/>
        </w:pPr>
        <w:r>
          <w:fldChar w:fldCharType="begin"/>
        </w:r>
        <w:r>
          <w:instrText xml:space="preserve"> PAGE   \* MERGEFORMAT </w:instrText>
        </w:r>
        <w:r>
          <w:fldChar w:fldCharType="separate"/>
        </w:r>
        <w:r>
          <w:rPr>
            <w:noProof/>
          </w:rPr>
          <w:t>20</w:t>
        </w:r>
        <w:r>
          <w:rPr>
            <w:noProof/>
          </w:rPr>
          <w:fldChar w:fldCharType="end"/>
        </w:r>
      </w:p>
    </w:sdtContent>
  </w:sdt>
  <w:p w:rsidR="007634C2" w:rsidRPr="00380E9E" w:rsidRDefault="007634C2"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34C2" w:rsidRDefault="007634C2" w:rsidP="00380E9E">
      <w:r>
        <w:separator/>
      </w:r>
    </w:p>
  </w:footnote>
  <w:footnote w:type="continuationSeparator" w:id="0">
    <w:p w:rsidR="007634C2" w:rsidRDefault="007634C2"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4C2" w:rsidRDefault="007634C2">
    <w:pPr>
      <w:pStyle w:val="Cabealho"/>
    </w:pPr>
  </w:p>
  <w:p w:rsidR="007634C2" w:rsidRDefault="007634C2" w:rsidP="00623181">
    <w:pPr>
      <w:pStyle w:val="Cabealho"/>
      <w:jc w:val="center"/>
    </w:pPr>
    <w:r>
      <w:rPr>
        <w:noProof/>
        <w:lang w:eastAsia="pt-BR"/>
      </w:rPr>
      <w:drawing>
        <wp:inline distT="0" distB="0" distL="0" distR="0" wp14:anchorId="4A468E28" wp14:editId="0FC87A70">
          <wp:extent cx="3609975" cy="933450"/>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6610350"/>
    <w:multiLevelType w:val="multilevel"/>
    <w:tmpl w:val="9E6E70B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7"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A663F63"/>
    <w:multiLevelType w:val="multilevel"/>
    <w:tmpl w:val="1402CFAC"/>
    <w:lvl w:ilvl="0">
      <w:start w:val="7"/>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8"/>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13"/>
  </w:num>
  <w:num w:numId="10">
    <w:abstractNumId w:val="11"/>
  </w:num>
  <w:num w:numId="11">
    <w:abstractNumId w:val="15"/>
  </w:num>
  <w:num w:numId="12">
    <w:abstractNumId w:val="19"/>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7"/>
  </w:num>
  <w:num w:numId="16">
    <w:abstractNumId w:val="18"/>
  </w:num>
  <w:num w:numId="17">
    <w:abstractNumId w:val="1"/>
  </w:num>
  <w:num w:numId="18">
    <w:abstractNumId w:val="16"/>
  </w:num>
  <w:num w:numId="19">
    <w:abstractNumId w:val="4"/>
  </w:num>
  <w:num w:numId="20">
    <w:abstractNumId w:val="6"/>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9"/>
  <w:hyphenationZone w:val="425"/>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45C5"/>
    <w:rsid w:val="00011BE2"/>
    <w:rsid w:val="00017413"/>
    <w:rsid w:val="00020663"/>
    <w:rsid w:val="0002295C"/>
    <w:rsid w:val="000300E2"/>
    <w:rsid w:val="000318EF"/>
    <w:rsid w:val="00032F48"/>
    <w:rsid w:val="00033806"/>
    <w:rsid w:val="00035747"/>
    <w:rsid w:val="00037458"/>
    <w:rsid w:val="00040506"/>
    <w:rsid w:val="000441C5"/>
    <w:rsid w:val="00052C4F"/>
    <w:rsid w:val="00054C99"/>
    <w:rsid w:val="00064679"/>
    <w:rsid w:val="00071EB0"/>
    <w:rsid w:val="00080E64"/>
    <w:rsid w:val="000825D4"/>
    <w:rsid w:val="000961D7"/>
    <w:rsid w:val="000A0A12"/>
    <w:rsid w:val="000A2DC6"/>
    <w:rsid w:val="000A667C"/>
    <w:rsid w:val="000C1687"/>
    <w:rsid w:val="000C4B87"/>
    <w:rsid w:val="000D0376"/>
    <w:rsid w:val="000D2A8D"/>
    <w:rsid w:val="000D332C"/>
    <w:rsid w:val="000D5A04"/>
    <w:rsid w:val="000D5C5B"/>
    <w:rsid w:val="000D62D0"/>
    <w:rsid w:val="000D7246"/>
    <w:rsid w:val="000E11D1"/>
    <w:rsid w:val="000E509B"/>
    <w:rsid w:val="000F5892"/>
    <w:rsid w:val="000F7AAD"/>
    <w:rsid w:val="000F7D31"/>
    <w:rsid w:val="00102145"/>
    <w:rsid w:val="00103157"/>
    <w:rsid w:val="001035FC"/>
    <w:rsid w:val="0010546C"/>
    <w:rsid w:val="00107888"/>
    <w:rsid w:val="001111BA"/>
    <w:rsid w:val="00115CFC"/>
    <w:rsid w:val="00115EB3"/>
    <w:rsid w:val="00121408"/>
    <w:rsid w:val="001234E3"/>
    <w:rsid w:val="00134B23"/>
    <w:rsid w:val="00136029"/>
    <w:rsid w:val="0013797C"/>
    <w:rsid w:val="00142090"/>
    <w:rsid w:val="001446B6"/>
    <w:rsid w:val="00152A71"/>
    <w:rsid w:val="00153FA4"/>
    <w:rsid w:val="00160F3C"/>
    <w:rsid w:val="001626A5"/>
    <w:rsid w:val="00171C02"/>
    <w:rsid w:val="001817FE"/>
    <w:rsid w:val="0019629D"/>
    <w:rsid w:val="001969BD"/>
    <w:rsid w:val="001A0045"/>
    <w:rsid w:val="001A767A"/>
    <w:rsid w:val="001B5B08"/>
    <w:rsid w:val="001C000E"/>
    <w:rsid w:val="001C173F"/>
    <w:rsid w:val="001C2B95"/>
    <w:rsid w:val="001C572A"/>
    <w:rsid w:val="001D3B68"/>
    <w:rsid w:val="001D5BF9"/>
    <w:rsid w:val="001E0BB1"/>
    <w:rsid w:val="001E42C4"/>
    <w:rsid w:val="001E524A"/>
    <w:rsid w:val="001E590A"/>
    <w:rsid w:val="001F7172"/>
    <w:rsid w:val="00205C70"/>
    <w:rsid w:val="002155F1"/>
    <w:rsid w:val="00215A76"/>
    <w:rsid w:val="00216FD3"/>
    <w:rsid w:val="00217631"/>
    <w:rsid w:val="002207B0"/>
    <w:rsid w:val="002222A9"/>
    <w:rsid w:val="00222AE4"/>
    <w:rsid w:val="00223CF7"/>
    <w:rsid w:val="00225731"/>
    <w:rsid w:val="00230705"/>
    <w:rsid w:val="00230830"/>
    <w:rsid w:val="002324F9"/>
    <w:rsid w:val="0023469E"/>
    <w:rsid w:val="00236394"/>
    <w:rsid w:val="00243EBE"/>
    <w:rsid w:val="00244606"/>
    <w:rsid w:val="00244DE3"/>
    <w:rsid w:val="002456A0"/>
    <w:rsid w:val="002531CA"/>
    <w:rsid w:val="002576B4"/>
    <w:rsid w:val="00261C1B"/>
    <w:rsid w:val="00270A60"/>
    <w:rsid w:val="00270DAF"/>
    <w:rsid w:val="002751AD"/>
    <w:rsid w:val="002757EB"/>
    <w:rsid w:val="002767C9"/>
    <w:rsid w:val="00283CE2"/>
    <w:rsid w:val="00283E55"/>
    <w:rsid w:val="00297070"/>
    <w:rsid w:val="0029715A"/>
    <w:rsid w:val="002A24E3"/>
    <w:rsid w:val="002B2792"/>
    <w:rsid w:val="002C4108"/>
    <w:rsid w:val="002D088B"/>
    <w:rsid w:val="002D2DC3"/>
    <w:rsid w:val="002D4F4B"/>
    <w:rsid w:val="002E21BF"/>
    <w:rsid w:val="002E457B"/>
    <w:rsid w:val="002E5379"/>
    <w:rsid w:val="00306C91"/>
    <w:rsid w:val="00307063"/>
    <w:rsid w:val="003125AC"/>
    <w:rsid w:val="00314BED"/>
    <w:rsid w:val="0031655B"/>
    <w:rsid w:val="003168F7"/>
    <w:rsid w:val="00326203"/>
    <w:rsid w:val="00326814"/>
    <w:rsid w:val="0032691B"/>
    <w:rsid w:val="00340014"/>
    <w:rsid w:val="00341A62"/>
    <w:rsid w:val="00346BA8"/>
    <w:rsid w:val="0035017E"/>
    <w:rsid w:val="003516E6"/>
    <w:rsid w:val="00351B41"/>
    <w:rsid w:val="003546C5"/>
    <w:rsid w:val="00361777"/>
    <w:rsid w:val="003668B7"/>
    <w:rsid w:val="00380E9E"/>
    <w:rsid w:val="003843FA"/>
    <w:rsid w:val="003849F5"/>
    <w:rsid w:val="003853A2"/>
    <w:rsid w:val="00385A25"/>
    <w:rsid w:val="00386243"/>
    <w:rsid w:val="0038696E"/>
    <w:rsid w:val="003B1C34"/>
    <w:rsid w:val="003B2E5C"/>
    <w:rsid w:val="003B5F59"/>
    <w:rsid w:val="003B63FD"/>
    <w:rsid w:val="003C02E0"/>
    <w:rsid w:val="003C2DF3"/>
    <w:rsid w:val="003C585D"/>
    <w:rsid w:val="003D3C87"/>
    <w:rsid w:val="003D619A"/>
    <w:rsid w:val="003E06B2"/>
    <w:rsid w:val="003E1441"/>
    <w:rsid w:val="003E1C7B"/>
    <w:rsid w:val="003E34C7"/>
    <w:rsid w:val="003E7EC7"/>
    <w:rsid w:val="003F1BE1"/>
    <w:rsid w:val="003F6D87"/>
    <w:rsid w:val="004024A0"/>
    <w:rsid w:val="00403868"/>
    <w:rsid w:val="00404291"/>
    <w:rsid w:val="00405C04"/>
    <w:rsid w:val="0040603D"/>
    <w:rsid w:val="00416659"/>
    <w:rsid w:val="0042310B"/>
    <w:rsid w:val="00424996"/>
    <w:rsid w:val="004318B3"/>
    <w:rsid w:val="00442F99"/>
    <w:rsid w:val="0044314A"/>
    <w:rsid w:val="0044684F"/>
    <w:rsid w:val="00475AF2"/>
    <w:rsid w:val="004762F6"/>
    <w:rsid w:val="00477F74"/>
    <w:rsid w:val="00484C82"/>
    <w:rsid w:val="00493157"/>
    <w:rsid w:val="004944AE"/>
    <w:rsid w:val="00494903"/>
    <w:rsid w:val="004A238E"/>
    <w:rsid w:val="004A26D3"/>
    <w:rsid w:val="004A28E8"/>
    <w:rsid w:val="004A61E6"/>
    <w:rsid w:val="004A78E6"/>
    <w:rsid w:val="004B15B5"/>
    <w:rsid w:val="004B6DD0"/>
    <w:rsid w:val="004B713B"/>
    <w:rsid w:val="004C0328"/>
    <w:rsid w:val="004C0A21"/>
    <w:rsid w:val="004D0E5A"/>
    <w:rsid w:val="004D11B4"/>
    <w:rsid w:val="004D2251"/>
    <w:rsid w:val="004D2E8F"/>
    <w:rsid w:val="004E0360"/>
    <w:rsid w:val="004E1F35"/>
    <w:rsid w:val="004E2F3B"/>
    <w:rsid w:val="004E372D"/>
    <w:rsid w:val="004F5276"/>
    <w:rsid w:val="004F5C30"/>
    <w:rsid w:val="004F69CC"/>
    <w:rsid w:val="00502464"/>
    <w:rsid w:val="005050C4"/>
    <w:rsid w:val="005152DE"/>
    <w:rsid w:val="00520F47"/>
    <w:rsid w:val="00524260"/>
    <w:rsid w:val="00526F97"/>
    <w:rsid w:val="00527363"/>
    <w:rsid w:val="00532242"/>
    <w:rsid w:val="00541FFA"/>
    <w:rsid w:val="005448E9"/>
    <w:rsid w:val="005453CA"/>
    <w:rsid w:val="00552BE9"/>
    <w:rsid w:val="0055421E"/>
    <w:rsid w:val="00556C06"/>
    <w:rsid w:val="0056084C"/>
    <w:rsid w:val="005667E7"/>
    <w:rsid w:val="00567593"/>
    <w:rsid w:val="005736E0"/>
    <w:rsid w:val="00584D36"/>
    <w:rsid w:val="00590240"/>
    <w:rsid w:val="005A1AB7"/>
    <w:rsid w:val="005A2A2A"/>
    <w:rsid w:val="005A608C"/>
    <w:rsid w:val="005A6A23"/>
    <w:rsid w:val="005A76AB"/>
    <w:rsid w:val="005B1C74"/>
    <w:rsid w:val="005B4E69"/>
    <w:rsid w:val="005C20E6"/>
    <w:rsid w:val="005C2338"/>
    <w:rsid w:val="005C7A26"/>
    <w:rsid w:val="005D1071"/>
    <w:rsid w:val="005D3E0D"/>
    <w:rsid w:val="005D6409"/>
    <w:rsid w:val="005E215A"/>
    <w:rsid w:val="005E40C5"/>
    <w:rsid w:val="005F0668"/>
    <w:rsid w:val="005F1343"/>
    <w:rsid w:val="005F62A7"/>
    <w:rsid w:val="00601DF5"/>
    <w:rsid w:val="00602E21"/>
    <w:rsid w:val="00615520"/>
    <w:rsid w:val="00616035"/>
    <w:rsid w:val="00623181"/>
    <w:rsid w:val="00624CA4"/>
    <w:rsid w:val="00631B3B"/>
    <w:rsid w:val="006350A8"/>
    <w:rsid w:val="00647953"/>
    <w:rsid w:val="0065650A"/>
    <w:rsid w:val="00660C85"/>
    <w:rsid w:val="00662DC2"/>
    <w:rsid w:val="006635D2"/>
    <w:rsid w:val="00666D28"/>
    <w:rsid w:val="00675EFC"/>
    <w:rsid w:val="00685DB8"/>
    <w:rsid w:val="00693981"/>
    <w:rsid w:val="00694150"/>
    <w:rsid w:val="00696865"/>
    <w:rsid w:val="006A2897"/>
    <w:rsid w:val="006A34E9"/>
    <w:rsid w:val="006A7482"/>
    <w:rsid w:val="006B13F7"/>
    <w:rsid w:val="006B2A0A"/>
    <w:rsid w:val="006B4183"/>
    <w:rsid w:val="006C182D"/>
    <w:rsid w:val="006C26FC"/>
    <w:rsid w:val="006C342F"/>
    <w:rsid w:val="006D18B8"/>
    <w:rsid w:val="006D42FC"/>
    <w:rsid w:val="006D68C2"/>
    <w:rsid w:val="006E115D"/>
    <w:rsid w:val="006E60BB"/>
    <w:rsid w:val="006F1391"/>
    <w:rsid w:val="006F4619"/>
    <w:rsid w:val="006F4627"/>
    <w:rsid w:val="006F55E1"/>
    <w:rsid w:val="00703B24"/>
    <w:rsid w:val="00715832"/>
    <w:rsid w:val="00716CA3"/>
    <w:rsid w:val="0071776A"/>
    <w:rsid w:val="007338C7"/>
    <w:rsid w:val="00734AB0"/>
    <w:rsid w:val="00735377"/>
    <w:rsid w:val="007451C4"/>
    <w:rsid w:val="00746689"/>
    <w:rsid w:val="00750C5B"/>
    <w:rsid w:val="00753F17"/>
    <w:rsid w:val="00754DA0"/>
    <w:rsid w:val="00756260"/>
    <w:rsid w:val="00762721"/>
    <w:rsid w:val="007634C2"/>
    <w:rsid w:val="00763A5C"/>
    <w:rsid w:val="00763C19"/>
    <w:rsid w:val="00775BEF"/>
    <w:rsid w:val="007763CE"/>
    <w:rsid w:val="00781735"/>
    <w:rsid w:val="007831FF"/>
    <w:rsid w:val="00783DBB"/>
    <w:rsid w:val="00792BF9"/>
    <w:rsid w:val="007954BB"/>
    <w:rsid w:val="00796236"/>
    <w:rsid w:val="007A0B0B"/>
    <w:rsid w:val="007A1466"/>
    <w:rsid w:val="007A75C8"/>
    <w:rsid w:val="007B1DB9"/>
    <w:rsid w:val="007B4201"/>
    <w:rsid w:val="007B6D58"/>
    <w:rsid w:val="007D1921"/>
    <w:rsid w:val="007D6162"/>
    <w:rsid w:val="007D7789"/>
    <w:rsid w:val="007E0EFA"/>
    <w:rsid w:val="007E4906"/>
    <w:rsid w:val="007F7F1A"/>
    <w:rsid w:val="00800B7F"/>
    <w:rsid w:val="00803B89"/>
    <w:rsid w:val="00806D10"/>
    <w:rsid w:val="00812968"/>
    <w:rsid w:val="008202A2"/>
    <w:rsid w:val="00821AC6"/>
    <w:rsid w:val="00821F29"/>
    <w:rsid w:val="00822A3A"/>
    <w:rsid w:val="00824920"/>
    <w:rsid w:val="00825C3C"/>
    <w:rsid w:val="00826BF5"/>
    <w:rsid w:val="00831FD3"/>
    <w:rsid w:val="00834A48"/>
    <w:rsid w:val="0083730E"/>
    <w:rsid w:val="0083791A"/>
    <w:rsid w:val="008479EF"/>
    <w:rsid w:val="0085003A"/>
    <w:rsid w:val="00850874"/>
    <w:rsid w:val="00853565"/>
    <w:rsid w:val="00853E3B"/>
    <w:rsid w:val="00854B6A"/>
    <w:rsid w:val="00856144"/>
    <w:rsid w:val="008643AA"/>
    <w:rsid w:val="008733D9"/>
    <w:rsid w:val="008749B1"/>
    <w:rsid w:val="008757B6"/>
    <w:rsid w:val="00877B80"/>
    <w:rsid w:val="00883B21"/>
    <w:rsid w:val="00887169"/>
    <w:rsid w:val="008902E9"/>
    <w:rsid w:val="008952FF"/>
    <w:rsid w:val="008963BA"/>
    <w:rsid w:val="008A1200"/>
    <w:rsid w:val="008A2484"/>
    <w:rsid w:val="008A45F9"/>
    <w:rsid w:val="008A6253"/>
    <w:rsid w:val="008C2D6E"/>
    <w:rsid w:val="008C7334"/>
    <w:rsid w:val="008C741C"/>
    <w:rsid w:val="008E1FFB"/>
    <w:rsid w:val="008E3F81"/>
    <w:rsid w:val="008E73AD"/>
    <w:rsid w:val="008F2125"/>
    <w:rsid w:val="008F3F2F"/>
    <w:rsid w:val="008F4A8F"/>
    <w:rsid w:val="008F58BF"/>
    <w:rsid w:val="009037F7"/>
    <w:rsid w:val="00906AFF"/>
    <w:rsid w:val="00907A1B"/>
    <w:rsid w:val="00907D04"/>
    <w:rsid w:val="00912055"/>
    <w:rsid w:val="00917102"/>
    <w:rsid w:val="009172D1"/>
    <w:rsid w:val="00920EDA"/>
    <w:rsid w:val="00925651"/>
    <w:rsid w:val="00925975"/>
    <w:rsid w:val="00925A2D"/>
    <w:rsid w:val="00931BB9"/>
    <w:rsid w:val="009361E9"/>
    <w:rsid w:val="0094129C"/>
    <w:rsid w:val="009616D2"/>
    <w:rsid w:val="009649BA"/>
    <w:rsid w:val="00970ABB"/>
    <w:rsid w:val="00980C44"/>
    <w:rsid w:val="009877CB"/>
    <w:rsid w:val="00987F64"/>
    <w:rsid w:val="00990800"/>
    <w:rsid w:val="00992D1B"/>
    <w:rsid w:val="009930CB"/>
    <w:rsid w:val="00993983"/>
    <w:rsid w:val="009A1591"/>
    <w:rsid w:val="009A6D8B"/>
    <w:rsid w:val="009B1A1F"/>
    <w:rsid w:val="009B2EA6"/>
    <w:rsid w:val="009B3C6E"/>
    <w:rsid w:val="009B5B1B"/>
    <w:rsid w:val="009C2647"/>
    <w:rsid w:val="009C26F6"/>
    <w:rsid w:val="009C3133"/>
    <w:rsid w:val="009C3D59"/>
    <w:rsid w:val="009C5725"/>
    <w:rsid w:val="009C5993"/>
    <w:rsid w:val="009D60A5"/>
    <w:rsid w:val="009D60EE"/>
    <w:rsid w:val="009E64E0"/>
    <w:rsid w:val="00A00E6B"/>
    <w:rsid w:val="00A01C40"/>
    <w:rsid w:val="00A03249"/>
    <w:rsid w:val="00A14EEF"/>
    <w:rsid w:val="00A16D2F"/>
    <w:rsid w:val="00A22C8F"/>
    <w:rsid w:val="00A2673A"/>
    <w:rsid w:val="00A32EA9"/>
    <w:rsid w:val="00A340E6"/>
    <w:rsid w:val="00A36555"/>
    <w:rsid w:val="00A4325F"/>
    <w:rsid w:val="00A52A1A"/>
    <w:rsid w:val="00A53A2E"/>
    <w:rsid w:val="00A56293"/>
    <w:rsid w:val="00A65061"/>
    <w:rsid w:val="00A667F5"/>
    <w:rsid w:val="00A70155"/>
    <w:rsid w:val="00A73385"/>
    <w:rsid w:val="00A753FB"/>
    <w:rsid w:val="00A75851"/>
    <w:rsid w:val="00A91205"/>
    <w:rsid w:val="00A914D0"/>
    <w:rsid w:val="00A924AB"/>
    <w:rsid w:val="00AA4789"/>
    <w:rsid w:val="00AB2C66"/>
    <w:rsid w:val="00AB62DF"/>
    <w:rsid w:val="00AC0548"/>
    <w:rsid w:val="00AC6412"/>
    <w:rsid w:val="00AE1041"/>
    <w:rsid w:val="00AE1C16"/>
    <w:rsid w:val="00AE6D7A"/>
    <w:rsid w:val="00AF45D5"/>
    <w:rsid w:val="00B00545"/>
    <w:rsid w:val="00B02D36"/>
    <w:rsid w:val="00B06590"/>
    <w:rsid w:val="00B11860"/>
    <w:rsid w:val="00B11F61"/>
    <w:rsid w:val="00B160EC"/>
    <w:rsid w:val="00B23570"/>
    <w:rsid w:val="00B23CCA"/>
    <w:rsid w:val="00B27820"/>
    <w:rsid w:val="00B27867"/>
    <w:rsid w:val="00B30E50"/>
    <w:rsid w:val="00B32AED"/>
    <w:rsid w:val="00B34CD5"/>
    <w:rsid w:val="00B44EA8"/>
    <w:rsid w:val="00B471F8"/>
    <w:rsid w:val="00B5361F"/>
    <w:rsid w:val="00B55A97"/>
    <w:rsid w:val="00B619B1"/>
    <w:rsid w:val="00B634D8"/>
    <w:rsid w:val="00B63A5E"/>
    <w:rsid w:val="00B63C02"/>
    <w:rsid w:val="00B67A6C"/>
    <w:rsid w:val="00B71069"/>
    <w:rsid w:val="00B72A0A"/>
    <w:rsid w:val="00B755A7"/>
    <w:rsid w:val="00B86260"/>
    <w:rsid w:val="00B86E2E"/>
    <w:rsid w:val="00B86F95"/>
    <w:rsid w:val="00BA1A16"/>
    <w:rsid w:val="00BA5328"/>
    <w:rsid w:val="00BC0E88"/>
    <w:rsid w:val="00BC6B9F"/>
    <w:rsid w:val="00BD1643"/>
    <w:rsid w:val="00BD2A9F"/>
    <w:rsid w:val="00BD2FCA"/>
    <w:rsid w:val="00BE016F"/>
    <w:rsid w:val="00BE137A"/>
    <w:rsid w:val="00BE1BEB"/>
    <w:rsid w:val="00BE62E9"/>
    <w:rsid w:val="00BE7220"/>
    <w:rsid w:val="00BF2564"/>
    <w:rsid w:val="00BF28F5"/>
    <w:rsid w:val="00BF47BD"/>
    <w:rsid w:val="00C10065"/>
    <w:rsid w:val="00C13646"/>
    <w:rsid w:val="00C14AB7"/>
    <w:rsid w:val="00C1587C"/>
    <w:rsid w:val="00C26C41"/>
    <w:rsid w:val="00C302D0"/>
    <w:rsid w:val="00C30D1E"/>
    <w:rsid w:val="00C34860"/>
    <w:rsid w:val="00C34BBD"/>
    <w:rsid w:val="00C41E55"/>
    <w:rsid w:val="00C4586E"/>
    <w:rsid w:val="00C47586"/>
    <w:rsid w:val="00C54ADB"/>
    <w:rsid w:val="00C643C2"/>
    <w:rsid w:val="00C72473"/>
    <w:rsid w:val="00C80662"/>
    <w:rsid w:val="00C83E12"/>
    <w:rsid w:val="00C840E0"/>
    <w:rsid w:val="00C877CD"/>
    <w:rsid w:val="00C96F3B"/>
    <w:rsid w:val="00CA7E3D"/>
    <w:rsid w:val="00CB341B"/>
    <w:rsid w:val="00CC1530"/>
    <w:rsid w:val="00CC2B78"/>
    <w:rsid w:val="00CC7021"/>
    <w:rsid w:val="00CD03DA"/>
    <w:rsid w:val="00CD19C3"/>
    <w:rsid w:val="00CD3F2C"/>
    <w:rsid w:val="00CE7103"/>
    <w:rsid w:val="00CF28A9"/>
    <w:rsid w:val="00CF3941"/>
    <w:rsid w:val="00D009CE"/>
    <w:rsid w:val="00D03D04"/>
    <w:rsid w:val="00D03FC4"/>
    <w:rsid w:val="00D122DC"/>
    <w:rsid w:val="00D25321"/>
    <w:rsid w:val="00D261BB"/>
    <w:rsid w:val="00D275C8"/>
    <w:rsid w:val="00D40EA8"/>
    <w:rsid w:val="00D5415E"/>
    <w:rsid w:val="00D66255"/>
    <w:rsid w:val="00D751F6"/>
    <w:rsid w:val="00D84A1E"/>
    <w:rsid w:val="00D874F1"/>
    <w:rsid w:val="00D913C5"/>
    <w:rsid w:val="00D91BBD"/>
    <w:rsid w:val="00D971BB"/>
    <w:rsid w:val="00DA21E7"/>
    <w:rsid w:val="00DB2169"/>
    <w:rsid w:val="00DB3988"/>
    <w:rsid w:val="00DC11F8"/>
    <w:rsid w:val="00DC4207"/>
    <w:rsid w:val="00DC528D"/>
    <w:rsid w:val="00DC6453"/>
    <w:rsid w:val="00DC653F"/>
    <w:rsid w:val="00DD29B4"/>
    <w:rsid w:val="00DE3BD1"/>
    <w:rsid w:val="00DE589C"/>
    <w:rsid w:val="00DF2CB3"/>
    <w:rsid w:val="00DF3483"/>
    <w:rsid w:val="00DF57FF"/>
    <w:rsid w:val="00E00EC4"/>
    <w:rsid w:val="00E04B31"/>
    <w:rsid w:val="00E1625A"/>
    <w:rsid w:val="00E21FE4"/>
    <w:rsid w:val="00E26B09"/>
    <w:rsid w:val="00E33357"/>
    <w:rsid w:val="00E36A81"/>
    <w:rsid w:val="00E4000B"/>
    <w:rsid w:val="00E40A42"/>
    <w:rsid w:val="00E40ADA"/>
    <w:rsid w:val="00E454F8"/>
    <w:rsid w:val="00E5118A"/>
    <w:rsid w:val="00E51F59"/>
    <w:rsid w:val="00E54141"/>
    <w:rsid w:val="00E54B9E"/>
    <w:rsid w:val="00E57EDA"/>
    <w:rsid w:val="00E621F9"/>
    <w:rsid w:val="00E63535"/>
    <w:rsid w:val="00E7513A"/>
    <w:rsid w:val="00E760AB"/>
    <w:rsid w:val="00E806E5"/>
    <w:rsid w:val="00E81CD0"/>
    <w:rsid w:val="00E87B0D"/>
    <w:rsid w:val="00E9084D"/>
    <w:rsid w:val="00E91B83"/>
    <w:rsid w:val="00E942DD"/>
    <w:rsid w:val="00E94BC3"/>
    <w:rsid w:val="00E94FC9"/>
    <w:rsid w:val="00EA34A7"/>
    <w:rsid w:val="00EA36AB"/>
    <w:rsid w:val="00EB62E6"/>
    <w:rsid w:val="00EB73CC"/>
    <w:rsid w:val="00EC38EB"/>
    <w:rsid w:val="00EC5AA2"/>
    <w:rsid w:val="00ED64CB"/>
    <w:rsid w:val="00ED79DE"/>
    <w:rsid w:val="00EE7D0B"/>
    <w:rsid w:val="00EF6583"/>
    <w:rsid w:val="00F02B40"/>
    <w:rsid w:val="00F1126C"/>
    <w:rsid w:val="00F12446"/>
    <w:rsid w:val="00F14A3F"/>
    <w:rsid w:val="00F15F43"/>
    <w:rsid w:val="00F2112A"/>
    <w:rsid w:val="00F21289"/>
    <w:rsid w:val="00F21F62"/>
    <w:rsid w:val="00F24A19"/>
    <w:rsid w:val="00F42030"/>
    <w:rsid w:val="00F43CD0"/>
    <w:rsid w:val="00F471C8"/>
    <w:rsid w:val="00F523E3"/>
    <w:rsid w:val="00F52865"/>
    <w:rsid w:val="00F560A6"/>
    <w:rsid w:val="00F5623E"/>
    <w:rsid w:val="00F601B5"/>
    <w:rsid w:val="00F61DB6"/>
    <w:rsid w:val="00F63539"/>
    <w:rsid w:val="00F92EE9"/>
    <w:rsid w:val="00F93D87"/>
    <w:rsid w:val="00F95AE4"/>
    <w:rsid w:val="00F978BB"/>
    <w:rsid w:val="00FA0016"/>
    <w:rsid w:val="00FB5818"/>
    <w:rsid w:val="00FB6D5E"/>
    <w:rsid w:val="00FC7432"/>
    <w:rsid w:val="00FD220B"/>
    <w:rsid w:val="00FD2E7C"/>
    <w:rsid w:val="00FD3C59"/>
    <w:rsid w:val="00FD71FF"/>
    <w:rsid w:val="00FF0DCC"/>
    <w:rsid w:val="00FF2331"/>
    <w:rsid w:val="00FF7C4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14:docId w14:val="00310D45"/>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674737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08126902">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38307230">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2.bin"/><Relationship Id="rId39" Type="http://schemas.openxmlformats.org/officeDocument/2006/relationships/image" Target="media/image29.png"/><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image" Target="media/image32.png"/><Relationship Id="rId47" Type="http://schemas.openxmlformats.org/officeDocument/2006/relationships/oleObject" Target="embeddings/oleObject4.bin"/><Relationship Id="rId50" Type="http://schemas.openxmlformats.org/officeDocument/2006/relationships/image" Target="media/image38.pn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jpe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0.png"/><Relationship Id="rId45" Type="http://schemas.openxmlformats.org/officeDocument/2006/relationships/image" Target="media/image34.png"/><Relationship Id="rId53" Type="http://schemas.openxmlformats.org/officeDocument/2006/relationships/image" Target="media/image40.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1.bin"/><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6.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oleObject" Target="embeddings/oleObject3.bin"/><Relationship Id="rId46" Type="http://schemas.openxmlformats.org/officeDocument/2006/relationships/image" Target="media/image35.png"/><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7.png"/><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hyperlink" Target="http://www.superepi.com.br/pesquisa/?p=impermeavel" TargetMode="External"/><Relationship Id="rId52" Type="http://schemas.openxmlformats.org/officeDocument/2006/relationships/oleObject" Target="embeddings/oleObject5.bin"/></Relationships>
</file>

<file path=word/_rels/header1.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712B4-AD12-4A81-A071-2FBBA52F0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23</Pages>
  <Words>7141</Words>
  <Characters>38564</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35</cp:revision>
  <cp:lastPrinted>2017-08-24T12:25:00Z</cp:lastPrinted>
  <dcterms:created xsi:type="dcterms:W3CDTF">2018-07-24T14:06:00Z</dcterms:created>
  <dcterms:modified xsi:type="dcterms:W3CDTF">2018-07-31T15:51:00Z</dcterms:modified>
</cp:coreProperties>
</file>