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E779E" w:rsidRPr="004C64C3" w:rsidRDefault="001E779E" w:rsidP="001E779E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4C64C3">
        <w:rPr>
          <w:rFonts w:ascii="Arial" w:hAnsi="Arial" w:cs="Arial"/>
          <w:b/>
          <w:sz w:val="18"/>
          <w:szCs w:val="18"/>
        </w:rPr>
        <w:t xml:space="preserve">ANEXO “II” AO DECRETO DE Nº. 8.531 DE 11/12/2017. </w:t>
      </w:r>
    </w:p>
    <w:p w:rsidR="001E779E" w:rsidRDefault="001E779E" w:rsidP="001E779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1E779E" w:rsidRDefault="001E779E" w:rsidP="001E779E">
      <w:pPr>
        <w:pBdr>
          <w:top w:val="single" w:sz="4" w:space="1" w:color="auto"/>
          <w:bottom w:val="single" w:sz="4" w:space="1" w:color="auto"/>
        </w:pBd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C64C3">
        <w:rPr>
          <w:rFonts w:ascii="Arial" w:hAnsi="Arial" w:cs="Arial"/>
          <w:b/>
          <w:sz w:val="22"/>
          <w:szCs w:val="22"/>
        </w:rPr>
        <w:t>TERMO DE REFERÊNCIA AQUISIÇÃO DE MATERIAL POR DISPENSA DE LICITAÇÃO (Inciso II do art. 24 da Lei nº. 8666/1993)</w:t>
      </w:r>
    </w:p>
    <w:p w:rsidR="001E779E" w:rsidRPr="004C64C3" w:rsidRDefault="001E779E" w:rsidP="001E779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1E779E" w:rsidRPr="004C64C3" w:rsidRDefault="001E779E" w:rsidP="001E779E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4C64C3">
        <w:rPr>
          <w:rFonts w:ascii="Arial" w:hAnsi="Arial" w:cs="Arial"/>
          <w:b/>
          <w:sz w:val="18"/>
          <w:szCs w:val="18"/>
        </w:rPr>
        <w:t xml:space="preserve">PARTICIPAÇÃO EXCLUSIVA PARA MICROEMPRESA E EMPRESA DE PEQUENO PORTE </w:t>
      </w:r>
    </w:p>
    <w:p w:rsidR="001E779E" w:rsidRPr="004C64C3" w:rsidRDefault="001E779E" w:rsidP="001E779E">
      <w:pPr>
        <w:spacing w:line="360" w:lineRule="auto"/>
        <w:jc w:val="both"/>
        <w:rPr>
          <w:rFonts w:ascii="Arial" w:hAnsi="Arial" w:cs="Arial"/>
          <w:b/>
          <w:sz w:val="20"/>
        </w:rPr>
      </w:pPr>
    </w:p>
    <w:p w:rsidR="001E779E" w:rsidRPr="00F27893" w:rsidRDefault="001E779E" w:rsidP="001E779E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27893">
        <w:rPr>
          <w:rFonts w:ascii="Arial" w:hAnsi="Arial" w:cs="Arial"/>
          <w:b/>
          <w:sz w:val="22"/>
          <w:szCs w:val="22"/>
        </w:rPr>
        <w:t xml:space="preserve">1. DO OBJETO </w:t>
      </w:r>
    </w:p>
    <w:p w:rsidR="001E779E" w:rsidRDefault="001E779E" w:rsidP="001E779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C64C3">
        <w:rPr>
          <w:rFonts w:ascii="Arial" w:hAnsi="Arial" w:cs="Arial"/>
          <w:sz w:val="22"/>
          <w:szCs w:val="22"/>
        </w:rPr>
        <w:t>1.1 Aquisições de</w:t>
      </w:r>
      <w:r w:rsidR="00B93A5D">
        <w:rPr>
          <w:rFonts w:ascii="Arial" w:hAnsi="Arial" w:cs="Arial"/>
          <w:b/>
          <w:sz w:val="22"/>
          <w:szCs w:val="22"/>
        </w:rPr>
        <w:t xml:space="preserve"> RADIO TRANSMISOR</w:t>
      </w:r>
      <w:r>
        <w:rPr>
          <w:rFonts w:ascii="Arial" w:hAnsi="Arial" w:cs="Arial"/>
          <w:b/>
          <w:sz w:val="22"/>
          <w:szCs w:val="22"/>
        </w:rPr>
        <w:t>,</w:t>
      </w:r>
      <w:r w:rsidRPr="004C64C3">
        <w:rPr>
          <w:rFonts w:ascii="Arial" w:hAnsi="Arial" w:cs="Arial"/>
          <w:sz w:val="22"/>
          <w:szCs w:val="22"/>
        </w:rPr>
        <w:t xml:space="preserve"> conforme condições, quantidades e exigências estabelecidas neste instrumento. </w:t>
      </w:r>
    </w:p>
    <w:p w:rsidR="001E779E" w:rsidRDefault="001E779E" w:rsidP="001E779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C64C3">
        <w:rPr>
          <w:rFonts w:ascii="Arial" w:hAnsi="Arial" w:cs="Arial"/>
          <w:sz w:val="22"/>
          <w:szCs w:val="22"/>
        </w:rPr>
        <w:t xml:space="preserve">1.2 O custo estimado exposto na tabela abaixo foi apurado a partir de mapa de preços constante dos autos do processo, elaborado com base em orçamentos recebidos de empresas especializadas, e/ou mediante consulta ao painel de preços e/ou banco de preços, conforme o caso. </w:t>
      </w:r>
    </w:p>
    <w:p w:rsidR="001E779E" w:rsidRPr="00F27893" w:rsidRDefault="001E779E" w:rsidP="001E779E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27893">
        <w:rPr>
          <w:rFonts w:ascii="Arial" w:hAnsi="Arial" w:cs="Arial"/>
          <w:b/>
          <w:sz w:val="22"/>
          <w:szCs w:val="22"/>
        </w:rPr>
        <w:t xml:space="preserve">2. DA ESPECIFICAÇÃO DO OBJETO </w:t>
      </w:r>
    </w:p>
    <w:p w:rsidR="001E779E" w:rsidRDefault="001E779E" w:rsidP="001E779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C64C3">
        <w:rPr>
          <w:rFonts w:ascii="Arial" w:hAnsi="Arial" w:cs="Arial"/>
          <w:sz w:val="22"/>
          <w:szCs w:val="22"/>
        </w:rPr>
        <w:t xml:space="preserve">2.1. O objeto do presente Termo de Referência possui as seguintes características técnicas e condições, as quais deverão ser rigorosamente observadas por ocasião da formulação do preço a ser proposto: </w:t>
      </w:r>
    </w:p>
    <w:p w:rsidR="001E779E" w:rsidRDefault="001E779E" w:rsidP="001E779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C64C3">
        <w:rPr>
          <w:rFonts w:ascii="Arial" w:hAnsi="Arial" w:cs="Arial"/>
          <w:sz w:val="22"/>
          <w:szCs w:val="22"/>
        </w:rPr>
        <w:t>2.1.1. Especificações Técnicas, Quantidades e Unidades: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702"/>
        <w:gridCol w:w="3191"/>
        <w:gridCol w:w="1106"/>
        <w:gridCol w:w="1089"/>
        <w:gridCol w:w="1316"/>
        <w:gridCol w:w="1316"/>
      </w:tblGrid>
      <w:tr w:rsidR="001E779E" w:rsidRPr="00F27893" w:rsidTr="00B21AE4">
        <w:tc>
          <w:tcPr>
            <w:tcW w:w="709" w:type="dxa"/>
            <w:vAlign w:val="center"/>
          </w:tcPr>
          <w:p w:rsidR="001E779E" w:rsidRPr="00E96FE1" w:rsidRDefault="001E779E" w:rsidP="00B21AE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96FE1">
              <w:rPr>
                <w:rFonts w:ascii="Arial" w:hAnsi="Arial" w:cs="Arial"/>
                <w:b/>
                <w:sz w:val="20"/>
              </w:rPr>
              <w:t>ITEM</w:t>
            </w:r>
          </w:p>
        </w:tc>
        <w:tc>
          <w:tcPr>
            <w:tcW w:w="3235" w:type="dxa"/>
            <w:vAlign w:val="center"/>
          </w:tcPr>
          <w:p w:rsidR="001E779E" w:rsidRPr="00E96FE1" w:rsidRDefault="001E779E" w:rsidP="00B21AE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96FE1">
              <w:rPr>
                <w:rFonts w:ascii="Arial" w:hAnsi="Arial" w:cs="Arial"/>
                <w:b/>
                <w:sz w:val="20"/>
              </w:rPr>
              <w:t>DESCRIÇÃO/ESPECIFICAÇÃO</w:t>
            </w:r>
          </w:p>
        </w:tc>
        <w:tc>
          <w:tcPr>
            <w:tcW w:w="1166" w:type="dxa"/>
            <w:vAlign w:val="center"/>
          </w:tcPr>
          <w:p w:rsidR="001E779E" w:rsidRPr="00E96FE1" w:rsidRDefault="001E779E" w:rsidP="00B21AE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96FE1">
              <w:rPr>
                <w:rFonts w:ascii="Arial" w:hAnsi="Arial" w:cs="Arial"/>
                <w:b/>
                <w:sz w:val="20"/>
              </w:rPr>
              <w:t>UNID. DE MEDIDA</w:t>
            </w:r>
          </w:p>
        </w:tc>
        <w:tc>
          <w:tcPr>
            <w:tcW w:w="1152" w:type="dxa"/>
            <w:vAlign w:val="center"/>
          </w:tcPr>
          <w:p w:rsidR="001E779E" w:rsidRPr="00E96FE1" w:rsidRDefault="001E779E" w:rsidP="00B21AE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96FE1">
              <w:rPr>
                <w:rFonts w:ascii="Arial" w:hAnsi="Arial" w:cs="Arial"/>
                <w:b/>
                <w:sz w:val="20"/>
              </w:rPr>
              <w:t>QUANT.</w:t>
            </w:r>
          </w:p>
        </w:tc>
        <w:tc>
          <w:tcPr>
            <w:tcW w:w="1342" w:type="dxa"/>
            <w:vAlign w:val="center"/>
          </w:tcPr>
          <w:p w:rsidR="001E779E" w:rsidRPr="00E96FE1" w:rsidRDefault="001E779E" w:rsidP="00B21AE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96FE1">
              <w:rPr>
                <w:rFonts w:ascii="Arial" w:hAnsi="Arial" w:cs="Arial"/>
                <w:b/>
                <w:sz w:val="20"/>
              </w:rPr>
              <w:t>VALOR UNITÁRIO ESTIMADO (R$)</w:t>
            </w:r>
          </w:p>
        </w:tc>
        <w:tc>
          <w:tcPr>
            <w:tcW w:w="1342" w:type="dxa"/>
            <w:vAlign w:val="center"/>
          </w:tcPr>
          <w:p w:rsidR="001E779E" w:rsidRPr="00E96FE1" w:rsidRDefault="001E779E" w:rsidP="00B21AE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96FE1">
              <w:rPr>
                <w:rFonts w:ascii="Arial" w:hAnsi="Arial" w:cs="Arial"/>
                <w:b/>
                <w:sz w:val="20"/>
              </w:rPr>
              <w:t>VALOR TOTAL ESTIMADO (R$)</w:t>
            </w:r>
          </w:p>
        </w:tc>
      </w:tr>
      <w:tr w:rsidR="001E779E" w:rsidRPr="00F27893" w:rsidTr="00B21AE4">
        <w:tc>
          <w:tcPr>
            <w:tcW w:w="709" w:type="dxa"/>
            <w:vAlign w:val="center"/>
          </w:tcPr>
          <w:p w:rsidR="001E779E" w:rsidRPr="00E96FE1" w:rsidRDefault="001E779E" w:rsidP="00B21AE4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96FE1">
              <w:rPr>
                <w:rFonts w:ascii="Arial" w:hAnsi="Arial" w:cs="Arial"/>
                <w:b/>
                <w:sz w:val="20"/>
              </w:rPr>
              <w:t>01</w:t>
            </w:r>
          </w:p>
        </w:tc>
        <w:tc>
          <w:tcPr>
            <w:tcW w:w="3235" w:type="dxa"/>
            <w:vAlign w:val="center"/>
          </w:tcPr>
          <w:p w:rsidR="001E779E" w:rsidRDefault="00B93A5D" w:rsidP="00B21AE4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RADIO TRANSMIS</w:t>
            </w:r>
            <w:r w:rsidR="00891B86">
              <w:rPr>
                <w:rFonts w:ascii="Arial" w:hAnsi="Arial" w:cs="Arial"/>
                <w:b/>
                <w:sz w:val="22"/>
                <w:szCs w:val="22"/>
              </w:rPr>
              <w:t>S</w:t>
            </w:r>
            <w:bookmarkStart w:id="0" w:name="_GoBack"/>
            <w:bookmarkEnd w:id="0"/>
            <w:r>
              <w:rPr>
                <w:rFonts w:ascii="Arial" w:hAnsi="Arial" w:cs="Arial"/>
                <w:b/>
                <w:sz w:val="22"/>
                <w:szCs w:val="22"/>
              </w:rPr>
              <w:t>OR</w:t>
            </w:r>
          </w:p>
          <w:p w:rsidR="002868CE" w:rsidRPr="002868CE" w:rsidRDefault="002868CE" w:rsidP="002868CE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868CE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Características técnicas:</w:t>
            </w:r>
            <w:r w:rsidRPr="002868CE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</w:r>
            <w:r w:rsidRPr="002868CE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- Controle Remoto - </w:t>
            </w:r>
            <w:proofErr w:type="gramStart"/>
            <w:r w:rsidRPr="002868CE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CLIP;</w:t>
            </w:r>
            <w:r w:rsidRPr="002868CE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</w:r>
            <w:r w:rsidRPr="002868CE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-</w:t>
            </w:r>
            <w:proofErr w:type="gramEnd"/>
            <w:r w:rsidRPr="002868CE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Três canais independentes;</w:t>
            </w:r>
            <w:r w:rsidRPr="002868CE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</w:r>
            <w:r w:rsidRPr="002868CE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- Sistema </w:t>
            </w:r>
            <w:proofErr w:type="spellStart"/>
            <w:r w:rsidRPr="002868CE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Code</w:t>
            </w:r>
            <w:proofErr w:type="spellEnd"/>
            <w:r w:rsidRPr="002868CE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Learning;</w:t>
            </w:r>
            <w:r w:rsidRPr="002868CE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</w:r>
            <w:r w:rsidRPr="002868CE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- Fabricado em material ABS/MMA High </w:t>
            </w:r>
            <w:proofErr w:type="spellStart"/>
            <w:r w:rsidRPr="002868CE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Gloss</w:t>
            </w:r>
            <w:proofErr w:type="spellEnd"/>
            <w:r w:rsidRPr="002868CE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;</w:t>
            </w:r>
            <w:r w:rsidRPr="002868CE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</w:r>
            <w:r w:rsidRPr="002868CE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- Led Indicador;</w:t>
            </w:r>
            <w:r w:rsidRPr="002868CE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</w:r>
            <w:r w:rsidRPr="002868CE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- Frequência 433,92 </w:t>
            </w:r>
            <w:proofErr w:type="spellStart"/>
            <w:r w:rsidRPr="002868CE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Mhz</w:t>
            </w:r>
            <w:proofErr w:type="spellEnd"/>
            <w:r w:rsidRPr="002868CE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com Cristal SAW.</w:t>
            </w:r>
          </w:p>
          <w:p w:rsidR="002868CE" w:rsidRPr="001A6D84" w:rsidRDefault="002868CE" w:rsidP="00B21AE4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66" w:type="dxa"/>
            <w:vAlign w:val="center"/>
          </w:tcPr>
          <w:p w:rsidR="001E779E" w:rsidRPr="00F27893" w:rsidRDefault="001E779E" w:rsidP="00B21AE4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Unid.</w:t>
            </w:r>
          </w:p>
        </w:tc>
        <w:tc>
          <w:tcPr>
            <w:tcW w:w="1152" w:type="dxa"/>
            <w:vAlign w:val="center"/>
          </w:tcPr>
          <w:p w:rsidR="001E779E" w:rsidRPr="00F27893" w:rsidRDefault="00B93A5D" w:rsidP="00B21AE4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1342" w:type="dxa"/>
            <w:vAlign w:val="center"/>
          </w:tcPr>
          <w:p w:rsidR="001E779E" w:rsidRPr="00F27893" w:rsidRDefault="001E779E" w:rsidP="00B93A5D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R$</w:t>
            </w:r>
            <w:r w:rsidR="00B93A5D">
              <w:rPr>
                <w:rFonts w:ascii="Arial" w:hAnsi="Arial" w:cs="Arial"/>
                <w:sz w:val="20"/>
              </w:rPr>
              <w:t xml:space="preserve"> 85,00</w:t>
            </w:r>
          </w:p>
        </w:tc>
        <w:tc>
          <w:tcPr>
            <w:tcW w:w="1342" w:type="dxa"/>
            <w:vAlign w:val="center"/>
          </w:tcPr>
          <w:p w:rsidR="001E779E" w:rsidRPr="00F27893" w:rsidRDefault="001E779E" w:rsidP="00B93A5D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R$</w:t>
            </w:r>
            <w:r w:rsidR="00B93A5D">
              <w:rPr>
                <w:rFonts w:ascii="Arial" w:hAnsi="Arial" w:cs="Arial"/>
                <w:sz w:val="20"/>
              </w:rPr>
              <w:t xml:space="preserve"> 850,00</w:t>
            </w:r>
          </w:p>
        </w:tc>
      </w:tr>
    </w:tbl>
    <w:p w:rsidR="002868CE" w:rsidRDefault="002868CE" w:rsidP="001E779E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2868CE" w:rsidRDefault="002868CE" w:rsidP="001E779E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2868CE" w:rsidRDefault="002868CE" w:rsidP="001E779E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1E779E" w:rsidRDefault="001E779E" w:rsidP="001E779E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41EDD">
        <w:rPr>
          <w:rFonts w:ascii="Arial" w:hAnsi="Arial" w:cs="Arial"/>
          <w:b/>
          <w:sz w:val="22"/>
          <w:szCs w:val="22"/>
        </w:rPr>
        <w:lastRenderedPageBreak/>
        <w:t>3. DA JUSTIFICATIVA</w:t>
      </w:r>
    </w:p>
    <w:p w:rsidR="001E779E" w:rsidRDefault="001E779E" w:rsidP="001E779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3.1 </w:t>
      </w:r>
      <w:r w:rsidRPr="00A151EC">
        <w:rPr>
          <w:rFonts w:ascii="Arial" w:hAnsi="Arial" w:cs="Arial"/>
          <w:sz w:val="22"/>
          <w:szCs w:val="22"/>
        </w:rPr>
        <w:t>A presente aquisição tem o objetivo</w:t>
      </w:r>
      <w:r>
        <w:rPr>
          <w:rFonts w:ascii="Arial" w:hAnsi="Arial" w:cs="Arial"/>
          <w:sz w:val="22"/>
          <w:szCs w:val="22"/>
        </w:rPr>
        <w:t xml:space="preserve"> a utiliza</w:t>
      </w:r>
      <w:r w:rsidR="00B93A5D">
        <w:rPr>
          <w:rFonts w:ascii="Arial" w:hAnsi="Arial" w:cs="Arial"/>
          <w:sz w:val="22"/>
          <w:szCs w:val="22"/>
        </w:rPr>
        <w:t>ção do objeto para serem utilizações no atendimento da sede SMTT</w:t>
      </w:r>
      <w:r>
        <w:rPr>
          <w:rFonts w:ascii="Arial" w:hAnsi="Arial" w:cs="Arial"/>
          <w:sz w:val="22"/>
          <w:szCs w:val="22"/>
        </w:rPr>
        <w:t xml:space="preserve">. </w:t>
      </w:r>
    </w:p>
    <w:p w:rsidR="001E779E" w:rsidRPr="00585EEB" w:rsidRDefault="001E779E" w:rsidP="001E779E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85EEB">
        <w:rPr>
          <w:rFonts w:ascii="Arial" w:hAnsi="Arial" w:cs="Arial"/>
          <w:b/>
          <w:sz w:val="22"/>
          <w:szCs w:val="22"/>
        </w:rPr>
        <w:t xml:space="preserve">4. DAS CONDIÇÕES DE FORNECIMENTO DO OBJETO </w:t>
      </w:r>
    </w:p>
    <w:p w:rsidR="001E779E" w:rsidRDefault="001E779E" w:rsidP="001E779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5EEB">
        <w:rPr>
          <w:rFonts w:ascii="Arial" w:hAnsi="Arial" w:cs="Arial"/>
          <w:sz w:val="22"/>
          <w:szCs w:val="22"/>
        </w:rPr>
        <w:t xml:space="preserve">4.1 Do fornecimento: </w:t>
      </w:r>
    </w:p>
    <w:p w:rsidR="001E779E" w:rsidRPr="008305E1" w:rsidRDefault="001E779E" w:rsidP="001E779E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a) Os materiais serão solicitados pela Administração em lotes de, no mínimo, </w:t>
      </w:r>
      <w:r w:rsidRPr="008305E1">
        <w:rPr>
          <w:rFonts w:ascii="Arial" w:hAnsi="Arial" w:cs="Arial"/>
          <w:b/>
          <w:i/>
          <w:sz w:val="22"/>
          <w:szCs w:val="22"/>
        </w:rPr>
        <w:t xml:space="preserve">100% (CEM POR CENTO) </w:t>
      </w:r>
      <w:r w:rsidRPr="008305E1">
        <w:rPr>
          <w:rFonts w:ascii="Arial" w:hAnsi="Arial" w:cs="Arial"/>
          <w:i/>
          <w:sz w:val="22"/>
          <w:szCs w:val="22"/>
        </w:rPr>
        <w:t xml:space="preserve">das quantidades estimadas para cada item ou grupo de itens; </w:t>
      </w:r>
    </w:p>
    <w:p w:rsidR="00585EEB" w:rsidRPr="008305E1" w:rsidRDefault="00585EEB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b) O Particular deverá fornecer os materiais rigorosamente segundo as especificações, marcas e referências indicadas na respectiva proposta, salvo fato superveniente acatado pela Administração; </w:t>
      </w:r>
    </w:p>
    <w:p w:rsidR="00585EEB" w:rsidRPr="008305E1" w:rsidRDefault="00585EEB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c) Correrão por conta do Particular os custos com o fornecimento dos materiais e/ou equipamentos, segundo condições de entrega abaixo indicadas; </w:t>
      </w:r>
    </w:p>
    <w:p w:rsidR="00585EEB" w:rsidRPr="008305E1" w:rsidRDefault="00585EEB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d) Os materiais deverão ser entregues devidamente acondicionados e em perfeitas condições de utilização; </w:t>
      </w:r>
    </w:p>
    <w:p w:rsidR="008305E1" w:rsidRPr="008305E1" w:rsidRDefault="00585EEB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e) O prazo de fornecimento será de até </w:t>
      </w:r>
      <w:r w:rsidRPr="008305E1">
        <w:rPr>
          <w:rFonts w:ascii="Arial" w:hAnsi="Arial" w:cs="Arial"/>
          <w:b/>
          <w:i/>
          <w:sz w:val="22"/>
          <w:szCs w:val="22"/>
        </w:rPr>
        <w:t>15 (QUINZE</w:t>
      </w:r>
      <w:r w:rsidR="001A6D84" w:rsidRPr="008305E1">
        <w:rPr>
          <w:rFonts w:ascii="Arial" w:hAnsi="Arial" w:cs="Arial"/>
          <w:b/>
          <w:i/>
          <w:sz w:val="22"/>
          <w:szCs w:val="22"/>
        </w:rPr>
        <w:t>)</w:t>
      </w:r>
      <w:r w:rsidR="001A6D84" w:rsidRPr="008305E1">
        <w:rPr>
          <w:rFonts w:ascii="Arial" w:hAnsi="Arial" w:cs="Arial"/>
          <w:i/>
          <w:sz w:val="22"/>
          <w:szCs w:val="22"/>
        </w:rPr>
        <w:t xml:space="preserve"> dias</w:t>
      </w:r>
      <w:r w:rsidRPr="008305E1">
        <w:rPr>
          <w:rFonts w:ascii="Arial" w:hAnsi="Arial" w:cs="Arial"/>
          <w:i/>
          <w:sz w:val="22"/>
          <w:szCs w:val="22"/>
        </w:rPr>
        <w:t xml:space="preserve"> corridos, contados do recebimento da respectiva nota de empenho, </w:t>
      </w:r>
      <w:r w:rsidR="00966C7C" w:rsidRPr="008305E1">
        <w:rPr>
          <w:rFonts w:ascii="Arial" w:hAnsi="Arial" w:cs="Arial"/>
          <w:i/>
          <w:sz w:val="22"/>
          <w:szCs w:val="22"/>
        </w:rPr>
        <w:t xml:space="preserve">podendo </w:t>
      </w:r>
      <w:r w:rsidR="001A6D84" w:rsidRPr="008305E1">
        <w:rPr>
          <w:rFonts w:ascii="Arial" w:hAnsi="Arial" w:cs="Arial"/>
          <w:i/>
          <w:sz w:val="22"/>
          <w:szCs w:val="22"/>
        </w:rPr>
        <w:t>ser prorrogado</w:t>
      </w:r>
      <w:r w:rsidR="008305E1" w:rsidRPr="008305E1">
        <w:rPr>
          <w:rFonts w:ascii="Arial" w:hAnsi="Arial" w:cs="Arial"/>
          <w:i/>
          <w:sz w:val="22"/>
          <w:szCs w:val="22"/>
        </w:rPr>
        <w:t xml:space="preserve"> a critério da Administração em razão de fato superveniente demonstrado pelo Particular; </w:t>
      </w:r>
    </w:p>
    <w:p w:rsidR="008305E1" w:rsidRDefault="008305E1" w:rsidP="00543A1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305E1">
        <w:rPr>
          <w:rFonts w:ascii="Arial" w:hAnsi="Arial" w:cs="Arial"/>
          <w:sz w:val="22"/>
          <w:szCs w:val="22"/>
        </w:rPr>
        <w:t xml:space="preserve">4.2 Do local, horários e condições de entrega: </w:t>
      </w:r>
    </w:p>
    <w:p w:rsidR="008305E1" w:rsidRPr="008305E1" w:rsidRDefault="008305E1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a) Os materiais deverão ser entregues, </w:t>
      </w:r>
      <w:r w:rsidR="001A6D84" w:rsidRPr="008305E1">
        <w:rPr>
          <w:rFonts w:ascii="Arial" w:hAnsi="Arial" w:cs="Arial"/>
          <w:i/>
          <w:sz w:val="22"/>
          <w:szCs w:val="22"/>
        </w:rPr>
        <w:t>a expensas do</w:t>
      </w:r>
      <w:r w:rsidRPr="008305E1">
        <w:rPr>
          <w:rFonts w:ascii="Arial" w:hAnsi="Arial" w:cs="Arial"/>
          <w:i/>
          <w:sz w:val="22"/>
          <w:szCs w:val="22"/>
        </w:rPr>
        <w:t xml:space="preserve"> particular, em dias úteis, no horário das 8 às 14 horas, no seguinte endereço: </w:t>
      </w:r>
    </w:p>
    <w:p w:rsidR="008305E1" w:rsidRPr="008305E1" w:rsidRDefault="001A6D84" w:rsidP="00543A14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8305E1">
        <w:rPr>
          <w:rFonts w:ascii="Arial" w:hAnsi="Arial" w:cs="Arial"/>
          <w:b/>
          <w:i/>
          <w:sz w:val="22"/>
          <w:szCs w:val="22"/>
        </w:rPr>
        <w:t>A.</w:t>
      </w:r>
      <w:r w:rsidR="008305E1" w:rsidRPr="008305E1">
        <w:rPr>
          <w:rFonts w:ascii="Arial" w:hAnsi="Arial" w:cs="Arial"/>
          <w:b/>
          <w:i/>
          <w:sz w:val="22"/>
          <w:szCs w:val="22"/>
        </w:rPr>
        <w:t>1. SUPERINTENDÊNCIA MUNICIPAL DE TRANSPORTES E TRÂNSITO</w:t>
      </w:r>
    </w:p>
    <w:p w:rsidR="008305E1" w:rsidRPr="008305E1" w:rsidRDefault="001A6D84" w:rsidP="00543A14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</w:rPr>
      </w:pPr>
      <w:r w:rsidRPr="008305E1">
        <w:rPr>
          <w:rFonts w:ascii="Arial" w:hAnsi="Arial" w:cs="Arial"/>
          <w:b/>
          <w:i/>
          <w:sz w:val="22"/>
          <w:szCs w:val="22"/>
        </w:rPr>
        <w:t>A.</w:t>
      </w:r>
      <w:r w:rsidR="008305E1" w:rsidRPr="008305E1">
        <w:rPr>
          <w:rFonts w:ascii="Arial" w:hAnsi="Arial" w:cs="Arial"/>
          <w:b/>
          <w:i/>
          <w:sz w:val="22"/>
          <w:szCs w:val="22"/>
        </w:rPr>
        <w:t xml:space="preserve">1.1Av. Durval de Góes Monteiro, 829 - Tabuleiro do Martins, Maceió/AL, CEP </w:t>
      </w:r>
      <w:r w:rsidRPr="008305E1">
        <w:rPr>
          <w:rFonts w:ascii="Arial" w:hAnsi="Arial" w:cs="Arial"/>
          <w:b/>
          <w:i/>
          <w:sz w:val="22"/>
          <w:szCs w:val="22"/>
        </w:rPr>
        <w:t xml:space="preserve">Nº. </w:t>
      </w:r>
      <w:r w:rsidR="008305E1" w:rsidRPr="008305E1">
        <w:rPr>
          <w:rFonts w:ascii="Arial" w:hAnsi="Arial" w:cs="Arial"/>
          <w:b/>
          <w:i/>
          <w:sz w:val="22"/>
          <w:szCs w:val="22"/>
        </w:rPr>
        <w:t>57061-000</w:t>
      </w:r>
    </w:p>
    <w:p w:rsidR="008305E1" w:rsidRPr="008305E1" w:rsidRDefault="008305E1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b) As entregas deverão ser realizadas junto ao Setor de Almoxarifado desta Instituição localizado no edifício sede </w:t>
      </w:r>
      <w:r w:rsidRPr="00FC1AF5">
        <w:rPr>
          <w:rFonts w:ascii="Arial" w:hAnsi="Arial" w:cs="Arial"/>
          <w:b/>
          <w:i/>
          <w:sz w:val="22"/>
          <w:szCs w:val="22"/>
        </w:rPr>
        <w:t xml:space="preserve">(Telefone: (82) </w:t>
      </w:r>
      <w:r w:rsidR="00FC1AF5" w:rsidRPr="00FC1AF5">
        <w:rPr>
          <w:rFonts w:ascii="Arial" w:hAnsi="Arial" w:cs="Arial"/>
          <w:b/>
          <w:i/>
          <w:sz w:val="22"/>
          <w:szCs w:val="22"/>
        </w:rPr>
        <w:t>3315-3582</w:t>
      </w:r>
      <w:r w:rsidRPr="00FC1AF5">
        <w:rPr>
          <w:rFonts w:ascii="Arial" w:hAnsi="Arial" w:cs="Arial"/>
          <w:b/>
          <w:i/>
          <w:sz w:val="22"/>
          <w:szCs w:val="22"/>
        </w:rPr>
        <w:t xml:space="preserve">); </w:t>
      </w:r>
      <w:r w:rsidRPr="008305E1">
        <w:rPr>
          <w:rFonts w:ascii="Arial" w:hAnsi="Arial" w:cs="Arial"/>
          <w:i/>
          <w:sz w:val="22"/>
          <w:szCs w:val="22"/>
        </w:rPr>
        <w:t xml:space="preserve">caso não seja localizado o responsável por tal Setor, deverá o portador dirigir-se à recepção da Instituição; </w:t>
      </w:r>
    </w:p>
    <w:p w:rsidR="008305E1" w:rsidRPr="008305E1" w:rsidRDefault="008305E1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c) Os materiais deverão vir devidamente acompanhados da respectiva nota fiscal, bem como com o respectivo documento de transporte indicando os volumes, se for o caso; </w:t>
      </w:r>
    </w:p>
    <w:p w:rsidR="008305E1" w:rsidRPr="008305E1" w:rsidRDefault="008305E1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d) A entrega do bem deverá ser atestada pelo Órgão Contratante, que aferirá a sua conformidade com as especificações constantes neste instrumento. </w:t>
      </w:r>
    </w:p>
    <w:p w:rsidR="008305E1" w:rsidRPr="008305E1" w:rsidRDefault="008305E1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t xml:space="preserve">e) O servidor designado para acompanhar a entrega do objeto formalizará o seu recebimento na própria nota fiscal e/ou fatura correspondente, no prazo máximo de dois dias úteis contados da data da entrega do objeto, pela Contratada. </w:t>
      </w:r>
    </w:p>
    <w:p w:rsidR="00585EEB" w:rsidRPr="008305E1" w:rsidRDefault="008305E1" w:rsidP="00543A1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8305E1">
        <w:rPr>
          <w:rFonts w:ascii="Arial" w:hAnsi="Arial" w:cs="Arial"/>
          <w:i/>
          <w:sz w:val="22"/>
          <w:szCs w:val="22"/>
        </w:rPr>
        <w:lastRenderedPageBreak/>
        <w:t xml:space="preserve">f) A Contratada se obriga a efetuar, a qualquer tempo, a substituição de material rejeitado, se este apresentar defeito de fabricação ou divergências relativas às especificações </w:t>
      </w:r>
      <w:proofErr w:type="gramStart"/>
      <w:r w:rsidRPr="008305E1">
        <w:rPr>
          <w:rFonts w:ascii="Arial" w:hAnsi="Arial" w:cs="Arial"/>
          <w:i/>
          <w:sz w:val="22"/>
          <w:szCs w:val="22"/>
        </w:rPr>
        <w:t>constantes</w:t>
      </w:r>
      <w:proofErr w:type="gramEnd"/>
      <w:r w:rsidRPr="008305E1">
        <w:rPr>
          <w:rFonts w:ascii="Arial" w:hAnsi="Arial" w:cs="Arial"/>
          <w:i/>
          <w:sz w:val="22"/>
          <w:szCs w:val="22"/>
        </w:rPr>
        <w:t xml:space="preserve"> neste instrumento, independentemente da quantidade rejeitada.</w:t>
      </w:r>
    </w:p>
    <w:p w:rsidR="00A43EB0" w:rsidRDefault="00A43EB0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43EB0">
        <w:rPr>
          <w:rFonts w:ascii="Arial" w:hAnsi="Arial" w:cs="Arial"/>
          <w:sz w:val="22"/>
          <w:szCs w:val="22"/>
        </w:rPr>
        <w:t xml:space="preserve">4.3 Da validade dos materiais: </w:t>
      </w:r>
    </w:p>
    <w:p w:rsidR="00A43EB0" w:rsidRPr="00A43EB0" w:rsidRDefault="00A43EB0" w:rsidP="00A43EB0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A43EB0">
        <w:rPr>
          <w:rFonts w:ascii="Arial" w:hAnsi="Arial" w:cs="Arial"/>
          <w:i/>
          <w:sz w:val="22"/>
          <w:szCs w:val="22"/>
        </w:rPr>
        <w:t xml:space="preserve">a) Os materiais deverão ter prazo de validade, mínimo, de acordo com o especificado no item 2.1 deste Termo de Referência; </w:t>
      </w:r>
    </w:p>
    <w:p w:rsidR="00A43EB0" w:rsidRPr="00A43EB0" w:rsidRDefault="00A43EB0" w:rsidP="00A43EB0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A43EB0">
        <w:rPr>
          <w:rFonts w:ascii="Arial" w:hAnsi="Arial" w:cs="Arial"/>
          <w:i/>
          <w:sz w:val="22"/>
          <w:szCs w:val="22"/>
        </w:rPr>
        <w:t xml:space="preserve">b) A validade dos materiais deverá constar expressamente nos respectivos rótulos, nos termos da legislação vigente; </w:t>
      </w:r>
    </w:p>
    <w:p w:rsidR="00F27893" w:rsidRDefault="00A43EB0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43EB0">
        <w:rPr>
          <w:rFonts w:ascii="Arial" w:hAnsi="Arial" w:cs="Arial"/>
          <w:sz w:val="22"/>
          <w:szCs w:val="22"/>
        </w:rPr>
        <w:t>4.4 Da Garantia dos Materiais:</w:t>
      </w:r>
    </w:p>
    <w:p w:rsidR="00A43EB0" w:rsidRDefault="00A43EB0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43EB0">
        <w:rPr>
          <w:rFonts w:ascii="Arial" w:hAnsi="Arial" w:cs="Arial"/>
          <w:sz w:val="22"/>
          <w:szCs w:val="22"/>
        </w:rPr>
        <w:t xml:space="preserve">4.4 Da Garantia dos Materiais: Os materiais deverão ter garantia, no mínimo, de </w:t>
      </w:r>
      <w:r w:rsidRPr="00A43EB0">
        <w:rPr>
          <w:rFonts w:ascii="Arial" w:hAnsi="Arial" w:cs="Arial"/>
          <w:b/>
          <w:sz w:val="22"/>
          <w:szCs w:val="22"/>
        </w:rPr>
        <w:t>12 (DOZE) MESES,</w:t>
      </w:r>
      <w:r w:rsidRPr="00A43EB0">
        <w:rPr>
          <w:rFonts w:ascii="Arial" w:hAnsi="Arial" w:cs="Arial"/>
          <w:sz w:val="22"/>
          <w:szCs w:val="22"/>
        </w:rPr>
        <w:t xml:space="preserve"> contados da data do recebimento definitivo, nos termos da legislação vigente; </w:t>
      </w:r>
    </w:p>
    <w:p w:rsidR="00A43EB0" w:rsidRDefault="00A43EB0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43EB0">
        <w:rPr>
          <w:rFonts w:ascii="Arial" w:hAnsi="Arial" w:cs="Arial"/>
          <w:sz w:val="22"/>
          <w:szCs w:val="22"/>
        </w:rPr>
        <w:t>4.5 Da validade das propostas:</w:t>
      </w:r>
    </w:p>
    <w:p w:rsidR="00516A49" w:rsidRDefault="00A43EB0" w:rsidP="00A43EB0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A43EB0">
        <w:rPr>
          <w:rFonts w:ascii="Arial" w:hAnsi="Arial" w:cs="Arial"/>
          <w:i/>
          <w:sz w:val="22"/>
          <w:szCs w:val="22"/>
        </w:rPr>
        <w:t xml:space="preserve">a) As propostas terão validade mínima de 90(noventa) dias corridos, contados da data de realização do certame licitatório; </w:t>
      </w:r>
    </w:p>
    <w:p w:rsidR="00516A49" w:rsidRDefault="00A43EB0" w:rsidP="00A43EB0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A43EB0">
        <w:rPr>
          <w:rFonts w:ascii="Arial" w:hAnsi="Arial" w:cs="Arial"/>
          <w:i/>
          <w:sz w:val="22"/>
          <w:szCs w:val="22"/>
        </w:rPr>
        <w:t xml:space="preserve">b) Vencido o prazo de validade indicado no item anterior sem a convocação da retirada da nota de empenho e/ou ordem de fornecimento, ficará o Particular desobrigado; </w:t>
      </w:r>
    </w:p>
    <w:p w:rsidR="00A43EB0" w:rsidRDefault="00A43EB0" w:rsidP="00A43EB0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A43EB0">
        <w:rPr>
          <w:rFonts w:ascii="Arial" w:hAnsi="Arial" w:cs="Arial"/>
          <w:i/>
          <w:sz w:val="22"/>
          <w:szCs w:val="22"/>
        </w:rPr>
        <w:t xml:space="preserve">c) No caso da hipótese da alínea anterior, poderá o particular </w:t>
      </w:r>
      <w:r w:rsidR="001A6D84" w:rsidRPr="00A43EB0">
        <w:rPr>
          <w:rFonts w:ascii="Arial" w:hAnsi="Arial" w:cs="Arial"/>
          <w:i/>
          <w:sz w:val="22"/>
          <w:szCs w:val="22"/>
        </w:rPr>
        <w:t>convalidar sua</w:t>
      </w:r>
      <w:r w:rsidRPr="00A43EB0">
        <w:rPr>
          <w:rFonts w:ascii="Arial" w:hAnsi="Arial" w:cs="Arial"/>
          <w:i/>
          <w:sz w:val="22"/>
          <w:szCs w:val="22"/>
        </w:rPr>
        <w:t xml:space="preserve"> proposta e aceitar da nota de empenho e/ou ordem de fornecimento;</w:t>
      </w:r>
    </w:p>
    <w:p w:rsidR="00516A49" w:rsidRPr="00516A49" w:rsidRDefault="00516A49" w:rsidP="00516A49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16A49">
        <w:rPr>
          <w:rFonts w:ascii="Arial" w:hAnsi="Arial" w:cs="Arial"/>
          <w:b/>
          <w:sz w:val="22"/>
          <w:szCs w:val="22"/>
        </w:rPr>
        <w:t xml:space="preserve">5. DA GARANTIA </w:t>
      </w:r>
    </w:p>
    <w:p w:rsidR="00516A49" w:rsidRPr="00516A49" w:rsidRDefault="00516A49" w:rsidP="00A43EB0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16A49">
        <w:rPr>
          <w:rFonts w:ascii="Arial" w:hAnsi="Arial" w:cs="Arial"/>
          <w:sz w:val="22"/>
          <w:szCs w:val="22"/>
        </w:rPr>
        <w:t xml:space="preserve">5.1 Após o recebimento definitivo, o objeto da presente contratação, terá garantia de </w:t>
      </w:r>
      <w:r w:rsidRPr="00516A49">
        <w:rPr>
          <w:rFonts w:ascii="Arial" w:hAnsi="Arial" w:cs="Arial"/>
          <w:b/>
          <w:sz w:val="22"/>
          <w:szCs w:val="22"/>
        </w:rPr>
        <w:t>12 (DOZE) MESES.</w:t>
      </w:r>
    </w:p>
    <w:p w:rsidR="00516A49" w:rsidRPr="00516A49" w:rsidRDefault="00516A49" w:rsidP="00516A49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16A49">
        <w:rPr>
          <w:rFonts w:ascii="Arial" w:hAnsi="Arial" w:cs="Arial"/>
          <w:b/>
          <w:sz w:val="22"/>
          <w:szCs w:val="22"/>
        </w:rPr>
        <w:t xml:space="preserve">6. DA HABILITAÇÃO </w:t>
      </w:r>
    </w:p>
    <w:p w:rsidR="00516A49" w:rsidRDefault="00516A49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6A49">
        <w:rPr>
          <w:rFonts w:ascii="Arial" w:hAnsi="Arial" w:cs="Arial"/>
          <w:sz w:val="22"/>
          <w:szCs w:val="22"/>
        </w:rPr>
        <w:t xml:space="preserve">6.1 A administração verificará o eventual descumprimento das condições de participação mediante a consulta aos seguintes cadastros: Sistema de Cadastramento Unificado de Fornecedores (SICAF); Certidão Negativa de Débitos Trabalhistas (CNDT); </w:t>
      </w:r>
    </w:p>
    <w:p w:rsidR="00516A49" w:rsidRDefault="00516A49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6A49">
        <w:rPr>
          <w:rFonts w:ascii="Arial" w:hAnsi="Arial" w:cs="Arial"/>
          <w:sz w:val="22"/>
          <w:szCs w:val="22"/>
        </w:rPr>
        <w:t xml:space="preserve">6.1.1 Caso o SICAF não esteja completo ou tenha alguma informação vencida, deverá verificar nos sítios oficiais de órgãos e entidades emissores de certidões, os quais constituem meio legal de prova conforme disposto no § 4 do artigo 25 do Decreto nº. 5.450/2005. </w:t>
      </w:r>
    </w:p>
    <w:p w:rsidR="00516A49" w:rsidRDefault="00516A49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6A49">
        <w:rPr>
          <w:rFonts w:ascii="Arial" w:hAnsi="Arial" w:cs="Arial"/>
          <w:sz w:val="22"/>
          <w:szCs w:val="22"/>
        </w:rPr>
        <w:t xml:space="preserve">6.2 Constatada a existência de irregularidade, a Administração reputará o fornecedor inabilitado. </w:t>
      </w:r>
    </w:p>
    <w:p w:rsidR="00516A49" w:rsidRPr="00516A49" w:rsidRDefault="00516A49" w:rsidP="00516A49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16A49">
        <w:rPr>
          <w:rFonts w:ascii="Arial" w:hAnsi="Arial" w:cs="Arial"/>
          <w:b/>
          <w:sz w:val="22"/>
          <w:szCs w:val="22"/>
        </w:rPr>
        <w:t xml:space="preserve">7. DAS CONDIÇÕES DE ACEITAÇÃO DA EMPRESA PARA FINS DE CONTRATAÇÃO </w:t>
      </w:r>
    </w:p>
    <w:p w:rsidR="00516A49" w:rsidRDefault="00516A49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6A49">
        <w:rPr>
          <w:rFonts w:ascii="Arial" w:hAnsi="Arial" w:cs="Arial"/>
          <w:sz w:val="22"/>
          <w:szCs w:val="22"/>
        </w:rPr>
        <w:lastRenderedPageBreak/>
        <w:t xml:space="preserve">7.1. A administração verificará o eventual impedimento de contratar com a Administração através de consulta ao: Cadastro Nacional de Empresas Inidôneas e Suspensas – CEIS; Cadastro Nacional de Condenações Cíveis por Atos de Improbidade Administrativa no CNJ; Lista de Inidôneos no TCU; </w:t>
      </w:r>
    </w:p>
    <w:p w:rsidR="00516A49" w:rsidRDefault="00516A49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6A49">
        <w:rPr>
          <w:rFonts w:ascii="Arial" w:hAnsi="Arial" w:cs="Arial"/>
          <w:sz w:val="22"/>
          <w:szCs w:val="22"/>
        </w:rPr>
        <w:t xml:space="preserve">7.2. Constatada a existência de qualquer fator que gere um impedimento de contratar com a Administração Pública, a Administração reputará o fornecedor inabilitado. </w:t>
      </w:r>
    </w:p>
    <w:p w:rsidR="00516A49" w:rsidRPr="00516A49" w:rsidRDefault="00516A49" w:rsidP="00516A49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16A49">
        <w:rPr>
          <w:rFonts w:ascii="Arial" w:hAnsi="Arial" w:cs="Arial"/>
          <w:b/>
          <w:sz w:val="22"/>
          <w:szCs w:val="22"/>
        </w:rPr>
        <w:t xml:space="preserve">8. DO PAGAMENTO </w:t>
      </w:r>
    </w:p>
    <w:p w:rsidR="00516A49" w:rsidRDefault="00516A49" w:rsidP="00A43EB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16A49">
        <w:rPr>
          <w:rFonts w:ascii="Arial" w:hAnsi="Arial" w:cs="Arial"/>
          <w:sz w:val="22"/>
          <w:szCs w:val="22"/>
        </w:rPr>
        <w:t xml:space="preserve">8.1. O pagamento do objeto ocorrerá em até 05(cinco) dias úteis contados da entrega da nota fiscal ou fatura e </w:t>
      </w:r>
      <w:proofErr w:type="spellStart"/>
      <w:r w:rsidRPr="00516A49">
        <w:rPr>
          <w:rFonts w:ascii="Arial" w:hAnsi="Arial" w:cs="Arial"/>
          <w:sz w:val="22"/>
          <w:szCs w:val="22"/>
        </w:rPr>
        <w:t>conseqüente</w:t>
      </w:r>
      <w:proofErr w:type="spellEnd"/>
      <w:r w:rsidRPr="00516A49">
        <w:rPr>
          <w:rFonts w:ascii="Arial" w:hAnsi="Arial" w:cs="Arial"/>
          <w:sz w:val="22"/>
          <w:szCs w:val="22"/>
        </w:rPr>
        <w:t xml:space="preserve"> formalização do recebimento do objeto, mediante crédito em conta corrente. </w:t>
      </w:r>
    </w:p>
    <w:p w:rsidR="00C0477C" w:rsidRPr="00C0477C" w:rsidRDefault="00516A49" w:rsidP="00C0477C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16A49">
        <w:rPr>
          <w:rFonts w:ascii="Arial" w:hAnsi="Arial" w:cs="Arial"/>
          <w:b/>
          <w:sz w:val="22"/>
          <w:szCs w:val="22"/>
        </w:rPr>
        <w:t>9. DAS SANÇÕES</w:t>
      </w:r>
    </w:p>
    <w:p w:rsidR="00C0477C" w:rsidRDefault="00C0477C" w:rsidP="00C04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0477C">
        <w:rPr>
          <w:rFonts w:ascii="Arial" w:hAnsi="Arial" w:cs="Arial"/>
          <w:sz w:val="22"/>
          <w:szCs w:val="22"/>
        </w:rPr>
        <w:t xml:space="preserve">9.1. Se a Contratada inadimplir as obrigações assumidas, no todo ou em parte, ficará sujeita às sanções previstas nos </w:t>
      </w:r>
      <w:proofErr w:type="spellStart"/>
      <w:r w:rsidRPr="00C0477C">
        <w:rPr>
          <w:rFonts w:ascii="Arial" w:hAnsi="Arial" w:cs="Arial"/>
          <w:sz w:val="22"/>
          <w:szCs w:val="22"/>
        </w:rPr>
        <w:t>Arts</w:t>
      </w:r>
      <w:proofErr w:type="spellEnd"/>
      <w:r w:rsidRPr="00C0477C">
        <w:rPr>
          <w:rFonts w:ascii="Arial" w:hAnsi="Arial" w:cs="Arial"/>
          <w:sz w:val="22"/>
          <w:szCs w:val="22"/>
        </w:rPr>
        <w:t xml:space="preserve">. 86 e 87 da Lei nº. 8.666/1993 e ao pagamento de multa nos seguintes termos: </w:t>
      </w:r>
    </w:p>
    <w:p w:rsidR="00C0477C" w:rsidRPr="00C0477C" w:rsidRDefault="00C0477C" w:rsidP="00C0477C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C0477C">
        <w:rPr>
          <w:rFonts w:ascii="Arial" w:hAnsi="Arial" w:cs="Arial"/>
          <w:i/>
          <w:sz w:val="22"/>
          <w:szCs w:val="22"/>
        </w:rPr>
        <w:t xml:space="preserve">a) pelo atraso na entrega do material em relação ao prazo estipulado: 1% (um por cento) do valor do material não entregue, por dia decorrido, até o limite de 10% (dez por cento) do valor do material; </w:t>
      </w:r>
    </w:p>
    <w:p w:rsidR="00C0477C" w:rsidRPr="00C0477C" w:rsidRDefault="00C0477C" w:rsidP="00C0477C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C0477C">
        <w:rPr>
          <w:rFonts w:ascii="Arial" w:hAnsi="Arial" w:cs="Arial"/>
          <w:i/>
          <w:sz w:val="22"/>
          <w:szCs w:val="22"/>
        </w:rPr>
        <w:t xml:space="preserve">b) pela recusa em efetuar o fornecimento e/ou pela não entrega do material, caracterizada em dez dias após o vencimento do prazo de entrega estipulado: 10% (dez por cento) do valor do material; </w:t>
      </w:r>
    </w:p>
    <w:p w:rsidR="00C0477C" w:rsidRPr="00C0477C" w:rsidRDefault="00C0477C" w:rsidP="00C0477C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C0477C">
        <w:rPr>
          <w:rFonts w:ascii="Arial" w:hAnsi="Arial" w:cs="Arial"/>
          <w:i/>
          <w:sz w:val="22"/>
          <w:szCs w:val="22"/>
        </w:rPr>
        <w:t xml:space="preserve">c) pela demora em substituir o material rejeitado, a contar do segundo dia da data da notificação da rejeição: 2% (dois por cento) do valor do material recusado, por dia decorrido; </w:t>
      </w:r>
    </w:p>
    <w:p w:rsidR="00C0477C" w:rsidRPr="00C0477C" w:rsidRDefault="00C0477C" w:rsidP="00C0477C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C0477C">
        <w:rPr>
          <w:rFonts w:ascii="Arial" w:hAnsi="Arial" w:cs="Arial"/>
          <w:i/>
          <w:sz w:val="22"/>
          <w:szCs w:val="22"/>
        </w:rPr>
        <w:t xml:space="preserve">d) pela recusa da Contratada em substituir o material rejeitado, entendendo-se como recusa a substituição não efetivada nos cinco dias que se seguirem à data da rejeição: 10% (dez por cento) do valor do material rejeitado; </w:t>
      </w:r>
    </w:p>
    <w:p w:rsidR="00C0477C" w:rsidRPr="00C0477C" w:rsidRDefault="00C0477C" w:rsidP="00C0477C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C0477C">
        <w:rPr>
          <w:rFonts w:ascii="Arial" w:hAnsi="Arial" w:cs="Arial"/>
          <w:i/>
          <w:sz w:val="22"/>
          <w:szCs w:val="22"/>
        </w:rPr>
        <w:t xml:space="preserve">e) pelo não cumprimento de qualquer condição fixada neste Termo de Referência e não abrangida nas alíneas anteriores: 1% (um por cento) do valor contratado, para cada evento. </w:t>
      </w:r>
    </w:p>
    <w:p w:rsidR="00C0477C" w:rsidRDefault="00C0477C" w:rsidP="00C04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0477C">
        <w:rPr>
          <w:rFonts w:ascii="Arial" w:hAnsi="Arial" w:cs="Arial"/>
          <w:sz w:val="22"/>
          <w:szCs w:val="22"/>
        </w:rPr>
        <w:t xml:space="preserve">9.2. As multas estabelecidas no subitem anterior podem ser aplicadas isolada ou cumulativamente, ficando o seu total limitado a 10% (dez por cento) do valor contratado, sem prejuízo de perdas e danos cabíveis. </w:t>
      </w:r>
    </w:p>
    <w:p w:rsidR="00C0477C" w:rsidRDefault="00C0477C" w:rsidP="00C04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0477C">
        <w:rPr>
          <w:rFonts w:ascii="Arial" w:hAnsi="Arial" w:cs="Arial"/>
          <w:sz w:val="22"/>
          <w:szCs w:val="22"/>
        </w:rPr>
        <w:t xml:space="preserve">9.3. As importâncias relativas a multas serão descontadas do pagamento porventura devido à Contratada, ou efetuada a sua cobrança na forma prevista em lei. </w:t>
      </w:r>
    </w:p>
    <w:p w:rsidR="00516A49" w:rsidRDefault="00C0477C" w:rsidP="00C04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0477C">
        <w:rPr>
          <w:rFonts w:ascii="Arial" w:hAnsi="Arial" w:cs="Arial"/>
          <w:sz w:val="22"/>
          <w:szCs w:val="22"/>
        </w:rPr>
        <w:lastRenderedPageBreak/>
        <w:t>9.4. O Órgão Contratante poderá, ainda, cancelar a Nota de Empenho, sem prejuízo das penalidades previstas nos subitens anteriores e de outras previstas em lei.</w:t>
      </w:r>
    </w:p>
    <w:p w:rsidR="002618BF" w:rsidRPr="002618BF" w:rsidRDefault="002618BF" w:rsidP="002618BF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618BF">
        <w:rPr>
          <w:rFonts w:ascii="Arial" w:hAnsi="Arial" w:cs="Arial"/>
          <w:b/>
          <w:sz w:val="22"/>
          <w:szCs w:val="22"/>
        </w:rPr>
        <w:t xml:space="preserve">10. DO FORO </w:t>
      </w:r>
    </w:p>
    <w:p w:rsidR="006979E7" w:rsidRDefault="002618BF" w:rsidP="00C04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618BF">
        <w:rPr>
          <w:rFonts w:ascii="Arial" w:hAnsi="Arial" w:cs="Arial"/>
          <w:sz w:val="22"/>
          <w:szCs w:val="22"/>
        </w:rPr>
        <w:t>10.1 É competente o foro da Comarca de Maceió para dirimir quaisquer litígios oriundos da presente contratação.</w:t>
      </w:r>
    </w:p>
    <w:p w:rsidR="0029582F" w:rsidRDefault="0029582F" w:rsidP="00C0477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618BF" w:rsidRDefault="001E779E" w:rsidP="0029582F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Maceió/AL, 21</w:t>
      </w:r>
      <w:r w:rsidR="0000745E">
        <w:rPr>
          <w:rFonts w:ascii="Arial" w:hAnsi="Arial" w:cs="Arial"/>
          <w:sz w:val="22"/>
          <w:szCs w:val="22"/>
        </w:rPr>
        <w:t xml:space="preserve"> </w:t>
      </w:r>
      <w:r w:rsidR="002618BF" w:rsidRPr="002618BF">
        <w:rPr>
          <w:rFonts w:ascii="Arial" w:hAnsi="Arial" w:cs="Arial"/>
          <w:sz w:val="22"/>
          <w:szCs w:val="22"/>
        </w:rPr>
        <w:t>de</w:t>
      </w:r>
      <w:r w:rsidR="002618B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setembro </w:t>
      </w:r>
      <w:r w:rsidR="002618BF" w:rsidRPr="002618BF"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z w:val="22"/>
          <w:szCs w:val="22"/>
        </w:rPr>
        <w:t xml:space="preserve"> </w:t>
      </w:r>
      <w:r w:rsidR="002618BF" w:rsidRPr="002618BF">
        <w:rPr>
          <w:rFonts w:ascii="Arial" w:hAnsi="Arial" w:cs="Arial"/>
          <w:sz w:val="22"/>
          <w:szCs w:val="22"/>
        </w:rPr>
        <w:t>201</w:t>
      </w:r>
      <w:r w:rsidR="002618BF">
        <w:rPr>
          <w:rFonts w:ascii="Arial" w:hAnsi="Arial" w:cs="Arial"/>
          <w:sz w:val="22"/>
          <w:szCs w:val="22"/>
        </w:rPr>
        <w:t>8</w:t>
      </w:r>
      <w:r w:rsidR="0029582F">
        <w:rPr>
          <w:rFonts w:ascii="Arial" w:hAnsi="Arial" w:cs="Arial"/>
          <w:sz w:val="22"/>
          <w:szCs w:val="22"/>
        </w:rPr>
        <w:t>.</w:t>
      </w:r>
    </w:p>
    <w:p w:rsidR="002618BF" w:rsidRDefault="002618BF" w:rsidP="002618BF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68738E" w:rsidRDefault="0068738E" w:rsidP="002618BF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2618BF" w:rsidRDefault="0068738E" w:rsidP="0068738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68738E">
        <w:rPr>
          <w:rFonts w:ascii="Arial" w:hAnsi="Arial" w:cs="Arial"/>
          <w:b/>
          <w:sz w:val="22"/>
          <w:szCs w:val="22"/>
        </w:rPr>
        <w:t>MARIA DA GLÓRIA BATISTA MARTINS</w:t>
      </w:r>
    </w:p>
    <w:p w:rsidR="0068738E" w:rsidRPr="0068738E" w:rsidRDefault="0068738E" w:rsidP="0068738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Diretora Administrativa/DIRAD</w:t>
      </w:r>
    </w:p>
    <w:sectPr w:rsidR="0068738E" w:rsidRPr="0068738E" w:rsidSect="002572C4">
      <w:headerReference w:type="default" r:id="rId8"/>
      <w:footerReference w:type="default" r:id="rId9"/>
      <w:pgSz w:w="12240" w:h="15840"/>
      <w:pgMar w:top="1521" w:right="1701" w:bottom="1701" w:left="1701" w:header="720" w:footer="36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59E9" w:rsidRDefault="004359E9" w:rsidP="00CD25DE">
      <w:r>
        <w:separator/>
      </w:r>
    </w:p>
  </w:endnote>
  <w:endnote w:type="continuationSeparator" w:id="0">
    <w:p w:rsidR="004359E9" w:rsidRDefault="004359E9" w:rsidP="00CD2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lbertus MT">
    <w:altName w:val="Candar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9367663"/>
      <w:docPartObj>
        <w:docPartGallery w:val="Page Numbers (Bottom of Page)"/>
        <w:docPartUnique/>
      </w:docPartObj>
    </w:sdtPr>
    <w:sdtEndPr/>
    <w:sdtContent>
      <w:p w:rsidR="008B6557" w:rsidRDefault="009F506A">
        <w:pPr>
          <w:pStyle w:val="Rodap"/>
          <w:jc w:val="right"/>
        </w:pPr>
        <w:r w:rsidRPr="008B6557">
          <w:rPr>
            <w:rFonts w:ascii="Arial" w:hAnsi="Arial" w:cs="Arial"/>
            <w:sz w:val="16"/>
            <w:szCs w:val="16"/>
          </w:rPr>
          <w:fldChar w:fldCharType="begin"/>
        </w:r>
        <w:r w:rsidR="008B6557" w:rsidRPr="008B6557">
          <w:rPr>
            <w:rFonts w:ascii="Arial" w:hAnsi="Arial" w:cs="Arial"/>
            <w:sz w:val="16"/>
            <w:szCs w:val="16"/>
          </w:rPr>
          <w:instrText>PAGE   \* MERGEFORMAT</w:instrText>
        </w:r>
        <w:r w:rsidRPr="008B6557">
          <w:rPr>
            <w:rFonts w:ascii="Arial" w:hAnsi="Arial" w:cs="Arial"/>
            <w:sz w:val="16"/>
            <w:szCs w:val="16"/>
          </w:rPr>
          <w:fldChar w:fldCharType="separate"/>
        </w:r>
        <w:r w:rsidR="00891B86">
          <w:rPr>
            <w:rFonts w:ascii="Arial" w:hAnsi="Arial" w:cs="Arial"/>
            <w:noProof/>
            <w:sz w:val="16"/>
            <w:szCs w:val="16"/>
          </w:rPr>
          <w:t>5</w:t>
        </w:r>
        <w:r w:rsidRPr="008B6557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:rsidR="008B6557" w:rsidRPr="004C64C3" w:rsidRDefault="008B6557" w:rsidP="008B6557">
    <w:pPr>
      <w:pStyle w:val="Rodap"/>
      <w:jc w:val="center"/>
      <w:rPr>
        <w:rFonts w:ascii="Arial" w:hAnsi="Arial" w:cs="Arial"/>
        <w:b/>
        <w:sz w:val="16"/>
        <w:szCs w:val="16"/>
      </w:rPr>
    </w:pPr>
    <w:r w:rsidRPr="004C64C3">
      <w:rPr>
        <w:rFonts w:ascii="Arial" w:hAnsi="Arial" w:cs="Arial"/>
        <w:b/>
        <w:sz w:val="16"/>
        <w:szCs w:val="16"/>
      </w:rPr>
      <w:t xml:space="preserve">Av. Durval de Góes Monteiro, </w:t>
    </w:r>
    <w:smartTag w:uri="urn:schemas-microsoft-com:office:smarttags" w:element="metricconverter">
      <w:smartTagPr>
        <w:attr w:name="ProductID" w:val="829, km"/>
      </w:smartTagPr>
      <w:r w:rsidRPr="004C64C3">
        <w:rPr>
          <w:rFonts w:ascii="Arial" w:hAnsi="Arial" w:cs="Arial"/>
          <w:b/>
          <w:sz w:val="16"/>
          <w:szCs w:val="16"/>
        </w:rPr>
        <w:t>829, km</w:t>
      </w:r>
    </w:smartTag>
    <w:r w:rsidRPr="004C64C3">
      <w:rPr>
        <w:rFonts w:ascii="Arial" w:hAnsi="Arial" w:cs="Arial"/>
        <w:b/>
        <w:sz w:val="16"/>
        <w:szCs w:val="16"/>
      </w:rPr>
      <w:t>10</w:t>
    </w:r>
  </w:p>
  <w:p w:rsidR="008B6557" w:rsidRPr="004C64C3" w:rsidRDefault="008B6557" w:rsidP="008B6557">
    <w:pPr>
      <w:pStyle w:val="Rodap"/>
      <w:jc w:val="center"/>
      <w:rPr>
        <w:rFonts w:ascii="Arial" w:hAnsi="Arial" w:cs="Arial"/>
        <w:b/>
        <w:sz w:val="16"/>
        <w:szCs w:val="16"/>
      </w:rPr>
    </w:pPr>
    <w:r w:rsidRPr="004C64C3">
      <w:rPr>
        <w:rFonts w:ascii="Arial" w:hAnsi="Arial" w:cs="Arial"/>
        <w:b/>
        <w:sz w:val="16"/>
        <w:szCs w:val="16"/>
      </w:rPr>
      <w:t>Tabuleiro dos Martins - CEP: 57.061-000</w:t>
    </w:r>
  </w:p>
  <w:p w:rsidR="008B6557" w:rsidRPr="004C64C3" w:rsidRDefault="008B6557" w:rsidP="008B6557">
    <w:pPr>
      <w:pStyle w:val="Rodap"/>
      <w:jc w:val="center"/>
      <w:rPr>
        <w:rFonts w:ascii="Arial" w:hAnsi="Arial" w:cs="Arial"/>
        <w:b/>
        <w:sz w:val="16"/>
        <w:szCs w:val="16"/>
      </w:rPr>
    </w:pPr>
    <w:r w:rsidRPr="004C64C3">
      <w:rPr>
        <w:rFonts w:ascii="Arial" w:hAnsi="Arial" w:cs="Arial"/>
        <w:b/>
        <w:sz w:val="16"/>
        <w:szCs w:val="16"/>
      </w:rPr>
      <w:t>Fones: (82)3315-3571 / 3315-3584 / 0800-284-4158</w:t>
    </w:r>
  </w:p>
  <w:p w:rsidR="008B6557" w:rsidRPr="004C64C3" w:rsidRDefault="008B6557" w:rsidP="008B6557">
    <w:pPr>
      <w:pStyle w:val="Rodap"/>
      <w:jc w:val="center"/>
      <w:rPr>
        <w:rFonts w:ascii="Arial" w:hAnsi="Arial" w:cs="Arial"/>
        <w:b/>
        <w:sz w:val="16"/>
        <w:szCs w:val="16"/>
      </w:rPr>
    </w:pPr>
    <w:r w:rsidRPr="004C64C3">
      <w:rPr>
        <w:rFonts w:ascii="Arial" w:hAnsi="Arial" w:cs="Arial"/>
        <w:b/>
        <w:sz w:val="16"/>
        <w:szCs w:val="16"/>
      </w:rPr>
      <w:t>CNPJ/MF: 09.316.019/0001-16</w:t>
    </w:r>
  </w:p>
  <w:p w:rsidR="00C044CC" w:rsidRPr="00F50895" w:rsidRDefault="00C044CC" w:rsidP="00476630">
    <w:pPr>
      <w:pStyle w:val="Rodap"/>
      <w:rPr>
        <w:rFonts w:ascii="Albertus MT" w:hAnsi="Albertus MT"/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59E9" w:rsidRDefault="004359E9" w:rsidP="00CD25DE">
      <w:r>
        <w:separator/>
      </w:r>
    </w:p>
  </w:footnote>
  <w:footnote w:type="continuationSeparator" w:id="0">
    <w:p w:rsidR="004359E9" w:rsidRDefault="004359E9" w:rsidP="00CD25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4CC" w:rsidRDefault="00C044CC" w:rsidP="00F60DCD">
    <w:pPr>
      <w:pStyle w:val="Cabealho"/>
      <w:jc w:val="center"/>
      <w:rPr>
        <w:noProof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1878725</wp:posOffset>
          </wp:positionH>
          <wp:positionV relativeFrom="paragraph">
            <wp:posOffset>-319177</wp:posOffset>
          </wp:positionV>
          <wp:extent cx="1802921" cy="748280"/>
          <wp:effectExtent l="0" t="0" r="6985" b="0"/>
          <wp:wrapNone/>
          <wp:docPr id="2" name="Imagem 2" descr="Descrição: C:\Users\LAYANN~1\AppData\Local\Temp\02-Logo_Transporte-e-Trânsito_horizont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Descrição: C:\Users\LAYANN~1\AppData\Local\Temp\02-Logo_Transporte-e-Trânsito_hori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2920" cy="748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C044CC" w:rsidRDefault="00C044CC" w:rsidP="00F60DCD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222A7D"/>
    <w:multiLevelType w:val="multilevel"/>
    <w:tmpl w:val="6774605E"/>
    <w:lvl w:ilvl="0">
      <w:start w:val="1"/>
      <w:numFmt w:val="decimal"/>
      <w:lvlText w:val="%1."/>
      <w:lvlJc w:val="left"/>
      <w:pPr>
        <w:ind w:left="425" w:hanging="284"/>
        <w:jc w:val="left"/>
      </w:pPr>
      <w:rPr>
        <w:rFonts w:ascii="Times New Roman" w:eastAsia="Calibri" w:hAnsi="Times New Roman" w:cs="Times New Roman" w:hint="default"/>
        <w:b/>
        <w:bCs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569" w:hanging="428"/>
        <w:jc w:val="left"/>
      </w:pPr>
      <w:rPr>
        <w:rFonts w:ascii="Times New Roman" w:eastAsia="Calibri" w:hAnsi="Times New Roman" w:cs="Times New Roman" w:hint="default"/>
        <w:b/>
        <w:spacing w:val="-1"/>
        <w:w w:val="100"/>
        <w:sz w:val="24"/>
        <w:szCs w:val="24"/>
      </w:rPr>
    </w:lvl>
    <w:lvl w:ilvl="2">
      <w:numFmt w:val="bullet"/>
      <w:lvlText w:val="•"/>
      <w:lvlJc w:val="left"/>
      <w:pPr>
        <w:ind w:left="1569" w:hanging="428"/>
      </w:pPr>
      <w:rPr>
        <w:rFonts w:hint="default"/>
      </w:rPr>
    </w:lvl>
    <w:lvl w:ilvl="3">
      <w:numFmt w:val="bullet"/>
      <w:lvlText w:val="•"/>
      <w:lvlJc w:val="left"/>
      <w:pPr>
        <w:ind w:left="2579" w:hanging="428"/>
      </w:pPr>
      <w:rPr>
        <w:rFonts w:hint="default"/>
      </w:rPr>
    </w:lvl>
    <w:lvl w:ilvl="4">
      <w:numFmt w:val="bullet"/>
      <w:lvlText w:val="•"/>
      <w:lvlJc w:val="left"/>
      <w:pPr>
        <w:ind w:left="3588" w:hanging="428"/>
      </w:pPr>
      <w:rPr>
        <w:rFonts w:hint="default"/>
      </w:rPr>
    </w:lvl>
    <w:lvl w:ilvl="5">
      <w:numFmt w:val="bullet"/>
      <w:lvlText w:val="•"/>
      <w:lvlJc w:val="left"/>
      <w:pPr>
        <w:ind w:left="4598" w:hanging="428"/>
      </w:pPr>
      <w:rPr>
        <w:rFonts w:hint="default"/>
      </w:rPr>
    </w:lvl>
    <w:lvl w:ilvl="6">
      <w:numFmt w:val="bullet"/>
      <w:lvlText w:val="•"/>
      <w:lvlJc w:val="left"/>
      <w:pPr>
        <w:ind w:left="5608" w:hanging="428"/>
      </w:pPr>
      <w:rPr>
        <w:rFonts w:hint="default"/>
      </w:rPr>
    </w:lvl>
    <w:lvl w:ilvl="7">
      <w:numFmt w:val="bullet"/>
      <w:lvlText w:val="•"/>
      <w:lvlJc w:val="left"/>
      <w:pPr>
        <w:ind w:left="6617" w:hanging="428"/>
      </w:pPr>
      <w:rPr>
        <w:rFonts w:hint="default"/>
      </w:rPr>
    </w:lvl>
    <w:lvl w:ilvl="8">
      <w:numFmt w:val="bullet"/>
      <w:lvlText w:val="•"/>
      <w:lvlJc w:val="left"/>
      <w:pPr>
        <w:ind w:left="7627" w:hanging="428"/>
      </w:pPr>
      <w:rPr>
        <w:rFonts w:hint="default"/>
      </w:rPr>
    </w:lvl>
  </w:abstractNum>
  <w:abstractNum w:abstractNumId="1">
    <w:nsid w:val="2E900147"/>
    <w:multiLevelType w:val="hybridMultilevel"/>
    <w:tmpl w:val="7B8E960E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3665BFB"/>
    <w:multiLevelType w:val="hybridMultilevel"/>
    <w:tmpl w:val="F0D25E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40F"/>
    <w:rsid w:val="0000714E"/>
    <w:rsid w:val="0000745E"/>
    <w:rsid w:val="00015A12"/>
    <w:rsid w:val="00016E23"/>
    <w:rsid w:val="00017F1B"/>
    <w:rsid w:val="00017FA9"/>
    <w:rsid w:val="00024AD8"/>
    <w:rsid w:val="00035FCC"/>
    <w:rsid w:val="00046C44"/>
    <w:rsid w:val="00054C5F"/>
    <w:rsid w:val="00060AC1"/>
    <w:rsid w:val="00070410"/>
    <w:rsid w:val="00085DCA"/>
    <w:rsid w:val="000E30BF"/>
    <w:rsid w:val="000F06F6"/>
    <w:rsid w:val="00116D14"/>
    <w:rsid w:val="001334E6"/>
    <w:rsid w:val="00137476"/>
    <w:rsid w:val="00140802"/>
    <w:rsid w:val="00163831"/>
    <w:rsid w:val="00175E83"/>
    <w:rsid w:val="00187439"/>
    <w:rsid w:val="001A6D84"/>
    <w:rsid w:val="001B4EB2"/>
    <w:rsid w:val="001C1C6C"/>
    <w:rsid w:val="001D4EB9"/>
    <w:rsid w:val="001E779E"/>
    <w:rsid w:val="0020338E"/>
    <w:rsid w:val="002141E2"/>
    <w:rsid w:val="00216617"/>
    <w:rsid w:val="00222E69"/>
    <w:rsid w:val="002262C5"/>
    <w:rsid w:val="0023390D"/>
    <w:rsid w:val="002572C4"/>
    <w:rsid w:val="002618BF"/>
    <w:rsid w:val="0027541C"/>
    <w:rsid w:val="00281715"/>
    <w:rsid w:val="002859DE"/>
    <w:rsid w:val="002868CE"/>
    <w:rsid w:val="00290422"/>
    <w:rsid w:val="00294B1A"/>
    <w:rsid w:val="0029582F"/>
    <w:rsid w:val="002A4F5F"/>
    <w:rsid w:val="002A6C5E"/>
    <w:rsid w:val="002B4664"/>
    <w:rsid w:val="002B5ACF"/>
    <w:rsid w:val="002C7CBE"/>
    <w:rsid w:val="002D18F4"/>
    <w:rsid w:val="002F29E2"/>
    <w:rsid w:val="00301620"/>
    <w:rsid w:val="00305794"/>
    <w:rsid w:val="00310AC5"/>
    <w:rsid w:val="00313184"/>
    <w:rsid w:val="00315DF2"/>
    <w:rsid w:val="00325E9E"/>
    <w:rsid w:val="00355DCB"/>
    <w:rsid w:val="0036214F"/>
    <w:rsid w:val="00382AE4"/>
    <w:rsid w:val="003A26A0"/>
    <w:rsid w:val="003C0A66"/>
    <w:rsid w:val="003C12C5"/>
    <w:rsid w:val="003D220D"/>
    <w:rsid w:val="003D43C0"/>
    <w:rsid w:val="003E1EC4"/>
    <w:rsid w:val="003E586C"/>
    <w:rsid w:val="003F7DE8"/>
    <w:rsid w:val="00421697"/>
    <w:rsid w:val="00431933"/>
    <w:rsid w:val="004359E9"/>
    <w:rsid w:val="00444CB6"/>
    <w:rsid w:val="00456620"/>
    <w:rsid w:val="00465267"/>
    <w:rsid w:val="00466B56"/>
    <w:rsid w:val="004706CF"/>
    <w:rsid w:val="00476630"/>
    <w:rsid w:val="004A7279"/>
    <w:rsid w:val="004B1E24"/>
    <w:rsid w:val="004B4819"/>
    <w:rsid w:val="004C065A"/>
    <w:rsid w:val="004C64C3"/>
    <w:rsid w:val="005019E9"/>
    <w:rsid w:val="00514162"/>
    <w:rsid w:val="00516A49"/>
    <w:rsid w:val="00523E2D"/>
    <w:rsid w:val="00530FA6"/>
    <w:rsid w:val="00531173"/>
    <w:rsid w:val="00540E1B"/>
    <w:rsid w:val="00543A14"/>
    <w:rsid w:val="00545C67"/>
    <w:rsid w:val="0056251C"/>
    <w:rsid w:val="00567B2E"/>
    <w:rsid w:val="00585EEB"/>
    <w:rsid w:val="0058712C"/>
    <w:rsid w:val="005B36CC"/>
    <w:rsid w:val="005C32EF"/>
    <w:rsid w:val="005E06DA"/>
    <w:rsid w:val="00653A66"/>
    <w:rsid w:val="00661FC0"/>
    <w:rsid w:val="00664DC9"/>
    <w:rsid w:val="00676BAA"/>
    <w:rsid w:val="0068130B"/>
    <w:rsid w:val="00684472"/>
    <w:rsid w:val="0068738E"/>
    <w:rsid w:val="006979E7"/>
    <w:rsid w:val="006A0684"/>
    <w:rsid w:val="006B6D95"/>
    <w:rsid w:val="006D2ABB"/>
    <w:rsid w:val="006F48C8"/>
    <w:rsid w:val="00725AD1"/>
    <w:rsid w:val="007309FE"/>
    <w:rsid w:val="0075316C"/>
    <w:rsid w:val="00754155"/>
    <w:rsid w:val="00772094"/>
    <w:rsid w:val="00774430"/>
    <w:rsid w:val="00777349"/>
    <w:rsid w:val="007807EB"/>
    <w:rsid w:val="007A1159"/>
    <w:rsid w:val="007D0EF1"/>
    <w:rsid w:val="007E205F"/>
    <w:rsid w:val="007F4531"/>
    <w:rsid w:val="007F593D"/>
    <w:rsid w:val="008200AC"/>
    <w:rsid w:val="00822703"/>
    <w:rsid w:val="008305E1"/>
    <w:rsid w:val="008371CB"/>
    <w:rsid w:val="0084594B"/>
    <w:rsid w:val="0084662A"/>
    <w:rsid w:val="008508FD"/>
    <w:rsid w:val="008639D7"/>
    <w:rsid w:val="008643AD"/>
    <w:rsid w:val="00886642"/>
    <w:rsid w:val="00891B86"/>
    <w:rsid w:val="008B1093"/>
    <w:rsid w:val="008B6557"/>
    <w:rsid w:val="008D13AB"/>
    <w:rsid w:val="008D2240"/>
    <w:rsid w:val="008D6A2F"/>
    <w:rsid w:val="008E5810"/>
    <w:rsid w:val="008F0D1E"/>
    <w:rsid w:val="008F4D74"/>
    <w:rsid w:val="0090798B"/>
    <w:rsid w:val="00966C7C"/>
    <w:rsid w:val="00970122"/>
    <w:rsid w:val="0097202A"/>
    <w:rsid w:val="00976A96"/>
    <w:rsid w:val="00992333"/>
    <w:rsid w:val="009B28D8"/>
    <w:rsid w:val="009B4A43"/>
    <w:rsid w:val="009C383A"/>
    <w:rsid w:val="009F506A"/>
    <w:rsid w:val="009F5744"/>
    <w:rsid w:val="00A01875"/>
    <w:rsid w:val="00A1245B"/>
    <w:rsid w:val="00A151EC"/>
    <w:rsid w:val="00A43EB0"/>
    <w:rsid w:val="00A45CC7"/>
    <w:rsid w:val="00A6150E"/>
    <w:rsid w:val="00A670F7"/>
    <w:rsid w:val="00A7444E"/>
    <w:rsid w:val="00A7531A"/>
    <w:rsid w:val="00A76150"/>
    <w:rsid w:val="00A76535"/>
    <w:rsid w:val="00A96F93"/>
    <w:rsid w:val="00A97F16"/>
    <w:rsid w:val="00AB4101"/>
    <w:rsid w:val="00AB5CEA"/>
    <w:rsid w:val="00AB6CC5"/>
    <w:rsid w:val="00AB7D70"/>
    <w:rsid w:val="00AE68E2"/>
    <w:rsid w:val="00AF5A46"/>
    <w:rsid w:val="00B056A4"/>
    <w:rsid w:val="00B106F6"/>
    <w:rsid w:val="00B308A7"/>
    <w:rsid w:val="00B40ABA"/>
    <w:rsid w:val="00B434E0"/>
    <w:rsid w:val="00B515BA"/>
    <w:rsid w:val="00B62D44"/>
    <w:rsid w:val="00B646F0"/>
    <w:rsid w:val="00B91C39"/>
    <w:rsid w:val="00B93A5D"/>
    <w:rsid w:val="00B94608"/>
    <w:rsid w:val="00BA1609"/>
    <w:rsid w:val="00BA5A9F"/>
    <w:rsid w:val="00BC1DFF"/>
    <w:rsid w:val="00BD17B0"/>
    <w:rsid w:val="00BE1FF4"/>
    <w:rsid w:val="00BF2047"/>
    <w:rsid w:val="00C044CC"/>
    <w:rsid w:val="00C0477C"/>
    <w:rsid w:val="00C12B0F"/>
    <w:rsid w:val="00C7291E"/>
    <w:rsid w:val="00CA4BD3"/>
    <w:rsid w:val="00CC666E"/>
    <w:rsid w:val="00CD25DE"/>
    <w:rsid w:val="00D334B1"/>
    <w:rsid w:val="00D344A9"/>
    <w:rsid w:val="00D70227"/>
    <w:rsid w:val="00D92A06"/>
    <w:rsid w:val="00D94095"/>
    <w:rsid w:val="00DA4E6B"/>
    <w:rsid w:val="00DB212D"/>
    <w:rsid w:val="00DD6735"/>
    <w:rsid w:val="00DD7EAC"/>
    <w:rsid w:val="00DE7271"/>
    <w:rsid w:val="00DF440F"/>
    <w:rsid w:val="00DF4D72"/>
    <w:rsid w:val="00E06E35"/>
    <w:rsid w:val="00E07EEC"/>
    <w:rsid w:val="00E17A16"/>
    <w:rsid w:val="00E2006D"/>
    <w:rsid w:val="00E60E15"/>
    <w:rsid w:val="00E84020"/>
    <w:rsid w:val="00E902FD"/>
    <w:rsid w:val="00E96FE1"/>
    <w:rsid w:val="00EB77FB"/>
    <w:rsid w:val="00EC728A"/>
    <w:rsid w:val="00ED0898"/>
    <w:rsid w:val="00EE0111"/>
    <w:rsid w:val="00EE3FDC"/>
    <w:rsid w:val="00F24DCB"/>
    <w:rsid w:val="00F27893"/>
    <w:rsid w:val="00F33607"/>
    <w:rsid w:val="00F41EDD"/>
    <w:rsid w:val="00F50895"/>
    <w:rsid w:val="00F60DCD"/>
    <w:rsid w:val="00FA1843"/>
    <w:rsid w:val="00FA1BE5"/>
    <w:rsid w:val="00FB1043"/>
    <w:rsid w:val="00FB60E0"/>
    <w:rsid w:val="00FC1415"/>
    <w:rsid w:val="00FC1AF5"/>
    <w:rsid w:val="00FD34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74492DC8-959E-4CC6-BCD1-A035EAAEB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rsid w:val="00DF440F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1"/>
    <w:next w:val="Normal1"/>
    <w:rsid w:val="00DF440F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1"/>
    <w:next w:val="Normal1"/>
    <w:rsid w:val="00DF440F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1"/>
    <w:next w:val="Normal1"/>
    <w:rsid w:val="00DF440F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1"/>
    <w:next w:val="Normal1"/>
    <w:rsid w:val="00DF440F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Ttulo6">
    <w:name w:val="heading 6"/>
    <w:basedOn w:val="Normal1"/>
    <w:next w:val="Normal1"/>
    <w:rsid w:val="00DF440F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DF440F"/>
  </w:style>
  <w:style w:type="table" w:customStyle="1" w:styleId="TableNormal">
    <w:name w:val="Table Normal"/>
    <w:uiPriority w:val="2"/>
    <w:qFormat/>
    <w:rsid w:val="00DF440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DF440F"/>
    <w:pPr>
      <w:keepNext/>
      <w:keepLines/>
      <w:spacing w:before="480" w:after="120"/>
      <w:contextualSpacing/>
    </w:pPr>
    <w:rPr>
      <w:b/>
      <w:sz w:val="72"/>
    </w:rPr>
  </w:style>
  <w:style w:type="paragraph" w:styleId="Subttulo">
    <w:name w:val="Subtitle"/>
    <w:basedOn w:val="Normal1"/>
    <w:next w:val="Normal1"/>
    <w:rsid w:val="00DF440F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styleId="Tabelacomgrade">
    <w:name w:val="Table Grid"/>
    <w:basedOn w:val="Tabelanormal"/>
    <w:uiPriority w:val="59"/>
    <w:rsid w:val="00B62D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9B28D8"/>
  </w:style>
  <w:style w:type="paragraph" w:styleId="EndereoHTML">
    <w:name w:val="HTML Address"/>
    <w:basedOn w:val="Normal"/>
    <w:link w:val="EndereoHTMLChar"/>
    <w:uiPriority w:val="99"/>
    <w:semiHidden/>
    <w:unhideWhenUsed/>
    <w:rsid w:val="00B94608"/>
    <w:rPr>
      <w:i/>
      <w:iCs/>
      <w:color w:val="auto"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B94608"/>
    <w:rPr>
      <w:i/>
      <w:iCs/>
      <w:color w:val="auto"/>
      <w:szCs w:val="24"/>
    </w:rPr>
  </w:style>
  <w:style w:type="paragraph" w:styleId="NormalWeb">
    <w:name w:val="Normal (Web)"/>
    <w:basedOn w:val="Normal"/>
    <w:uiPriority w:val="99"/>
    <w:semiHidden/>
    <w:unhideWhenUsed/>
    <w:rsid w:val="00B94608"/>
    <w:pPr>
      <w:spacing w:before="100" w:beforeAutospacing="1" w:after="100" w:afterAutospacing="1"/>
    </w:pPr>
    <w:rPr>
      <w:color w:val="auto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D25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DE"/>
  </w:style>
  <w:style w:type="paragraph" w:styleId="Rodap">
    <w:name w:val="footer"/>
    <w:basedOn w:val="Normal"/>
    <w:link w:val="RodapChar"/>
    <w:uiPriority w:val="99"/>
    <w:unhideWhenUsed/>
    <w:rsid w:val="00CD25D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DE"/>
  </w:style>
  <w:style w:type="paragraph" w:styleId="Textodebalo">
    <w:name w:val="Balloon Text"/>
    <w:basedOn w:val="Normal"/>
    <w:link w:val="TextodebaloChar"/>
    <w:uiPriority w:val="99"/>
    <w:semiHidden/>
    <w:unhideWhenUsed/>
    <w:rsid w:val="00CD25D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D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86642"/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A76150"/>
    <w:pPr>
      <w:widowControl w:val="0"/>
      <w:ind w:left="120"/>
    </w:pPr>
    <w:rPr>
      <w:rFonts w:ascii="Arial" w:eastAsia="Arial" w:hAnsi="Arial" w:cs="Arial"/>
      <w:color w:val="auto"/>
      <w:sz w:val="16"/>
      <w:szCs w:val="16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A76150"/>
    <w:rPr>
      <w:rFonts w:ascii="Arial" w:eastAsia="Arial" w:hAnsi="Arial" w:cs="Arial"/>
      <w:color w:val="auto"/>
      <w:sz w:val="16"/>
      <w:szCs w:val="16"/>
      <w:lang w:val="en-US"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30FA6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30FA6"/>
    <w:rPr>
      <w:sz w:val="20"/>
    </w:rPr>
  </w:style>
  <w:style w:type="character" w:styleId="Refdenotaderodap">
    <w:name w:val="footnote reference"/>
    <w:basedOn w:val="Fontepargpadro"/>
    <w:uiPriority w:val="99"/>
    <w:semiHidden/>
    <w:unhideWhenUsed/>
    <w:rsid w:val="00530FA6"/>
    <w:rPr>
      <w:vertAlign w:val="superscript"/>
    </w:rPr>
  </w:style>
  <w:style w:type="character" w:customStyle="1" w:styleId="il">
    <w:name w:val="il"/>
    <w:basedOn w:val="Fontepargpadro"/>
    <w:rsid w:val="006844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F0383-5429-4BC9-8BF3-4F3DDF086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1264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Layohanna Virgínia</dc:creator>
  <cp:lastModifiedBy>Inês Pessoa</cp:lastModifiedBy>
  <cp:revision>3</cp:revision>
  <cp:lastPrinted>2018-09-21T16:14:00Z</cp:lastPrinted>
  <dcterms:created xsi:type="dcterms:W3CDTF">2018-09-25T14:16:00Z</dcterms:created>
  <dcterms:modified xsi:type="dcterms:W3CDTF">2018-09-25T14:34:00Z</dcterms:modified>
</cp:coreProperties>
</file>