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ED0" w:rsidRPr="000335C5" w:rsidRDefault="00941ED0" w:rsidP="00941ED0">
      <w:pPr>
        <w:jc w:val="center"/>
        <w:rPr>
          <w:b/>
          <w:sz w:val="28"/>
          <w:szCs w:val="28"/>
        </w:rPr>
      </w:pPr>
      <w:r w:rsidRPr="000335C5">
        <w:rPr>
          <w:b/>
          <w:sz w:val="28"/>
          <w:szCs w:val="28"/>
        </w:rPr>
        <w:t>RESPOSTA</w:t>
      </w:r>
      <w:r>
        <w:rPr>
          <w:b/>
          <w:sz w:val="28"/>
          <w:szCs w:val="28"/>
        </w:rPr>
        <w:t xml:space="preserve"> </w:t>
      </w:r>
      <w:r w:rsidRPr="000335C5">
        <w:rPr>
          <w:b/>
          <w:sz w:val="28"/>
          <w:szCs w:val="28"/>
        </w:rPr>
        <w:t>QUESTIONAMETO</w:t>
      </w:r>
      <w:r>
        <w:rPr>
          <w:b/>
          <w:sz w:val="28"/>
          <w:szCs w:val="28"/>
        </w:rPr>
        <w:t>S</w:t>
      </w:r>
      <w:r w:rsidRPr="000335C5">
        <w:rPr>
          <w:b/>
          <w:sz w:val="28"/>
          <w:szCs w:val="28"/>
        </w:rPr>
        <w:t xml:space="preserve"> </w:t>
      </w:r>
      <w:r w:rsidR="00513618">
        <w:rPr>
          <w:b/>
          <w:sz w:val="28"/>
          <w:szCs w:val="28"/>
        </w:rPr>
        <w:t>–</w:t>
      </w:r>
      <w:r w:rsidRPr="000335C5">
        <w:rPr>
          <w:b/>
          <w:sz w:val="28"/>
          <w:szCs w:val="28"/>
        </w:rPr>
        <w:t xml:space="preserve"> </w:t>
      </w:r>
      <w:r w:rsidR="00513618">
        <w:rPr>
          <w:b/>
          <w:sz w:val="28"/>
          <w:szCs w:val="28"/>
        </w:rPr>
        <w:t>CHAMAMENTO PÚBLICO 03/2018</w:t>
      </w:r>
    </w:p>
    <w:p w:rsidR="00941ED0" w:rsidRDefault="00941ED0" w:rsidP="00941ED0">
      <w:pPr>
        <w:jc w:val="center"/>
        <w:rPr>
          <w:b/>
          <w:sz w:val="24"/>
          <w:szCs w:val="24"/>
        </w:rPr>
      </w:pPr>
    </w:p>
    <w:p w:rsidR="002F736F" w:rsidRPr="002F736F" w:rsidRDefault="00941ED0" w:rsidP="00941ED0">
      <w:pPr>
        <w:pStyle w:val="Empresa"/>
        <w:rPr>
          <w:sz w:val="24"/>
        </w:rPr>
      </w:pPr>
      <w:r>
        <w:t xml:space="preserve">EMPRESA: </w:t>
      </w:r>
      <w:r w:rsidR="00513618">
        <w:rPr>
          <w:rFonts w:ascii="Calibri" w:hAnsi="Calibri"/>
          <w:color w:val="000000"/>
          <w:sz w:val="24"/>
          <w:shd w:val="clear" w:color="auto" w:fill="FFFFFF"/>
        </w:rPr>
        <w:t>ENGEMAT ENGENHARIA DE MATERIAIS LTDA</w:t>
      </w:r>
    </w:p>
    <w:p w:rsidR="00941ED0" w:rsidRPr="00753ECC" w:rsidRDefault="00F150F3" w:rsidP="00941ED0">
      <w:pPr>
        <w:pStyle w:val="Data1"/>
      </w:pPr>
      <w:r>
        <w:t>2</w:t>
      </w:r>
      <w:r w:rsidR="00513618">
        <w:t>3/10</w:t>
      </w:r>
      <w:r w:rsidR="00941ED0" w:rsidRPr="00753ECC">
        <w:t>/2018</w:t>
      </w:r>
    </w:p>
    <w:p w:rsidR="00941ED0" w:rsidRPr="002F736F" w:rsidRDefault="00941ED0" w:rsidP="00941ED0">
      <w:pPr>
        <w:pStyle w:val="Questionamento"/>
        <w:rPr>
          <w:u w:val="single"/>
        </w:rPr>
      </w:pPr>
      <w:r w:rsidRPr="002F736F">
        <w:rPr>
          <w:u w:val="single"/>
        </w:rPr>
        <w:t>1º Questionamento:</w:t>
      </w:r>
    </w:p>
    <w:p w:rsidR="002F736F" w:rsidRPr="002F736F" w:rsidRDefault="002F736F" w:rsidP="00DB0FF7">
      <w:pPr>
        <w:shd w:val="clear" w:color="auto" w:fill="FFFFFF"/>
        <w:spacing w:after="240" w:line="240" w:lineRule="auto"/>
        <w:jc w:val="both"/>
        <w:rPr>
          <w:rFonts w:ascii="Arial" w:eastAsia="Times New Roman" w:hAnsi="Arial" w:cs="Arial"/>
          <w:color w:val="000000"/>
          <w:sz w:val="2"/>
          <w:szCs w:val="2"/>
          <w:lang w:eastAsia="pt-BR"/>
        </w:rPr>
      </w:pPr>
    </w:p>
    <w:p w:rsidR="00DB0FF7" w:rsidRDefault="00513618" w:rsidP="00941ED0">
      <w:pPr>
        <w:jc w:val="both"/>
        <w:rPr>
          <w:rFonts w:ascii="Calibri" w:hAnsi="Calibri"/>
          <w:color w:val="000000"/>
          <w:sz w:val="20"/>
          <w:szCs w:val="20"/>
          <w:shd w:val="clear" w:color="auto" w:fill="FFFFFF"/>
        </w:rPr>
      </w:pPr>
      <w:r>
        <w:rPr>
          <w:rFonts w:ascii="Calibri" w:hAnsi="Calibri"/>
          <w:color w:val="000000"/>
          <w:sz w:val="20"/>
          <w:szCs w:val="20"/>
          <w:shd w:val="clear" w:color="auto" w:fill="FFFFFF"/>
        </w:rPr>
        <w:t>Referente ao item 9 do edital, o qual define os critérios de pontuação e julgamento das propostas, pergunta-se: É de nosso entendimento que a pontuação dos itens 9.1.1 e 9.1.2 no tocante a empresas reunidas em consórcio será dado através do somatório da pontuação das empresas consorciadas, proporcionalmente a participação de cada empresa na constituição do consórcio. Nosso entendimento está correto</w:t>
      </w:r>
      <w:r w:rsidR="002F736F">
        <w:rPr>
          <w:rFonts w:ascii="Calibri" w:hAnsi="Calibri"/>
          <w:color w:val="000000"/>
          <w:sz w:val="20"/>
          <w:szCs w:val="20"/>
          <w:shd w:val="clear" w:color="auto" w:fill="FFFFFF"/>
        </w:rPr>
        <w:t>?</w:t>
      </w:r>
    </w:p>
    <w:p w:rsidR="00513618" w:rsidRDefault="00513618" w:rsidP="00941ED0">
      <w:pPr>
        <w:jc w:val="both"/>
        <w:rPr>
          <w:rFonts w:ascii="Calibri" w:hAnsi="Calibri"/>
          <w:color w:val="000000"/>
          <w:sz w:val="20"/>
          <w:szCs w:val="20"/>
          <w:shd w:val="clear" w:color="auto" w:fill="FFFFFF"/>
        </w:rPr>
      </w:pPr>
    </w:p>
    <w:p w:rsidR="00513618" w:rsidRPr="00BD36A5" w:rsidRDefault="00513618" w:rsidP="00513618">
      <w:pPr>
        <w:jc w:val="both"/>
        <w:rPr>
          <w:b/>
          <w:sz w:val="20"/>
          <w:szCs w:val="20"/>
        </w:rPr>
      </w:pPr>
      <w:r w:rsidRPr="00BD36A5">
        <w:rPr>
          <w:b/>
          <w:sz w:val="20"/>
          <w:szCs w:val="20"/>
        </w:rPr>
        <w:t>Considerando o pedido de esclarecimento, interposto tempestivamente pela referida empresa, encaminhamos o pedido aos técnicos da Secretaria de Desenvolvimento Territorial e Meio ambiente que nos respondeu o que segue:</w:t>
      </w:r>
    </w:p>
    <w:p w:rsidR="00513618" w:rsidRDefault="00513618" w:rsidP="00941ED0">
      <w:pPr>
        <w:jc w:val="both"/>
        <w:rPr>
          <w:rFonts w:ascii="Calibri" w:hAnsi="Calibri"/>
          <w:color w:val="000000"/>
          <w:sz w:val="20"/>
          <w:szCs w:val="20"/>
          <w:shd w:val="clear" w:color="auto" w:fill="FFFFFF"/>
        </w:rPr>
      </w:pPr>
    </w:p>
    <w:p w:rsidR="00941ED0" w:rsidRPr="005057A0" w:rsidRDefault="00941ED0" w:rsidP="00941ED0">
      <w:pPr>
        <w:jc w:val="both"/>
        <w:rPr>
          <w:b/>
        </w:rPr>
      </w:pPr>
      <w:r w:rsidRPr="005057A0">
        <w:rPr>
          <w:b/>
        </w:rPr>
        <w:t>RESPOSTA:</w:t>
      </w:r>
    </w:p>
    <w:p w:rsidR="002F736F" w:rsidRPr="00BD36A5" w:rsidRDefault="00513618" w:rsidP="002F736F">
      <w:pPr>
        <w:pStyle w:val="Resposta"/>
        <w:ind w:left="0"/>
        <w:rPr>
          <w:rFonts w:ascii="Calibri" w:eastAsiaTheme="minorHAnsi" w:hAnsi="Calibri" w:cstheme="minorBidi"/>
          <w:bCs w:val="0"/>
          <w:color w:val="000000"/>
          <w:sz w:val="20"/>
          <w:szCs w:val="20"/>
          <w:shd w:val="clear" w:color="auto" w:fill="FFFFFF"/>
          <w:lang w:eastAsia="en-US"/>
        </w:rPr>
      </w:pPr>
      <w:r w:rsidRPr="00BD36A5">
        <w:rPr>
          <w:rFonts w:ascii="Calibri" w:eastAsiaTheme="minorHAnsi" w:hAnsi="Calibri" w:cstheme="minorBidi"/>
          <w:bCs w:val="0"/>
          <w:color w:val="000000"/>
          <w:sz w:val="20"/>
          <w:szCs w:val="20"/>
          <w:shd w:val="clear" w:color="auto" w:fill="FFFFFF"/>
          <w:lang w:eastAsia="en-US"/>
        </w:rPr>
        <w:t>O julgamento dos itens 9.1.1 e 9.1.2, no caso de consórcio, será analisado conforme o nível de cada empresa participante. Será atribuída ao consórcio a pontuação mais benéfica, ou seja, a pontuação mais alta.</w:t>
      </w:r>
    </w:p>
    <w:p w:rsidR="00513618" w:rsidRPr="00BD36A5" w:rsidRDefault="00513618" w:rsidP="002F736F">
      <w:pPr>
        <w:pStyle w:val="Resposta"/>
        <w:ind w:left="0"/>
        <w:rPr>
          <w:rFonts w:ascii="Calibri" w:eastAsiaTheme="minorHAnsi" w:hAnsi="Calibri" w:cstheme="minorBidi"/>
          <w:bCs w:val="0"/>
          <w:color w:val="000000"/>
          <w:sz w:val="20"/>
          <w:szCs w:val="20"/>
          <w:shd w:val="clear" w:color="auto" w:fill="FFFFFF"/>
          <w:lang w:eastAsia="en-US"/>
        </w:rPr>
      </w:pPr>
      <w:r w:rsidRPr="00BD36A5">
        <w:rPr>
          <w:rFonts w:ascii="Calibri" w:eastAsiaTheme="minorHAnsi" w:hAnsi="Calibri" w:cstheme="minorBidi"/>
          <w:bCs w:val="0"/>
          <w:color w:val="000000"/>
          <w:sz w:val="20"/>
          <w:szCs w:val="20"/>
          <w:shd w:val="clear" w:color="auto" w:fill="FFFFFF"/>
          <w:lang w:eastAsia="en-US"/>
        </w:rPr>
        <w:t xml:space="preserve">A pontuação máxima do item 9.1.1 será de, no máximo, 100 (cem) pontos, sendo vedada a soma </w:t>
      </w:r>
      <w:r w:rsidR="003E300A" w:rsidRPr="00BD36A5">
        <w:rPr>
          <w:rFonts w:ascii="Calibri" w:eastAsiaTheme="minorHAnsi" w:hAnsi="Calibri" w:cstheme="minorBidi"/>
          <w:bCs w:val="0"/>
          <w:color w:val="000000"/>
          <w:sz w:val="20"/>
          <w:szCs w:val="20"/>
          <w:shd w:val="clear" w:color="auto" w:fill="FFFFFF"/>
          <w:lang w:eastAsia="en-US"/>
        </w:rPr>
        <w:t>entre empresas consorciadas para impedir que os consórcios maiores obtenham vantagens sobre os consórcios menores ou mesmo sobre empresas que se apresentem sem consorciar.</w:t>
      </w:r>
    </w:p>
    <w:p w:rsidR="003E300A" w:rsidRPr="00BD36A5" w:rsidRDefault="003E300A" w:rsidP="002F736F">
      <w:pPr>
        <w:pStyle w:val="Resposta"/>
        <w:ind w:left="0"/>
        <w:rPr>
          <w:rFonts w:ascii="Calibri" w:eastAsiaTheme="minorHAnsi" w:hAnsi="Calibri" w:cstheme="minorBidi"/>
          <w:bCs w:val="0"/>
          <w:color w:val="000000"/>
          <w:sz w:val="20"/>
          <w:szCs w:val="20"/>
          <w:shd w:val="clear" w:color="auto" w:fill="FFFFFF"/>
          <w:lang w:eastAsia="en-US"/>
        </w:rPr>
      </w:pPr>
      <w:r w:rsidRPr="00BD36A5">
        <w:rPr>
          <w:rFonts w:ascii="Calibri" w:eastAsiaTheme="minorHAnsi" w:hAnsi="Calibri" w:cstheme="minorBidi"/>
          <w:bCs w:val="0"/>
          <w:color w:val="000000"/>
          <w:sz w:val="20"/>
          <w:szCs w:val="20"/>
          <w:shd w:val="clear" w:color="auto" w:fill="FFFFFF"/>
          <w:lang w:eastAsia="en-US"/>
        </w:rPr>
        <w:t>Doutra banda, quanto ao item 9.1.2, no caso de consórcio ou não, a pontuação será atribuída conforme atestados apresentados pelos participantes dos imóveis construídos dentro da política do Programa Minha Casa Minha vida em um único empreendimento, também com pontuação máxima de 100 (cem) pontos.</w:t>
      </w:r>
    </w:p>
    <w:p w:rsidR="003E300A" w:rsidRPr="00BD36A5" w:rsidRDefault="003E300A" w:rsidP="002F736F">
      <w:pPr>
        <w:pStyle w:val="Resposta"/>
        <w:ind w:left="0"/>
        <w:rPr>
          <w:rFonts w:ascii="Calibri" w:eastAsiaTheme="minorHAnsi" w:hAnsi="Calibri" w:cstheme="minorBidi"/>
          <w:bCs w:val="0"/>
          <w:color w:val="000000"/>
          <w:sz w:val="20"/>
          <w:szCs w:val="20"/>
          <w:shd w:val="clear" w:color="auto" w:fill="FFFFFF"/>
          <w:lang w:eastAsia="en-US"/>
        </w:rPr>
      </w:pPr>
      <w:r w:rsidRPr="00BD36A5">
        <w:rPr>
          <w:rFonts w:ascii="Calibri" w:eastAsiaTheme="minorHAnsi" w:hAnsi="Calibri" w:cstheme="minorBidi"/>
          <w:bCs w:val="0"/>
          <w:color w:val="000000"/>
          <w:sz w:val="20"/>
          <w:szCs w:val="20"/>
          <w:shd w:val="clear" w:color="auto" w:fill="FFFFFF"/>
          <w:lang w:eastAsia="en-US"/>
        </w:rPr>
        <w:t xml:space="preserve">Ou seja, em caso de consórcio, se uma das empresas apresentar atestado de obra com construção de mais de 1.776 (mil, setecentos e setenta e seis) unidades pontuará </w:t>
      </w:r>
      <w:r w:rsidR="00BD36A5" w:rsidRPr="00BD36A5">
        <w:rPr>
          <w:rFonts w:ascii="Calibri" w:eastAsiaTheme="minorHAnsi" w:hAnsi="Calibri" w:cstheme="minorBidi"/>
          <w:bCs w:val="0"/>
          <w:color w:val="000000"/>
          <w:sz w:val="20"/>
          <w:szCs w:val="20"/>
          <w:shd w:val="clear" w:color="auto" w:fill="FFFFFF"/>
          <w:lang w:eastAsia="en-US"/>
        </w:rPr>
        <w:t>com 100 (cem) pontos, independentemente de apresentação de outros atestados, que se prestação para aferição dos critérios de desempate caso ocorra empate entre as licitantes.</w:t>
      </w:r>
    </w:p>
    <w:p w:rsidR="00BD36A5" w:rsidRPr="00BD36A5" w:rsidRDefault="00BD36A5" w:rsidP="002F736F">
      <w:pPr>
        <w:pStyle w:val="Resposta"/>
        <w:ind w:left="0"/>
        <w:rPr>
          <w:rFonts w:ascii="Calibri" w:eastAsiaTheme="minorHAnsi" w:hAnsi="Calibri" w:cstheme="minorBidi"/>
          <w:bCs w:val="0"/>
          <w:color w:val="000000"/>
          <w:sz w:val="20"/>
          <w:szCs w:val="20"/>
          <w:shd w:val="clear" w:color="auto" w:fill="FFFFFF"/>
          <w:lang w:eastAsia="en-US"/>
        </w:rPr>
      </w:pPr>
      <w:r w:rsidRPr="00BD36A5">
        <w:rPr>
          <w:rFonts w:ascii="Calibri" w:eastAsiaTheme="minorHAnsi" w:hAnsi="Calibri" w:cstheme="minorBidi"/>
          <w:bCs w:val="0"/>
          <w:color w:val="000000"/>
          <w:sz w:val="20"/>
          <w:szCs w:val="20"/>
          <w:shd w:val="clear" w:color="auto" w:fill="FFFFFF"/>
          <w:lang w:eastAsia="en-US"/>
        </w:rPr>
        <w:t>Caso um consórcio traga certidões, por exemplo, que atestem uma obra com 1.400 (mil e quatrocentas) unidades e outro com 900 (novecentas) unidades, pontuará com o certificado mais benéfico apenas uma vez, ou seja, com pontuação atribuída ao item 75 (setenta e cinco) pontos.</w:t>
      </w:r>
    </w:p>
    <w:p w:rsidR="00BD36A5" w:rsidRPr="00BD36A5" w:rsidRDefault="00BD36A5" w:rsidP="002F736F">
      <w:pPr>
        <w:pStyle w:val="Resposta"/>
        <w:ind w:left="0"/>
        <w:rPr>
          <w:rFonts w:ascii="Calibri" w:eastAsiaTheme="minorHAnsi" w:hAnsi="Calibri" w:cstheme="minorBidi"/>
          <w:bCs w:val="0"/>
          <w:color w:val="000000"/>
          <w:sz w:val="20"/>
          <w:szCs w:val="20"/>
          <w:shd w:val="clear" w:color="auto" w:fill="FFFFFF"/>
          <w:lang w:eastAsia="en-US"/>
        </w:rPr>
      </w:pPr>
      <w:r w:rsidRPr="00BD36A5">
        <w:rPr>
          <w:rFonts w:ascii="Calibri" w:eastAsiaTheme="minorHAnsi" w:hAnsi="Calibri" w:cstheme="minorBidi"/>
          <w:bCs w:val="0"/>
          <w:color w:val="000000"/>
          <w:sz w:val="20"/>
          <w:szCs w:val="20"/>
          <w:shd w:val="clear" w:color="auto" w:fill="FFFFFF"/>
          <w:lang w:eastAsia="en-US"/>
        </w:rPr>
        <w:t>Quanto à proporcionalidade ou ponderação da pontuação em caso de consórcio, inexiste no edital qualquer previsão para julgamento em tal sentido.</w:t>
      </w:r>
    </w:p>
    <w:p w:rsidR="00BD36A5" w:rsidRDefault="00BD36A5" w:rsidP="002F736F">
      <w:pPr>
        <w:pStyle w:val="Resposta"/>
        <w:ind w:left="0"/>
        <w:rPr>
          <w:shd w:val="clear" w:color="auto" w:fill="FFFFFF"/>
        </w:rPr>
      </w:pPr>
    </w:p>
    <w:p w:rsidR="00965182" w:rsidRDefault="00965182" w:rsidP="00941ED0">
      <w:pPr>
        <w:pStyle w:val="Questionamento"/>
      </w:pPr>
    </w:p>
    <w:p w:rsidR="004E128A" w:rsidRDefault="004E128A" w:rsidP="00941ED0">
      <w:pPr>
        <w:pStyle w:val="Questionamento"/>
      </w:pPr>
    </w:p>
    <w:p w:rsidR="00471DEE" w:rsidRDefault="00BD36A5" w:rsidP="00941ED0">
      <w:pPr>
        <w:pStyle w:val="Questionamento"/>
      </w:pPr>
      <w:r>
        <w:t>Sandra Raquel dos Santos Serafim</w:t>
      </w:r>
    </w:p>
    <w:p w:rsidR="00BD36A5" w:rsidRDefault="00BD36A5" w:rsidP="00941ED0">
      <w:pPr>
        <w:pStyle w:val="Questionamento"/>
      </w:pPr>
      <w:r>
        <w:t>Membro da Comissão Especial de Licitações da ARSER.</w:t>
      </w:r>
    </w:p>
    <w:p w:rsidR="00BD36A5" w:rsidRDefault="00BD36A5" w:rsidP="00941ED0">
      <w:pPr>
        <w:pStyle w:val="Questionamento"/>
      </w:pPr>
      <w:bookmarkStart w:id="0" w:name="_GoBack"/>
      <w:bookmarkEnd w:id="0"/>
    </w:p>
    <w:p w:rsidR="00471DEE" w:rsidRDefault="00471DEE" w:rsidP="00941ED0">
      <w:pPr>
        <w:pStyle w:val="Questionamento"/>
      </w:pPr>
    </w:p>
    <w:p w:rsidR="00471DEE" w:rsidRDefault="00471DEE" w:rsidP="00941ED0">
      <w:pPr>
        <w:pStyle w:val="Questionamento"/>
      </w:pPr>
    </w:p>
    <w:p w:rsidR="00471DEE" w:rsidRDefault="00471DEE" w:rsidP="00941ED0">
      <w:pPr>
        <w:pStyle w:val="Questionamento"/>
      </w:pPr>
    </w:p>
    <w:sectPr w:rsidR="00471DEE" w:rsidSect="00DE41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ED0"/>
    <w:rsid w:val="0003186C"/>
    <w:rsid w:val="00037EF9"/>
    <w:rsid w:val="002E1F5C"/>
    <w:rsid w:val="002F736F"/>
    <w:rsid w:val="003D3FAC"/>
    <w:rsid w:val="003E300A"/>
    <w:rsid w:val="004461F9"/>
    <w:rsid w:val="00471DEE"/>
    <w:rsid w:val="004E128A"/>
    <w:rsid w:val="00513618"/>
    <w:rsid w:val="00515A8D"/>
    <w:rsid w:val="00532283"/>
    <w:rsid w:val="00727B59"/>
    <w:rsid w:val="007A78D2"/>
    <w:rsid w:val="008F5854"/>
    <w:rsid w:val="009268E5"/>
    <w:rsid w:val="00941ED0"/>
    <w:rsid w:val="00965182"/>
    <w:rsid w:val="009B47D2"/>
    <w:rsid w:val="00A24630"/>
    <w:rsid w:val="00BD36A5"/>
    <w:rsid w:val="00C73442"/>
    <w:rsid w:val="00CA15C0"/>
    <w:rsid w:val="00DB0FF7"/>
    <w:rsid w:val="00DE41AA"/>
    <w:rsid w:val="00E05273"/>
    <w:rsid w:val="00E24B95"/>
    <w:rsid w:val="00F150F3"/>
    <w:rsid w:val="00F2119C"/>
    <w:rsid w:val="00F26C9A"/>
    <w:rsid w:val="00FB0754"/>
    <w:rsid w:val="00FE01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86822"/>
  <w15:docId w15:val="{20371255-447B-46D7-8299-04AF56E0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ED0"/>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mpresa">
    <w:name w:val="Empresa"/>
    <w:basedOn w:val="Normal"/>
    <w:link w:val="EmpresaChar"/>
    <w:qFormat/>
    <w:rsid w:val="00941ED0"/>
    <w:pPr>
      <w:pBdr>
        <w:bottom w:val="single" w:sz="4" w:space="1" w:color="auto"/>
      </w:pBdr>
      <w:jc w:val="both"/>
    </w:pPr>
    <w:rPr>
      <w:rFonts w:ascii="Times New Roman" w:hAnsi="Times New Roman" w:cs="Times New Roman"/>
      <w:b/>
      <w:sz w:val="28"/>
      <w:szCs w:val="24"/>
    </w:rPr>
  </w:style>
  <w:style w:type="paragraph" w:customStyle="1" w:styleId="Data1">
    <w:name w:val="Data1"/>
    <w:basedOn w:val="Normal"/>
    <w:link w:val="Data1Char"/>
    <w:qFormat/>
    <w:rsid w:val="00941ED0"/>
    <w:pPr>
      <w:jc w:val="both"/>
    </w:pPr>
    <w:rPr>
      <w:rFonts w:ascii="Times New Roman" w:hAnsi="Times New Roman" w:cs="Times New Roman"/>
      <w:b/>
      <w:sz w:val="24"/>
      <w:szCs w:val="24"/>
    </w:rPr>
  </w:style>
  <w:style w:type="character" w:customStyle="1" w:styleId="EmpresaChar">
    <w:name w:val="Empresa Char"/>
    <w:basedOn w:val="Fontepargpadro"/>
    <w:link w:val="Empresa"/>
    <w:rsid w:val="00941ED0"/>
    <w:rPr>
      <w:rFonts w:ascii="Times New Roman" w:hAnsi="Times New Roman" w:cs="Times New Roman"/>
      <w:b/>
      <w:sz w:val="28"/>
      <w:szCs w:val="24"/>
    </w:rPr>
  </w:style>
  <w:style w:type="character" w:customStyle="1" w:styleId="Data1Char">
    <w:name w:val="Data1 Char"/>
    <w:basedOn w:val="Fontepargpadro"/>
    <w:link w:val="Data1"/>
    <w:rsid w:val="00941ED0"/>
    <w:rPr>
      <w:rFonts w:ascii="Times New Roman" w:hAnsi="Times New Roman" w:cs="Times New Roman"/>
      <w:b/>
      <w:sz w:val="24"/>
      <w:szCs w:val="24"/>
    </w:rPr>
  </w:style>
  <w:style w:type="paragraph" w:customStyle="1" w:styleId="Questionamento">
    <w:name w:val="Questionamento"/>
    <w:basedOn w:val="PargrafodaLista"/>
    <w:link w:val="QuestionamentoChar"/>
    <w:qFormat/>
    <w:rsid w:val="00941ED0"/>
    <w:pPr>
      <w:shd w:val="clear" w:color="auto" w:fill="FFFFFF"/>
      <w:spacing w:after="0" w:line="240" w:lineRule="auto"/>
      <w:ind w:left="0"/>
      <w:jc w:val="both"/>
    </w:pPr>
    <w:rPr>
      <w:rFonts w:ascii="Times New Roman" w:eastAsia="Times New Roman" w:hAnsi="Times New Roman" w:cs="Times New Roman"/>
      <w:b/>
      <w:bCs/>
      <w:sz w:val="24"/>
      <w:lang w:eastAsia="pt-BR"/>
    </w:rPr>
  </w:style>
  <w:style w:type="character" w:customStyle="1" w:styleId="QuestionamentoChar">
    <w:name w:val="Questionamento Char"/>
    <w:basedOn w:val="Fontepargpadro"/>
    <w:link w:val="Questionamento"/>
    <w:rsid w:val="00941ED0"/>
    <w:rPr>
      <w:rFonts w:ascii="Times New Roman" w:eastAsia="Times New Roman" w:hAnsi="Times New Roman" w:cs="Times New Roman"/>
      <w:b/>
      <w:bCs/>
      <w:sz w:val="24"/>
      <w:shd w:val="clear" w:color="auto" w:fill="FFFFFF"/>
      <w:lang w:eastAsia="pt-BR"/>
    </w:rPr>
  </w:style>
  <w:style w:type="paragraph" w:customStyle="1" w:styleId="Resposta">
    <w:name w:val="Resposta"/>
    <w:basedOn w:val="Normal"/>
    <w:link w:val="RespostaChar"/>
    <w:qFormat/>
    <w:rsid w:val="00941ED0"/>
    <w:pPr>
      <w:shd w:val="clear" w:color="auto" w:fill="FFFFFF"/>
      <w:spacing w:after="0" w:line="240" w:lineRule="auto"/>
      <w:ind w:left="993"/>
      <w:jc w:val="both"/>
    </w:pPr>
    <w:rPr>
      <w:rFonts w:ascii="Times New Roman" w:eastAsia="Times New Roman" w:hAnsi="Times New Roman" w:cs="Times New Roman"/>
      <w:bCs/>
      <w:color w:val="FF0000"/>
      <w:sz w:val="24"/>
      <w:lang w:eastAsia="pt-BR"/>
    </w:rPr>
  </w:style>
  <w:style w:type="character" w:customStyle="1" w:styleId="RespostaChar">
    <w:name w:val="Resposta Char"/>
    <w:basedOn w:val="Fontepargpadro"/>
    <w:link w:val="Resposta"/>
    <w:rsid w:val="00941ED0"/>
    <w:rPr>
      <w:rFonts w:ascii="Times New Roman" w:eastAsia="Times New Roman" w:hAnsi="Times New Roman" w:cs="Times New Roman"/>
      <w:bCs/>
      <w:color w:val="FF0000"/>
      <w:sz w:val="24"/>
      <w:shd w:val="clear" w:color="auto" w:fill="FFFFFF"/>
      <w:lang w:eastAsia="pt-BR"/>
    </w:rPr>
  </w:style>
  <w:style w:type="paragraph" w:styleId="PargrafodaLista">
    <w:name w:val="List Paragraph"/>
    <w:basedOn w:val="Normal"/>
    <w:uiPriority w:val="34"/>
    <w:qFormat/>
    <w:rsid w:val="00941ED0"/>
    <w:pPr>
      <w:ind w:left="720"/>
      <w:contextualSpacing/>
    </w:pPr>
  </w:style>
  <w:style w:type="character" w:customStyle="1" w:styleId="object">
    <w:name w:val="object"/>
    <w:basedOn w:val="Fontepargpadro"/>
    <w:rsid w:val="00965182"/>
  </w:style>
  <w:style w:type="character" w:styleId="Hyperlink">
    <w:name w:val="Hyperlink"/>
    <w:basedOn w:val="Fontepargpadro"/>
    <w:uiPriority w:val="99"/>
    <w:semiHidden/>
    <w:unhideWhenUsed/>
    <w:rsid w:val="009651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87177">
      <w:bodyDiv w:val="1"/>
      <w:marLeft w:val="0"/>
      <w:marRight w:val="0"/>
      <w:marTop w:val="0"/>
      <w:marBottom w:val="0"/>
      <w:divBdr>
        <w:top w:val="none" w:sz="0" w:space="0" w:color="auto"/>
        <w:left w:val="none" w:sz="0" w:space="0" w:color="auto"/>
        <w:bottom w:val="none" w:sz="0" w:space="0" w:color="auto"/>
        <w:right w:val="none" w:sz="0" w:space="0" w:color="auto"/>
      </w:divBdr>
    </w:div>
    <w:div w:id="246158395">
      <w:bodyDiv w:val="1"/>
      <w:marLeft w:val="0"/>
      <w:marRight w:val="0"/>
      <w:marTop w:val="0"/>
      <w:marBottom w:val="0"/>
      <w:divBdr>
        <w:top w:val="none" w:sz="0" w:space="0" w:color="auto"/>
        <w:left w:val="none" w:sz="0" w:space="0" w:color="auto"/>
        <w:bottom w:val="none" w:sz="0" w:space="0" w:color="auto"/>
        <w:right w:val="none" w:sz="0" w:space="0" w:color="auto"/>
      </w:divBdr>
      <w:divsChild>
        <w:div w:id="1152452405">
          <w:marLeft w:val="0"/>
          <w:marRight w:val="0"/>
          <w:marTop w:val="0"/>
          <w:marBottom w:val="0"/>
          <w:divBdr>
            <w:top w:val="none" w:sz="0" w:space="0" w:color="auto"/>
            <w:left w:val="none" w:sz="0" w:space="0" w:color="auto"/>
            <w:bottom w:val="none" w:sz="0" w:space="0" w:color="auto"/>
            <w:right w:val="none" w:sz="0" w:space="0" w:color="auto"/>
          </w:divBdr>
        </w:div>
      </w:divsChild>
    </w:div>
    <w:div w:id="501745458">
      <w:bodyDiv w:val="1"/>
      <w:marLeft w:val="0"/>
      <w:marRight w:val="0"/>
      <w:marTop w:val="0"/>
      <w:marBottom w:val="0"/>
      <w:divBdr>
        <w:top w:val="none" w:sz="0" w:space="0" w:color="auto"/>
        <w:left w:val="none" w:sz="0" w:space="0" w:color="auto"/>
        <w:bottom w:val="none" w:sz="0" w:space="0" w:color="auto"/>
        <w:right w:val="none" w:sz="0" w:space="0" w:color="auto"/>
      </w:divBdr>
    </w:div>
    <w:div w:id="965352503">
      <w:bodyDiv w:val="1"/>
      <w:marLeft w:val="0"/>
      <w:marRight w:val="0"/>
      <w:marTop w:val="0"/>
      <w:marBottom w:val="0"/>
      <w:divBdr>
        <w:top w:val="none" w:sz="0" w:space="0" w:color="auto"/>
        <w:left w:val="none" w:sz="0" w:space="0" w:color="auto"/>
        <w:bottom w:val="none" w:sz="0" w:space="0" w:color="auto"/>
        <w:right w:val="none" w:sz="0" w:space="0" w:color="auto"/>
      </w:divBdr>
    </w:div>
    <w:div w:id="1548223415">
      <w:bodyDiv w:val="1"/>
      <w:marLeft w:val="0"/>
      <w:marRight w:val="0"/>
      <w:marTop w:val="0"/>
      <w:marBottom w:val="0"/>
      <w:divBdr>
        <w:top w:val="none" w:sz="0" w:space="0" w:color="auto"/>
        <w:left w:val="none" w:sz="0" w:space="0" w:color="auto"/>
        <w:bottom w:val="none" w:sz="0" w:space="0" w:color="auto"/>
        <w:right w:val="none" w:sz="0" w:space="0" w:color="auto"/>
      </w:divBdr>
    </w:div>
    <w:div w:id="1762139058">
      <w:bodyDiv w:val="1"/>
      <w:marLeft w:val="0"/>
      <w:marRight w:val="0"/>
      <w:marTop w:val="0"/>
      <w:marBottom w:val="0"/>
      <w:divBdr>
        <w:top w:val="none" w:sz="0" w:space="0" w:color="auto"/>
        <w:left w:val="none" w:sz="0" w:space="0" w:color="auto"/>
        <w:bottom w:val="none" w:sz="0" w:space="0" w:color="auto"/>
        <w:right w:val="none" w:sz="0" w:space="0" w:color="auto"/>
      </w:divBdr>
    </w:div>
    <w:div w:id="198280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372</Words>
  <Characters>2013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andrefs</dc:creator>
  <cp:lastModifiedBy>Sandra Raquel dos Santos Serafim</cp:lastModifiedBy>
  <cp:revision>3</cp:revision>
  <dcterms:created xsi:type="dcterms:W3CDTF">2018-04-24T16:16:00Z</dcterms:created>
  <dcterms:modified xsi:type="dcterms:W3CDTF">2018-10-23T17:35:00Z</dcterms:modified>
</cp:coreProperties>
</file>