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7128" w:rsidRDefault="000B135C">
      <w:pPr>
        <w:tabs>
          <w:tab w:val="left" w:pos="284"/>
        </w:tabs>
        <w:jc w:val="center"/>
        <w:rPr>
          <w:b/>
          <w:sz w:val="22"/>
          <w:szCs w:val="22"/>
          <w:u w:val="single"/>
        </w:rPr>
      </w:pPr>
      <w:bookmarkStart w:id="0" w:name="_GoBack"/>
      <w:bookmarkEnd w:id="0"/>
      <w:r>
        <w:rPr>
          <w:b/>
          <w:sz w:val="22"/>
          <w:szCs w:val="22"/>
          <w:u w:val="single"/>
        </w:rPr>
        <w:t>TERMO DE REFERÊNCIA</w:t>
      </w:r>
    </w:p>
    <w:p w:rsidR="00C67128" w:rsidRDefault="00C67128">
      <w:pPr>
        <w:tabs>
          <w:tab w:val="left" w:pos="284"/>
        </w:tabs>
        <w:jc w:val="center"/>
        <w:rPr>
          <w:b/>
          <w:sz w:val="22"/>
          <w:szCs w:val="22"/>
          <w:u w:val="single"/>
        </w:rPr>
      </w:pPr>
    </w:p>
    <w:p w:rsidR="00C67128" w:rsidRDefault="000B135C">
      <w:pPr>
        <w:pStyle w:val="Ttulo4"/>
        <w:numPr>
          <w:ilvl w:val="0"/>
          <w:numId w:val="1"/>
        </w:numPr>
        <w:pBdr>
          <w:bottom w:val="single" w:sz="4" w:space="1" w:color="00000A"/>
        </w:pBdr>
        <w:tabs>
          <w:tab w:val="left" w:pos="284"/>
        </w:tabs>
        <w:spacing w:before="0" w:after="0"/>
        <w:ind w:left="0" w:firstLine="0"/>
        <w:rPr>
          <w:sz w:val="22"/>
          <w:szCs w:val="22"/>
        </w:rPr>
      </w:pPr>
      <w:r>
        <w:rPr>
          <w:sz w:val="22"/>
          <w:szCs w:val="22"/>
        </w:rPr>
        <w:t>INTRODUÇÃO</w:t>
      </w:r>
    </w:p>
    <w:p w:rsidR="00C67128" w:rsidRDefault="000B135C">
      <w:pPr>
        <w:pStyle w:val="PargrafodaLista"/>
        <w:numPr>
          <w:ilvl w:val="1"/>
          <w:numId w:val="2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Este documento tem o objetivo de reunir os elementos necessários e suficientes à caracterização do objeto a ser contratado, fornecendo subsídios para a montagem do plano de contratação, conforme a Lei 10.520/2002.</w:t>
      </w:r>
    </w:p>
    <w:p w:rsidR="00C67128" w:rsidRDefault="00C67128">
      <w:pPr>
        <w:pStyle w:val="PargrafodaLista"/>
        <w:tabs>
          <w:tab w:val="left" w:pos="284"/>
        </w:tabs>
        <w:ind w:left="0"/>
        <w:jc w:val="both"/>
        <w:rPr>
          <w:sz w:val="22"/>
          <w:szCs w:val="22"/>
        </w:rPr>
      </w:pPr>
    </w:p>
    <w:p w:rsidR="00C67128" w:rsidRDefault="000B135C">
      <w:pPr>
        <w:pStyle w:val="PargrafodaLista"/>
        <w:numPr>
          <w:ilvl w:val="0"/>
          <w:numId w:val="2"/>
        </w:numPr>
        <w:pBdr>
          <w:bottom w:val="single" w:sz="4" w:space="1" w:color="00000A"/>
        </w:pBdr>
        <w:tabs>
          <w:tab w:val="left" w:pos="284"/>
          <w:tab w:val="left" w:pos="567"/>
        </w:tabs>
        <w:ind w:left="0" w:firstLine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JUSTIFICATIVA</w:t>
      </w:r>
    </w:p>
    <w:p w:rsidR="00C67128" w:rsidRDefault="000B135C">
      <w:pPr>
        <w:pStyle w:val="PargrafodaLista"/>
        <w:numPr>
          <w:ilvl w:val="1"/>
          <w:numId w:val="2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contratação de </w:t>
      </w:r>
      <w:r>
        <w:t>empresa especializada no fornecimento de escada plataforma e transpalete hidráulico</w:t>
      </w:r>
      <w:r>
        <w:rPr>
          <w:sz w:val="22"/>
          <w:szCs w:val="22"/>
        </w:rPr>
        <w:t xml:space="preserve"> atenderá às necessidades da Secretaria Municipal de Saúde.</w:t>
      </w:r>
    </w:p>
    <w:p w:rsidR="00C67128" w:rsidRDefault="000B135C">
      <w:pPr>
        <w:pStyle w:val="PargrafodaLista"/>
        <w:numPr>
          <w:ilvl w:val="1"/>
          <w:numId w:val="2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Do Estudo de Estimativa:</w:t>
      </w:r>
    </w:p>
    <w:p w:rsidR="00C67128" w:rsidRDefault="000B135C">
      <w:pPr>
        <w:pStyle w:val="PargrafodaLista"/>
        <w:numPr>
          <w:ilvl w:val="2"/>
          <w:numId w:val="2"/>
        </w:numPr>
        <w:tabs>
          <w:tab w:val="left" w:pos="284"/>
        </w:tabs>
        <w:ind w:left="567" w:hanging="567"/>
        <w:contextualSpacing/>
        <w:jc w:val="both"/>
        <w:rPr>
          <w:sz w:val="22"/>
          <w:szCs w:val="22"/>
        </w:rPr>
      </w:pPr>
      <w:r>
        <w:t>A presente aquisição destina-se a otimizar a movimentação</w:t>
      </w:r>
      <w:r>
        <w:t xml:space="preserve"> de estoque e separação de mercadorias a ser entregues pela Central de Abastecimento Farmacêutico aos Postos de Saúde da SMS-Maceió. O quantitativo foi estabelecido considerando o volume das movimentações de estoque realizadas pela Central de Abastecimento</w:t>
      </w:r>
      <w:r>
        <w:t xml:space="preserve"> Farmacêutico.</w:t>
      </w:r>
    </w:p>
    <w:p w:rsidR="00C67128" w:rsidRDefault="00C67128">
      <w:pPr>
        <w:pStyle w:val="PargrafodaLista"/>
        <w:ind w:left="426"/>
        <w:jc w:val="both"/>
        <w:rPr>
          <w:sz w:val="22"/>
          <w:szCs w:val="22"/>
        </w:rPr>
      </w:pPr>
    </w:p>
    <w:p w:rsidR="00C67128" w:rsidRDefault="000B135C">
      <w:pPr>
        <w:pStyle w:val="PargrafodaLista"/>
        <w:numPr>
          <w:ilvl w:val="0"/>
          <w:numId w:val="2"/>
        </w:numPr>
        <w:pBdr>
          <w:bottom w:val="single" w:sz="4" w:space="1" w:color="00000A"/>
        </w:pBdr>
        <w:tabs>
          <w:tab w:val="left" w:pos="284"/>
          <w:tab w:val="left" w:pos="567"/>
        </w:tabs>
        <w:ind w:left="0" w:firstLine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DO OBJETO</w:t>
      </w:r>
    </w:p>
    <w:p w:rsidR="00C67128" w:rsidRDefault="000B135C">
      <w:pPr>
        <w:pStyle w:val="PargrafodaLista"/>
        <w:numPr>
          <w:ilvl w:val="1"/>
          <w:numId w:val="2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Aquisição de </w:t>
      </w:r>
      <w:r>
        <w:t>escada plataforma e transpalete hidráulico</w:t>
      </w:r>
      <w:r>
        <w:rPr>
          <w:sz w:val="22"/>
          <w:szCs w:val="22"/>
        </w:rPr>
        <w:t>, para atender às necessidades da Secretaria Municipal de Saúde, conforme especificações e quantidades constantes no Anexo I deste Termo de Referência.</w:t>
      </w:r>
    </w:p>
    <w:p w:rsidR="00C67128" w:rsidRDefault="00C67128">
      <w:pPr>
        <w:pStyle w:val="PargrafodaLista"/>
        <w:tabs>
          <w:tab w:val="left" w:pos="426"/>
        </w:tabs>
        <w:ind w:left="426"/>
        <w:jc w:val="both"/>
        <w:rPr>
          <w:sz w:val="22"/>
          <w:szCs w:val="22"/>
        </w:rPr>
      </w:pPr>
    </w:p>
    <w:p w:rsidR="00C67128" w:rsidRDefault="000B135C">
      <w:pPr>
        <w:pStyle w:val="PargrafodaLista"/>
        <w:numPr>
          <w:ilvl w:val="0"/>
          <w:numId w:val="2"/>
        </w:numPr>
        <w:pBdr>
          <w:bottom w:val="single" w:sz="4" w:space="1" w:color="00000A"/>
        </w:pBdr>
        <w:tabs>
          <w:tab w:val="left" w:pos="284"/>
        </w:tabs>
        <w:spacing w:after="60"/>
        <w:ind w:left="0" w:firstLine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MODALIDADE DA </w:t>
      </w:r>
      <w:r>
        <w:rPr>
          <w:b/>
          <w:sz w:val="22"/>
          <w:szCs w:val="22"/>
        </w:rPr>
        <w:t>LICITAÇÃO E CRITÉRIO DE JULGAMENTO</w:t>
      </w:r>
    </w:p>
    <w:p w:rsidR="00C67128" w:rsidRDefault="000B135C">
      <w:pPr>
        <w:pStyle w:val="PargrafodaLista"/>
        <w:numPr>
          <w:ilvl w:val="1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A aquisição dar-se-á por compra direta, tendo como critério de julgamento e classificação das propostas, o menor preço unitário, observadas as especificações técnicas definidas no Anexo I deste Termo de Referência.</w:t>
      </w:r>
    </w:p>
    <w:p w:rsidR="00C67128" w:rsidRDefault="00C67128">
      <w:pPr>
        <w:pStyle w:val="PargrafodaLista"/>
        <w:tabs>
          <w:tab w:val="left" w:pos="142"/>
          <w:tab w:val="left" w:pos="426"/>
        </w:tabs>
        <w:ind w:left="390"/>
        <w:jc w:val="both"/>
        <w:rPr>
          <w:color w:val="FF0000"/>
          <w:sz w:val="22"/>
          <w:szCs w:val="22"/>
        </w:rPr>
      </w:pPr>
    </w:p>
    <w:p w:rsidR="00C67128" w:rsidRDefault="000B135C">
      <w:pPr>
        <w:pStyle w:val="PargrafodaLista"/>
        <w:numPr>
          <w:ilvl w:val="0"/>
          <w:numId w:val="2"/>
        </w:numPr>
        <w:pBdr>
          <w:bottom w:val="single" w:sz="4" w:space="1" w:color="00000A"/>
        </w:pBdr>
        <w:tabs>
          <w:tab w:val="left" w:pos="284"/>
        </w:tabs>
        <w:spacing w:after="60"/>
        <w:ind w:left="0" w:firstLine="0"/>
        <w:jc w:val="both"/>
        <w:rPr>
          <w:rFonts w:eastAsia="Calibri"/>
          <w:b/>
          <w:sz w:val="22"/>
          <w:szCs w:val="22"/>
        </w:rPr>
      </w:pPr>
      <w:r>
        <w:rPr>
          <w:b/>
          <w:sz w:val="22"/>
          <w:szCs w:val="22"/>
        </w:rPr>
        <w:t>DA DO</w:t>
      </w:r>
      <w:r>
        <w:rPr>
          <w:b/>
          <w:sz w:val="22"/>
          <w:szCs w:val="22"/>
        </w:rPr>
        <w:t xml:space="preserve">TAÇÃO ORÇAMENTÁRIA </w:t>
      </w:r>
    </w:p>
    <w:p w:rsidR="00C67128" w:rsidRDefault="000B135C">
      <w:pPr>
        <w:pStyle w:val="PargrafodaLista"/>
        <w:numPr>
          <w:ilvl w:val="1"/>
          <w:numId w:val="2"/>
        </w:numPr>
        <w:ind w:left="426" w:hanging="426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As despesas decorrentes da contratação do objeto deste Termo de Re</w:t>
      </w:r>
      <w:r>
        <w:rPr>
          <w:sz w:val="22"/>
          <w:szCs w:val="22"/>
        </w:rPr>
        <w:t xml:space="preserve">ferência correrão à conta dos recursos específicos consignados </w:t>
      </w:r>
      <w:r>
        <w:rPr>
          <w:rFonts w:eastAsia="Calibri"/>
          <w:sz w:val="22"/>
          <w:szCs w:val="22"/>
        </w:rPr>
        <w:t xml:space="preserve">no Orçamento da Secretaria Municipal de Saúde, elemento de despesa nº 44.90.52.00 (Equipamentos e Material </w:t>
      </w:r>
      <w:r>
        <w:rPr>
          <w:rFonts w:eastAsia="Calibri"/>
          <w:sz w:val="22"/>
          <w:szCs w:val="22"/>
        </w:rPr>
        <w:t>Permanente), fonte de financiamento 0400.01.001 (Atenção Básica).</w:t>
      </w:r>
    </w:p>
    <w:p w:rsidR="00C67128" w:rsidRDefault="00C67128">
      <w:pPr>
        <w:pStyle w:val="PargrafodaLista"/>
        <w:tabs>
          <w:tab w:val="left" w:pos="284"/>
        </w:tabs>
        <w:spacing w:after="60"/>
        <w:ind w:left="0"/>
        <w:jc w:val="both"/>
        <w:rPr>
          <w:rFonts w:eastAsia="Calibri"/>
          <w:color w:val="FF0000"/>
          <w:sz w:val="22"/>
          <w:szCs w:val="22"/>
        </w:rPr>
      </w:pPr>
    </w:p>
    <w:p w:rsidR="00C67128" w:rsidRDefault="000B135C">
      <w:pPr>
        <w:pStyle w:val="PargrafodaLista"/>
        <w:numPr>
          <w:ilvl w:val="0"/>
          <w:numId w:val="2"/>
        </w:numPr>
        <w:pBdr>
          <w:bottom w:val="single" w:sz="4" w:space="1" w:color="00000A"/>
        </w:pBdr>
        <w:tabs>
          <w:tab w:val="left" w:pos="284"/>
          <w:tab w:val="left" w:pos="567"/>
        </w:tabs>
        <w:ind w:left="0" w:firstLine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DAS CONDIÇÕES DE FORNECIMENTO</w:t>
      </w:r>
    </w:p>
    <w:p w:rsidR="00C67128" w:rsidRDefault="000B135C">
      <w:pPr>
        <w:pStyle w:val="PargrafodaLista"/>
        <w:numPr>
          <w:ilvl w:val="1"/>
          <w:numId w:val="2"/>
        </w:numPr>
        <w:ind w:left="426" w:hanging="426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 prazo para entrega deverá ser de até 30 (trinta) dias, contados do recebimento da Nota de Empenho/Ordem de Fornecimento (via e-mail, correios ou fac-símile) </w:t>
      </w:r>
      <w:r>
        <w:rPr>
          <w:rFonts w:eastAsia="Calibri"/>
          <w:sz w:val="22"/>
          <w:szCs w:val="22"/>
        </w:rPr>
        <w:t>ou retirado na sede da Contratante;</w:t>
      </w:r>
    </w:p>
    <w:p w:rsidR="00C67128" w:rsidRDefault="000B135C">
      <w:pPr>
        <w:pStyle w:val="PargrafodaLista"/>
        <w:numPr>
          <w:ilvl w:val="1"/>
          <w:numId w:val="2"/>
        </w:numPr>
        <w:jc w:val="both"/>
      </w:pPr>
      <w:r>
        <w:rPr>
          <w:color w:val="000000"/>
          <w:sz w:val="22"/>
          <w:szCs w:val="22"/>
        </w:rPr>
        <w:t xml:space="preserve">Os produtos </w:t>
      </w:r>
      <w:r>
        <w:rPr>
          <w:rFonts w:eastAsia="Calibri"/>
          <w:sz w:val="22"/>
          <w:szCs w:val="22"/>
        </w:rPr>
        <w:t>deverão</w:t>
      </w:r>
      <w:r>
        <w:rPr>
          <w:color w:val="000000"/>
          <w:sz w:val="22"/>
          <w:szCs w:val="22"/>
        </w:rPr>
        <w:t xml:space="preserve"> ser entregues, em única parcela, acompanhados da documentação fiscal, manuais do fabricante, juntamente com cópia da Nota de Empenho/Ordem de Fornecimento, na Central de Abastecimento Farmacêutico</w:t>
      </w:r>
      <w:r>
        <w:rPr>
          <w:bCs/>
          <w:color w:val="000000"/>
          <w:sz w:val="22"/>
          <w:szCs w:val="22"/>
          <w:shd w:val="clear" w:color="auto" w:fill="FFFFFF"/>
        </w:rPr>
        <w:t>,</w:t>
      </w:r>
      <w:r>
        <w:rPr>
          <w:color w:val="000000"/>
          <w:sz w:val="22"/>
          <w:szCs w:val="22"/>
          <w:shd w:val="clear" w:color="auto" w:fill="FFFFFF"/>
        </w:rPr>
        <w:t xml:space="preserve"> lo</w:t>
      </w:r>
      <w:r>
        <w:rPr>
          <w:color w:val="000000"/>
          <w:sz w:val="22"/>
          <w:szCs w:val="22"/>
          <w:shd w:val="clear" w:color="auto" w:fill="FFFFFF"/>
        </w:rPr>
        <w:t>calizada na Avenida Juca Sampaio, nº 620, Barro Duro, CEP: 57.0454-365, Maceió-AL, devendo agendar o horário da entrega, com 24 (vinte e quatro) horas de antecedência, através do telefone: (82) 3315-5352.</w:t>
      </w:r>
    </w:p>
    <w:p w:rsidR="00C67128" w:rsidRDefault="000B135C">
      <w:pPr>
        <w:pStyle w:val="PargrafodaLista"/>
        <w:numPr>
          <w:ilvl w:val="1"/>
          <w:numId w:val="2"/>
        </w:numPr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A Contratada deverá fornecer </w:t>
      </w:r>
      <w:r>
        <w:rPr>
          <w:rFonts w:eastAsia="Calibri"/>
          <w:sz w:val="22"/>
          <w:szCs w:val="22"/>
        </w:rPr>
        <w:t>os</w:t>
      </w:r>
      <w:r>
        <w:rPr>
          <w:color w:val="000000"/>
          <w:sz w:val="22"/>
          <w:szCs w:val="22"/>
        </w:rPr>
        <w:t xml:space="preserve"> produtos de acordo com a solicitação da Contratante, através de ordens de fornecimento, consubstanciadas em ofícios, que deverão conter data de expedição, quantidade pretendida, local e prazo para entrega, preços unitário e total, carimbo e assinatura do </w:t>
      </w:r>
      <w:r>
        <w:rPr>
          <w:color w:val="000000"/>
          <w:sz w:val="22"/>
          <w:szCs w:val="22"/>
        </w:rPr>
        <w:t>responsável pela requisição.</w:t>
      </w:r>
    </w:p>
    <w:p w:rsidR="00C67128" w:rsidRDefault="000B135C">
      <w:pPr>
        <w:pStyle w:val="PargrafodaLista"/>
        <w:numPr>
          <w:ilvl w:val="1"/>
          <w:numId w:val="2"/>
        </w:numPr>
        <w:ind w:left="426" w:hanging="426"/>
        <w:jc w:val="both"/>
      </w:pPr>
      <w:r>
        <w:rPr>
          <w:sz w:val="22"/>
          <w:szCs w:val="22"/>
        </w:rPr>
        <w:t>Os produtos deverão atender aos dispositivos da Lei nº 8.078/90 (Código de Defesa do Consumidor) e às demais legislações pertinentes.</w:t>
      </w:r>
    </w:p>
    <w:p w:rsidR="00C67128" w:rsidRDefault="000B135C">
      <w:pPr>
        <w:pStyle w:val="PargrafodaLista"/>
        <w:numPr>
          <w:ilvl w:val="1"/>
          <w:numId w:val="2"/>
        </w:numPr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Os produtos serão objeto </w:t>
      </w:r>
      <w:r>
        <w:rPr>
          <w:rFonts w:eastAsia="Calibri"/>
          <w:sz w:val="22"/>
          <w:szCs w:val="22"/>
        </w:rPr>
        <w:t>de</w:t>
      </w:r>
      <w:r>
        <w:rPr>
          <w:color w:val="000000"/>
          <w:sz w:val="22"/>
          <w:szCs w:val="22"/>
        </w:rPr>
        <w:t xml:space="preserve"> recebimento provisório e definitivo, nos termos do art. 73, II “a</w:t>
      </w:r>
      <w:r>
        <w:rPr>
          <w:color w:val="000000"/>
          <w:sz w:val="22"/>
          <w:szCs w:val="22"/>
        </w:rPr>
        <w:t>” e “b”, da lei Federal nº 8.666/1993.</w:t>
      </w:r>
    </w:p>
    <w:p w:rsidR="00C67128" w:rsidRDefault="000B135C">
      <w:pPr>
        <w:pStyle w:val="PargrafodaLista"/>
        <w:numPr>
          <w:ilvl w:val="1"/>
          <w:numId w:val="2"/>
        </w:numPr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 ato de recebimento dos </w:t>
      </w:r>
      <w:r>
        <w:rPr>
          <w:rFonts w:eastAsia="Calibri"/>
          <w:sz w:val="22"/>
          <w:szCs w:val="22"/>
        </w:rPr>
        <w:t>produtos</w:t>
      </w:r>
      <w:r>
        <w:rPr>
          <w:color w:val="000000"/>
          <w:sz w:val="22"/>
          <w:szCs w:val="22"/>
        </w:rPr>
        <w:t>, não importa em sua aceitação, a critério da Contratante, os produtos fornecidos serão submetidos à verificação. Cabe a Contratada a substituição dos produtos que vierem a ser recusad</w:t>
      </w:r>
      <w:r>
        <w:rPr>
          <w:color w:val="000000"/>
          <w:sz w:val="22"/>
          <w:szCs w:val="22"/>
        </w:rPr>
        <w:t>os, no prazo máximo de 15 (quinze) dias úteis, contados da solicitação.</w:t>
      </w:r>
    </w:p>
    <w:p w:rsidR="00C67128" w:rsidRDefault="000B135C">
      <w:pPr>
        <w:pStyle w:val="PargrafodaLista"/>
        <w:numPr>
          <w:ilvl w:val="1"/>
          <w:numId w:val="2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Contratante poderá se </w:t>
      </w:r>
      <w:r>
        <w:rPr>
          <w:rFonts w:eastAsia="Calibri"/>
          <w:sz w:val="22"/>
          <w:szCs w:val="22"/>
        </w:rPr>
        <w:t>recusar</w:t>
      </w:r>
      <w:r>
        <w:rPr>
          <w:sz w:val="22"/>
          <w:szCs w:val="22"/>
        </w:rPr>
        <w:t xml:space="preserve"> a receber os produtos, caso estes estejam em desacordo com a proposta apresentada pela empresa vencedora, fato que será devidamente caracterizado e comunicado à empresa, sem que a esta caiba direito de indenização.</w:t>
      </w:r>
    </w:p>
    <w:p w:rsidR="00C67128" w:rsidRDefault="00C67128">
      <w:pPr>
        <w:pStyle w:val="PargrafodaLista"/>
        <w:tabs>
          <w:tab w:val="left" w:pos="0"/>
          <w:tab w:val="left" w:pos="284"/>
          <w:tab w:val="left" w:pos="851"/>
        </w:tabs>
        <w:ind w:left="0"/>
        <w:contextualSpacing/>
        <w:jc w:val="both"/>
        <w:rPr>
          <w:sz w:val="22"/>
          <w:szCs w:val="22"/>
        </w:rPr>
      </w:pPr>
    </w:p>
    <w:p w:rsidR="00C67128" w:rsidRDefault="000B135C">
      <w:pPr>
        <w:pStyle w:val="PargrafodaLista"/>
        <w:numPr>
          <w:ilvl w:val="0"/>
          <w:numId w:val="2"/>
        </w:numPr>
        <w:pBdr>
          <w:bottom w:val="single" w:sz="4" w:space="1" w:color="00000A"/>
        </w:pBdr>
        <w:tabs>
          <w:tab w:val="left" w:pos="284"/>
        </w:tabs>
        <w:spacing w:after="50"/>
        <w:ind w:left="0" w:firstLine="0"/>
        <w:jc w:val="both"/>
        <w:rPr>
          <w:rFonts w:eastAsia="Calibri"/>
          <w:b/>
          <w:sz w:val="22"/>
          <w:szCs w:val="22"/>
        </w:rPr>
      </w:pPr>
      <w:r>
        <w:rPr>
          <w:b/>
          <w:sz w:val="22"/>
          <w:szCs w:val="22"/>
        </w:rPr>
        <w:t>DA HABILITAÇÃO TÉCNICA</w:t>
      </w:r>
    </w:p>
    <w:p w:rsidR="00C67128" w:rsidRDefault="000B135C">
      <w:pPr>
        <w:pStyle w:val="PargrafodaLista"/>
        <w:numPr>
          <w:ilvl w:val="1"/>
          <w:numId w:val="2"/>
        </w:numPr>
        <w:ind w:left="426" w:hanging="426"/>
        <w:jc w:val="both"/>
        <w:rPr>
          <w:rFonts w:eastAsia="Calibri"/>
          <w:b/>
          <w:sz w:val="22"/>
          <w:szCs w:val="22"/>
        </w:rPr>
      </w:pPr>
      <w:r>
        <w:rPr>
          <w:sz w:val="22"/>
          <w:szCs w:val="22"/>
        </w:rPr>
        <w:t>Atestado ou cert</w:t>
      </w:r>
      <w:r>
        <w:rPr>
          <w:sz w:val="22"/>
          <w:szCs w:val="22"/>
        </w:rPr>
        <w:t xml:space="preserve">idão expedido por </w:t>
      </w:r>
      <w:r>
        <w:rPr>
          <w:rFonts w:eastAsia="Calibri"/>
          <w:sz w:val="22"/>
          <w:szCs w:val="22"/>
        </w:rPr>
        <w:t>pessoa</w:t>
      </w:r>
      <w:r>
        <w:rPr>
          <w:sz w:val="22"/>
          <w:szCs w:val="22"/>
        </w:rPr>
        <w:t xml:space="preserve"> jurídica de direito público ou privado, comprovando que a contratada já realizou fornecimento compatível com o objeto deste Termo de Referência. A comprovação deverá ser feita por meio de apresentação de documentos devidamente assi</w:t>
      </w:r>
      <w:r>
        <w:rPr>
          <w:sz w:val="22"/>
          <w:szCs w:val="22"/>
        </w:rPr>
        <w:t>nados, carimbados e em papel timbrado da empresa ou Órgão que adquiriu os produtos.</w:t>
      </w:r>
    </w:p>
    <w:p w:rsidR="00C67128" w:rsidRDefault="00C67128">
      <w:pPr>
        <w:pStyle w:val="PargrafodaLista"/>
        <w:ind w:left="426"/>
        <w:jc w:val="both"/>
        <w:rPr>
          <w:bCs/>
          <w:color w:val="FF0000"/>
          <w:sz w:val="22"/>
          <w:szCs w:val="22"/>
        </w:rPr>
      </w:pPr>
    </w:p>
    <w:p w:rsidR="00C67128" w:rsidRDefault="000B135C">
      <w:pPr>
        <w:pStyle w:val="PargrafodaLista"/>
        <w:numPr>
          <w:ilvl w:val="0"/>
          <w:numId w:val="2"/>
        </w:numPr>
        <w:pBdr>
          <w:bottom w:val="single" w:sz="4" w:space="1" w:color="00000A"/>
        </w:pBdr>
        <w:tabs>
          <w:tab w:val="left" w:pos="284"/>
        </w:tabs>
        <w:spacing w:after="50"/>
        <w:ind w:left="0" w:firstLine="0"/>
        <w:jc w:val="both"/>
        <w:rPr>
          <w:rFonts w:eastAsia="Calibri"/>
          <w:b/>
          <w:sz w:val="22"/>
          <w:szCs w:val="22"/>
        </w:rPr>
      </w:pPr>
      <w:r>
        <w:rPr>
          <w:b/>
          <w:sz w:val="22"/>
          <w:szCs w:val="22"/>
        </w:rPr>
        <w:t>DAS OBRIGAÇÕES</w:t>
      </w:r>
    </w:p>
    <w:p w:rsidR="00C67128" w:rsidRDefault="000B135C">
      <w:pPr>
        <w:pStyle w:val="PargrafodaLista"/>
        <w:numPr>
          <w:ilvl w:val="1"/>
          <w:numId w:val="2"/>
        </w:numPr>
        <w:ind w:left="426" w:hanging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DA CONTRATADA</w:t>
      </w:r>
    </w:p>
    <w:p w:rsidR="00C67128" w:rsidRDefault="000B135C">
      <w:pPr>
        <w:pStyle w:val="PargrafodaLista"/>
        <w:numPr>
          <w:ilvl w:val="2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Efetuar a entrega do objeto em perfeitas condições, conforme especificações, prazo e local constantes neste Termo de Referência;</w:t>
      </w:r>
    </w:p>
    <w:p w:rsidR="00C67128" w:rsidRDefault="000B135C">
      <w:pPr>
        <w:pStyle w:val="PargrafodaLista"/>
        <w:numPr>
          <w:ilvl w:val="2"/>
          <w:numId w:val="2"/>
        </w:numPr>
        <w:jc w:val="both"/>
        <w:rPr>
          <w:sz w:val="22"/>
          <w:szCs w:val="22"/>
        </w:rPr>
      </w:pPr>
      <w:r>
        <w:rPr>
          <w:rFonts w:eastAsia="Calibri"/>
          <w:sz w:val="22"/>
          <w:szCs w:val="22"/>
        </w:rPr>
        <w:t>Comunicar</w:t>
      </w:r>
      <w:r>
        <w:rPr>
          <w:color w:val="000000"/>
          <w:sz w:val="22"/>
          <w:szCs w:val="22"/>
        </w:rPr>
        <w:t>, po</w:t>
      </w:r>
      <w:r>
        <w:rPr>
          <w:color w:val="000000"/>
          <w:sz w:val="22"/>
          <w:szCs w:val="22"/>
        </w:rPr>
        <w:t>r escrito, a ocorrência de qualquer anormalidade de caráter urgente que impossibilite o seu cumprimento, tão logo seja verificada, e prestar os esclarecimentos que julgar necessários à requisitante até 24 (vinte e quatro) horas antes do prazo previsto para</w:t>
      </w:r>
      <w:r>
        <w:rPr>
          <w:color w:val="000000"/>
          <w:sz w:val="22"/>
          <w:szCs w:val="22"/>
        </w:rPr>
        <w:t xml:space="preserve"> a entrega;</w:t>
      </w:r>
    </w:p>
    <w:p w:rsidR="00C67128" w:rsidRDefault="000B135C">
      <w:pPr>
        <w:pStyle w:val="PargrafodaLista"/>
        <w:numPr>
          <w:ilvl w:val="2"/>
          <w:numId w:val="2"/>
        </w:numPr>
        <w:jc w:val="both"/>
        <w:rPr>
          <w:sz w:val="22"/>
          <w:szCs w:val="22"/>
        </w:rPr>
      </w:pPr>
      <w:r>
        <w:rPr>
          <w:bCs/>
          <w:sz w:val="22"/>
          <w:szCs w:val="22"/>
        </w:rPr>
        <w:t>Responsabilizar-se pelos encargos fiscais, frete, taxas comerciais, tributos e contribuições que incidirem direta ou indiretamente, e demais ônus referentes ao fornecimento do produto;</w:t>
      </w:r>
    </w:p>
    <w:p w:rsidR="00C67128" w:rsidRDefault="000B135C">
      <w:pPr>
        <w:pStyle w:val="PargrafodaLista"/>
        <w:numPr>
          <w:ilvl w:val="2"/>
          <w:numId w:val="2"/>
        </w:numPr>
        <w:jc w:val="both"/>
        <w:rPr>
          <w:sz w:val="22"/>
          <w:szCs w:val="22"/>
        </w:rPr>
      </w:pPr>
      <w:r>
        <w:rPr>
          <w:bCs/>
          <w:sz w:val="22"/>
          <w:szCs w:val="22"/>
        </w:rPr>
        <w:t>Providenciar a imediata substituição das deficiências apont</w:t>
      </w:r>
      <w:r>
        <w:rPr>
          <w:bCs/>
          <w:sz w:val="22"/>
          <w:szCs w:val="22"/>
        </w:rPr>
        <w:t>adas pela fiscalização na execução da Contratação;</w:t>
      </w:r>
    </w:p>
    <w:p w:rsidR="00C67128" w:rsidRDefault="000B135C">
      <w:pPr>
        <w:pStyle w:val="PargrafodaLista"/>
        <w:numPr>
          <w:ilvl w:val="2"/>
          <w:numId w:val="2"/>
        </w:numPr>
        <w:jc w:val="both"/>
        <w:rPr>
          <w:sz w:val="22"/>
          <w:szCs w:val="22"/>
        </w:rPr>
      </w:pPr>
      <w:r>
        <w:rPr>
          <w:bCs/>
          <w:sz w:val="22"/>
          <w:szCs w:val="22"/>
        </w:rPr>
        <w:t>Substituir, às suas expensas, imediatamente, no total, ou em parte, os produtos que vierem a ser recusados, quando se verificarem vícios, defeitos ou incorreções (artigo 69, Lei Federal n.º 8.666/93);</w:t>
      </w:r>
    </w:p>
    <w:p w:rsidR="00C67128" w:rsidRDefault="000B135C">
      <w:pPr>
        <w:pStyle w:val="PargrafodaLista"/>
        <w:numPr>
          <w:ilvl w:val="2"/>
          <w:numId w:val="2"/>
        </w:numPr>
        <w:jc w:val="both"/>
        <w:rPr>
          <w:sz w:val="22"/>
          <w:szCs w:val="22"/>
        </w:rPr>
      </w:pPr>
      <w:r>
        <w:rPr>
          <w:bCs/>
          <w:sz w:val="22"/>
          <w:szCs w:val="22"/>
        </w:rPr>
        <w:t>Resp</w:t>
      </w:r>
      <w:r>
        <w:rPr>
          <w:bCs/>
          <w:sz w:val="22"/>
          <w:szCs w:val="22"/>
        </w:rPr>
        <w:t>onder por quaisquer danos pessoais ou materiais causados, quando caracterizada a má fé, o dolo, a negligência, imprudência ou a imperícia profissional, durante a entrega dos produtos;</w:t>
      </w:r>
    </w:p>
    <w:p w:rsidR="00C67128" w:rsidRDefault="000B135C">
      <w:pPr>
        <w:pStyle w:val="PargrafodaLista"/>
        <w:numPr>
          <w:ilvl w:val="2"/>
          <w:numId w:val="2"/>
        </w:numPr>
        <w:jc w:val="both"/>
        <w:rPr>
          <w:sz w:val="22"/>
          <w:szCs w:val="22"/>
        </w:rPr>
      </w:pPr>
      <w:r>
        <w:rPr>
          <w:bCs/>
          <w:sz w:val="22"/>
          <w:szCs w:val="22"/>
        </w:rPr>
        <w:t>Manter, durante a execução da contratação, as condições da habilitação e</w:t>
      </w:r>
      <w:r>
        <w:rPr>
          <w:bCs/>
          <w:sz w:val="22"/>
          <w:szCs w:val="22"/>
        </w:rPr>
        <w:t xml:space="preserve"> qualificação exigidas;</w:t>
      </w:r>
    </w:p>
    <w:p w:rsidR="00C67128" w:rsidRDefault="000B135C">
      <w:pPr>
        <w:pStyle w:val="PargrafodaLista"/>
        <w:numPr>
          <w:ilvl w:val="2"/>
          <w:numId w:val="2"/>
        </w:numPr>
        <w:jc w:val="both"/>
        <w:rPr>
          <w:sz w:val="22"/>
          <w:szCs w:val="22"/>
        </w:rPr>
      </w:pPr>
      <w:r>
        <w:rPr>
          <w:bCs/>
          <w:sz w:val="22"/>
          <w:szCs w:val="22"/>
        </w:rPr>
        <w:t>Ressarcir a Administração Pública do equivalente a todos os danos decorrentes de paralisação ou interrupção do objeto contratado, exceto quando isso ocorrer por exigência da Contratante ou ainda por caso fortuito ou força maior;</w:t>
      </w:r>
    </w:p>
    <w:p w:rsidR="00C67128" w:rsidRDefault="000B135C">
      <w:pPr>
        <w:pStyle w:val="PargrafodaLista"/>
        <w:numPr>
          <w:ilvl w:val="2"/>
          <w:numId w:val="2"/>
        </w:numPr>
        <w:jc w:val="both"/>
        <w:rPr>
          <w:sz w:val="22"/>
          <w:szCs w:val="22"/>
        </w:rPr>
      </w:pPr>
      <w:r>
        <w:rPr>
          <w:bCs/>
          <w:sz w:val="22"/>
          <w:szCs w:val="22"/>
        </w:rPr>
        <w:lastRenderedPageBreak/>
        <w:t>Res</w:t>
      </w:r>
      <w:r>
        <w:rPr>
          <w:bCs/>
          <w:sz w:val="22"/>
          <w:szCs w:val="22"/>
        </w:rPr>
        <w:t>ponsabilizar-se por todos e quaisquer danos e/ou prejuízos que vier a causar à Contratante ou a terceiros, tendo como agente a Contratada, na pessoa de prepostos ou estranhos;</w:t>
      </w:r>
    </w:p>
    <w:p w:rsidR="00C67128" w:rsidRDefault="000B135C">
      <w:pPr>
        <w:pStyle w:val="PargrafodaLista"/>
        <w:numPr>
          <w:ilvl w:val="2"/>
          <w:numId w:val="2"/>
        </w:numPr>
        <w:jc w:val="both"/>
        <w:rPr>
          <w:sz w:val="22"/>
          <w:szCs w:val="22"/>
        </w:rPr>
      </w:pPr>
      <w:r>
        <w:rPr>
          <w:bCs/>
          <w:sz w:val="22"/>
          <w:szCs w:val="22"/>
        </w:rPr>
        <w:t>Responsabilizar-se por quaisquer multas ou despesas de qualquer natureza imposta</w:t>
      </w:r>
      <w:r>
        <w:rPr>
          <w:bCs/>
          <w:sz w:val="22"/>
          <w:szCs w:val="22"/>
        </w:rPr>
        <w:t>s pela Contratante em decorrência de descumprimento de qualquer cláusula ou condição do instrumento contratual ou instrumento equivalente, dispositivo legal ou regulamento, por sua parte, inclusive os horários de entrega</w:t>
      </w:r>
      <w:r>
        <w:rPr>
          <w:sz w:val="22"/>
          <w:szCs w:val="22"/>
        </w:rPr>
        <w:t>.</w:t>
      </w:r>
    </w:p>
    <w:p w:rsidR="00C67128" w:rsidRDefault="00C67128">
      <w:pPr>
        <w:pStyle w:val="PargrafodaLista"/>
        <w:ind w:left="720"/>
        <w:jc w:val="both"/>
        <w:rPr>
          <w:sz w:val="22"/>
          <w:szCs w:val="22"/>
        </w:rPr>
      </w:pPr>
    </w:p>
    <w:p w:rsidR="00C67128" w:rsidRDefault="000B135C">
      <w:pPr>
        <w:pStyle w:val="PargrafodaLista"/>
        <w:numPr>
          <w:ilvl w:val="1"/>
          <w:numId w:val="2"/>
        </w:numPr>
        <w:ind w:left="426" w:hanging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DA CONTRATANTE:</w:t>
      </w:r>
    </w:p>
    <w:p w:rsidR="00C67128" w:rsidRDefault="000B135C">
      <w:pPr>
        <w:pStyle w:val="PargrafodaLista"/>
        <w:numPr>
          <w:ilvl w:val="2"/>
          <w:numId w:val="2"/>
        </w:numPr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Emitir Nota de </w:t>
      </w:r>
      <w:r>
        <w:rPr>
          <w:bCs/>
          <w:sz w:val="22"/>
          <w:szCs w:val="22"/>
        </w:rPr>
        <w:t>Empenho/Ordem de Fornecimento;</w:t>
      </w:r>
    </w:p>
    <w:p w:rsidR="00C67128" w:rsidRDefault="000B135C">
      <w:pPr>
        <w:pStyle w:val="PargrafodaLista"/>
        <w:numPr>
          <w:ilvl w:val="2"/>
          <w:numId w:val="2"/>
        </w:numPr>
        <w:jc w:val="both"/>
        <w:rPr>
          <w:sz w:val="22"/>
          <w:szCs w:val="22"/>
        </w:rPr>
      </w:pPr>
      <w:r>
        <w:rPr>
          <w:bCs/>
          <w:sz w:val="22"/>
          <w:szCs w:val="22"/>
        </w:rPr>
        <w:t>Acompanhar e fiscalizar a execução do objeto, atestar as Notas Fiscais e efetuar o pagamento;</w:t>
      </w:r>
    </w:p>
    <w:p w:rsidR="00C67128" w:rsidRDefault="000B135C">
      <w:pPr>
        <w:pStyle w:val="PargrafodaLista"/>
        <w:numPr>
          <w:ilvl w:val="2"/>
          <w:numId w:val="2"/>
        </w:numPr>
        <w:jc w:val="both"/>
        <w:rPr>
          <w:sz w:val="22"/>
          <w:szCs w:val="22"/>
        </w:rPr>
      </w:pPr>
      <w:r>
        <w:rPr>
          <w:bCs/>
          <w:sz w:val="22"/>
          <w:szCs w:val="22"/>
        </w:rPr>
        <w:t>Solicitar o fornecimento dos produtos, mediante Nota de Empenho/Ordem de Fornecimento;</w:t>
      </w:r>
    </w:p>
    <w:p w:rsidR="00C67128" w:rsidRDefault="000B135C">
      <w:pPr>
        <w:pStyle w:val="PargrafodaLista"/>
        <w:numPr>
          <w:ilvl w:val="2"/>
          <w:numId w:val="2"/>
        </w:numPr>
        <w:jc w:val="both"/>
        <w:rPr>
          <w:sz w:val="22"/>
          <w:szCs w:val="22"/>
        </w:rPr>
      </w:pPr>
      <w:r>
        <w:rPr>
          <w:bCs/>
          <w:sz w:val="22"/>
          <w:szCs w:val="22"/>
        </w:rPr>
        <w:t>Comunicar, imediatamente, as irregularidades</w:t>
      </w:r>
      <w:r>
        <w:rPr>
          <w:bCs/>
          <w:sz w:val="22"/>
          <w:szCs w:val="22"/>
        </w:rPr>
        <w:t xml:space="preserve"> verificadas na execução da contratação;</w:t>
      </w:r>
    </w:p>
    <w:p w:rsidR="00C67128" w:rsidRDefault="000B135C">
      <w:pPr>
        <w:pStyle w:val="PargrafodaLista"/>
        <w:numPr>
          <w:ilvl w:val="2"/>
          <w:numId w:val="2"/>
        </w:numPr>
        <w:jc w:val="both"/>
        <w:rPr>
          <w:sz w:val="22"/>
          <w:szCs w:val="22"/>
        </w:rPr>
      </w:pPr>
      <w:r>
        <w:rPr>
          <w:bCs/>
          <w:sz w:val="22"/>
          <w:szCs w:val="22"/>
        </w:rPr>
        <w:t>Recusar-se a receber os produtos, caso estes estejam em desacordo com a proposta apresentada pela Contratada, fato que será devidamente caracterizado e comunicado à empresa, sem que a esta caiba direito de indenizaç</w:t>
      </w:r>
      <w:r>
        <w:rPr>
          <w:bCs/>
          <w:sz w:val="22"/>
          <w:szCs w:val="22"/>
        </w:rPr>
        <w:t>ão;</w:t>
      </w:r>
    </w:p>
    <w:p w:rsidR="00C67128" w:rsidRDefault="000B135C">
      <w:pPr>
        <w:pStyle w:val="PargrafodaLista"/>
        <w:numPr>
          <w:ilvl w:val="2"/>
          <w:numId w:val="2"/>
        </w:numPr>
        <w:jc w:val="both"/>
        <w:rPr>
          <w:sz w:val="22"/>
          <w:szCs w:val="22"/>
        </w:rPr>
      </w:pPr>
      <w:r>
        <w:rPr>
          <w:bCs/>
          <w:sz w:val="22"/>
          <w:szCs w:val="22"/>
        </w:rPr>
        <w:t>Aplicar à Contratada as penalidades regulamentares contratuais.</w:t>
      </w:r>
    </w:p>
    <w:p w:rsidR="00C67128" w:rsidRDefault="00C67128">
      <w:pPr>
        <w:spacing w:after="50"/>
        <w:ind w:left="426"/>
        <w:jc w:val="both"/>
        <w:rPr>
          <w:bCs/>
          <w:sz w:val="22"/>
          <w:szCs w:val="22"/>
        </w:rPr>
      </w:pPr>
    </w:p>
    <w:p w:rsidR="00C67128" w:rsidRDefault="000B135C">
      <w:pPr>
        <w:pStyle w:val="PargrafodaLista"/>
        <w:numPr>
          <w:ilvl w:val="0"/>
          <w:numId w:val="2"/>
        </w:numPr>
        <w:pBdr>
          <w:bottom w:val="single" w:sz="4" w:space="0" w:color="00000A"/>
        </w:pBdr>
        <w:tabs>
          <w:tab w:val="left" w:pos="284"/>
        </w:tabs>
        <w:spacing w:after="60"/>
        <w:ind w:left="0" w:firstLine="0"/>
        <w:jc w:val="both"/>
        <w:rPr>
          <w:rFonts w:eastAsia="Calibri"/>
          <w:b/>
          <w:sz w:val="22"/>
          <w:szCs w:val="22"/>
        </w:rPr>
      </w:pPr>
      <w:r>
        <w:rPr>
          <w:b/>
          <w:sz w:val="22"/>
          <w:szCs w:val="22"/>
        </w:rPr>
        <w:t>DO PAGAMENTO</w:t>
      </w:r>
    </w:p>
    <w:p w:rsidR="00C67128" w:rsidRDefault="000B135C">
      <w:pPr>
        <w:pStyle w:val="PargrafodaLista"/>
        <w:numPr>
          <w:ilvl w:val="1"/>
          <w:numId w:val="2"/>
        </w:numPr>
        <w:spacing w:after="60"/>
        <w:ind w:left="426" w:hanging="426"/>
        <w:jc w:val="both"/>
      </w:pPr>
      <w:r>
        <w:rPr>
          <w:sz w:val="22"/>
          <w:szCs w:val="22"/>
        </w:rPr>
        <w:t xml:space="preserve">O pagamento será efetuado pela Contratante, de acordo com o quantitativo efetivamente fornecido, através de depósito bancário em conta-corrente fornecida pela contratada, em </w:t>
      </w:r>
      <w:r>
        <w:rPr>
          <w:sz w:val="22"/>
          <w:szCs w:val="22"/>
        </w:rPr>
        <w:t xml:space="preserve">até 30 (trinta) dias, contados da apresentação de requerimento, nota fiscal, recibo e certidões necessárias, devidamente analisadas e atestadas pelo servidor designado pela Contratante. </w:t>
      </w:r>
    </w:p>
    <w:p w:rsidR="00C67128" w:rsidRDefault="000B135C">
      <w:pPr>
        <w:pStyle w:val="PargrafodaLista"/>
        <w:numPr>
          <w:ilvl w:val="1"/>
          <w:numId w:val="2"/>
        </w:numPr>
        <w:spacing w:after="60"/>
        <w:ind w:left="426" w:hanging="426"/>
        <w:jc w:val="both"/>
        <w:rPr>
          <w:rFonts w:eastAsia="Calibri"/>
          <w:sz w:val="22"/>
          <w:szCs w:val="22"/>
        </w:rPr>
      </w:pPr>
      <w:r>
        <w:rPr>
          <w:sz w:val="22"/>
          <w:szCs w:val="22"/>
        </w:rPr>
        <w:t>Havendo erro na Fatura/Nota Fiscal/Recibo, ou outra circunstância que</w:t>
      </w:r>
      <w:r>
        <w:rPr>
          <w:sz w:val="22"/>
          <w:szCs w:val="22"/>
        </w:rPr>
        <w:t xml:space="preserve"> desaprove a liquidação, o pagamento será sustado, até que sejam tomadas as medidas saneadoras necessárias.</w:t>
      </w:r>
    </w:p>
    <w:p w:rsidR="00C67128" w:rsidRDefault="00C67128">
      <w:pPr>
        <w:pStyle w:val="PargrafodaLista"/>
        <w:tabs>
          <w:tab w:val="left" w:pos="284"/>
        </w:tabs>
        <w:ind w:left="0"/>
        <w:jc w:val="both"/>
        <w:rPr>
          <w:rFonts w:eastAsia="Calibri"/>
          <w:sz w:val="22"/>
          <w:szCs w:val="22"/>
        </w:rPr>
      </w:pPr>
    </w:p>
    <w:p w:rsidR="00C67128" w:rsidRDefault="000B135C">
      <w:pPr>
        <w:pStyle w:val="PargrafodaLista"/>
        <w:numPr>
          <w:ilvl w:val="0"/>
          <w:numId w:val="2"/>
        </w:numPr>
        <w:pBdr>
          <w:bottom w:val="single" w:sz="4" w:space="1" w:color="00000A"/>
        </w:pBdr>
        <w:tabs>
          <w:tab w:val="left" w:pos="284"/>
        </w:tabs>
        <w:spacing w:after="50"/>
        <w:ind w:left="0" w:firstLine="0"/>
        <w:jc w:val="both"/>
        <w:rPr>
          <w:rFonts w:eastAsia="Calibri"/>
          <w:b/>
          <w:sz w:val="22"/>
          <w:szCs w:val="22"/>
        </w:rPr>
      </w:pPr>
      <w:r>
        <w:rPr>
          <w:b/>
          <w:sz w:val="22"/>
          <w:szCs w:val="22"/>
        </w:rPr>
        <w:t>DA CONTRATAÇÃO</w:t>
      </w:r>
    </w:p>
    <w:p w:rsidR="00C67128" w:rsidRDefault="000B135C">
      <w:pPr>
        <w:pStyle w:val="PargrafodaLista"/>
        <w:numPr>
          <w:ilvl w:val="1"/>
          <w:numId w:val="2"/>
        </w:numPr>
        <w:spacing w:after="50"/>
        <w:ind w:left="567" w:hanging="567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Por se tratar de compra com entrega imediata e integral dos produtos, o Contrato decorrente da compra direta será substituído por </w:t>
      </w:r>
      <w:r>
        <w:rPr>
          <w:b/>
          <w:bCs/>
          <w:sz w:val="22"/>
          <w:szCs w:val="22"/>
          <w:u w:val="single"/>
        </w:rPr>
        <w:t>No</w:t>
      </w:r>
      <w:r>
        <w:rPr>
          <w:b/>
          <w:bCs/>
          <w:sz w:val="22"/>
          <w:szCs w:val="22"/>
          <w:u w:val="single"/>
        </w:rPr>
        <w:t>ta de Empenho de Despesa</w:t>
      </w:r>
      <w:r>
        <w:rPr>
          <w:bCs/>
          <w:sz w:val="22"/>
          <w:szCs w:val="22"/>
        </w:rPr>
        <w:t>, conforme previsão do Art. 62 da lei 8.666/93;</w:t>
      </w:r>
    </w:p>
    <w:p w:rsidR="00C67128" w:rsidRDefault="000B135C">
      <w:pPr>
        <w:pStyle w:val="PargrafodaLista"/>
        <w:numPr>
          <w:ilvl w:val="1"/>
          <w:numId w:val="2"/>
        </w:numPr>
        <w:spacing w:after="50"/>
        <w:ind w:left="567" w:hanging="567"/>
        <w:jc w:val="both"/>
        <w:rPr>
          <w:sz w:val="22"/>
          <w:szCs w:val="22"/>
        </w:rPr>
      </w:pPr>
      <w:r>
        <w:rPr>
          <w:bCs/>
          <w:sz w:val="22"/>
          <w:szCs w:val="22"/>
        </w:rPr>
        <w:t>O prazo para o recebimento da Nota de Empenho de Despesa será de no máximo 05 (cinco) dias, contados da convocação para a sua formalização, podendo ser prorrogado uma só vez, por igual</w:t>
      </w:r>
      <w:r>
        <w:rPr>
          <w:bCs/>
          <w:sz w:val="22"/>
          <w:szCs w:val="22"/>
        </w:rPr>
        <w:t xml:space="preserve"> período, nas situações previstas no § 1º do art. 64 da lei nº. 8.666/93, sob pena de decair o direito à contratação, sem prejuízo das sanções previstas no Art. 81 da mesma lei.</w:t>
      </w:r>
    </w:p>
    <w:p w:rsidR="00C67128" w:rsidRDefault="000B135C">
      <w:pPr>
        <w:pStyle w:val="PargrafodaLista"/>
        <w:numPr>
          <w:ilvl w:val="1"/>
          <w:numId w:val="2"/>
        </w:numPr>
        <w:spacing w:after="50"/>
        <w:ind w:left="567" w:hanging="567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Decorridos os prazos acima citados e, não tendo a empresa vencedora </w:t>
      </w:r>
      <w:r>
        <w:rPr>
          <w:bCs/>
          <w:sz w:val="22"/>
          <w:szCs w:val="22"/>
        </w:rPr>
        <w:t>comparecido ao chamamento, perderá o direito a contratação independentemente de sujeitar-se às penalidades do art. 7º da Lei Federal nº. 10.520/2002 e autoriza a Contratante a convocar os remanescentes, na ordem de classificação, para fazê-lo em igual praz</w:t>
      </w:r>
      <w:r>
        <w:rPr>
          <w:bCs/>
          <w:sz w:val="22"/>
          <w:szCs w:val="22"/>
        </w:rPr>
        <w:t>o e nas mesmas condições propostas pelo primeiro classificado.</w:t>
      </w:r>
    </w:p>
    <w:p w:rsidR="00C67128" w:rsidRDefault="00C67128">
      <w:pPr>
        <w:pStyle w:val="PargrafodaLista"/>
        <w:spacing w:after="50"/>
        <w:ind w:left="567"/>
        <w:jc w:val="both"/>
        <w:rPr>
          <w:sz w:val="22"/>
          <w:szCs w:val="22"/>
        </w:rPr>
      </w:pPr>
    </w:p>
    <w:p w:rsidR="00C67128" w:rsidRDefault="000B135C">
      <w:pPr>
        <w:pStyle w:val="PargrafodaLista"/>
        <w:numPr>
          <w:ilvl w:val="0"/>
          <w:numId w:val="2"/>
        </w:numPr>
        <w:pBdr>
          <w:bottom w:val="single" w:sz="4" w:space="1" w:color="00000A"/>
        </w:pBdr>
        <w:tabs>
          <w:tab w:val="left" w:pos="284"/>
        </w:tabs>
        <w:spacing w:after="50"/>
        <w:ind w:left="0" w:firstLine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DO ACOMPANHAMENTO E FISCALIZAÇÃO DA CONTRATAÇÃO</w:t>
      </w:r>
    </w:p>
    <w:p w:rsidR="00C67128" w:rsidRDefault="000B135C">
      <w:pPr>
        <w:pStyle w:val="PargrafodaLista"/>
        <w:numPr>
          <w:ilvl w:val="1"/>
          <w:numId w:val="2"/>
        </w:numPr>
        <w:spacing w:after="50"/>
        <w:ind w:left="567" w:hanging="567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A </w:t>
      </w:r>
      <w:r>
        <w:rPr>
          <w:bCs/>
          <w:sz w:val="22"/>
          <w:szCs w:val="22"/>
        </w:rPr>
        <w:t>contratação</w:t>
      </w:r>
      <w:r>
        <w:rPr>
          <w:sz w:val="22"/>
          <w:szCs w:val="22"/>
        </w:rPr>
        <w:t xml:space="preserve"> será acompanhada e fiscalizada pela servidora NÍSIA ROSICLER GOMES CORREIA TORRES, Coordenadora Geral da CAF.</w:t>
      </w:r>
    </w:p>
    <w:p w:rsidR="00C67128" w:rsidRDefault="000B135C">
      <w:pPr>
        <w:pStyle w:val="PargrafodaLista"/>
        <w:numPr>
          <w:ilvl w:val="1"/>
          <w:numId w:val="2"/>
        </w:numPr>
        <w:spacing w:after="5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O gestor da contrata</w:t>
      </w:r>
      <w:r>
        <w:rPr>
          <w:sz w:val="22"/>
          <w:szCs w:val="22"/>
        </w:rPr>
        <w:t xml:space="preserve">ção terá, entre outras, as seguintes atribuições: </w:t>
      </w:r>
    </w:p>
    <w:p w:rsidR="00C67128" w:rsidRDefault="000B135C">
      <w:pPr>
        <w:pStyle w:val="PargrafodaLista"/>
        <w:numPr>
          <w:ilvl w:val="2"/>
          <w:numId w:val="2"/>
        </w:numPr>
        <w:spacing w:after="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expedir ordens de fornecimento; </w:t>
      </w:r>
    </w:p>
    <w:p w:rsidR="00C67128" w:rsidRDefault="000B135C">
      <w:pPr>
        <w:pStyle w:val="PargrafodaLista"/>
        <w:numPr>
          <w:ilvl w:val="2"/>
          <w:numId w:val="2"/>
        </w:numPr>
        <w:spacing w:after="50"/>
        <w:jc w:val="both"/>
        <w:rPr>
          <w:sz w:val="22"/>
          <w:szCs w:val="22"/>
        </w:rPr>
      </w:pPr>
      <w:r>
        <w:rPr>
          <w:sz w:val="22"/>
          <w:szCs w:val="22"/>
        </w:rPr>
        <w:t>proceder ao acompanhamento técnico da entrega;</w:t>
      </w:r>
    </w:p>
    <w:p w:rsidR="00C67128" w:rsidRDefault="000B135C">
      <w:pPr>
        <w:pStyle w:val="PargrafodaLista"/>
        <w:numPr>
          <w:ilvl w:val="2"/>
          <w:numId w:val="2"/>
        </w:numPr>
        <w:spacing w:after="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comunicar à Contratada o descumprimento do contrato e indicar os procedimentos necessários ao seu correto cumprimento; </w:t>
      </w:r>
    </w:p>
    <w:p w:rsidR="00C67128" w:rsidRDefault="000B135C">
      <w:pPr>
        <w:pStyle w:val="PargrafodaLista"/>
        <w:numPr>
          <w:ilvl w:val="2"/>
          <w:numId w:val="2"/>
        </w:numPr>
        <w:spacing w:after="50"/>
        <w:jc w:val="both"/>
        <w:rPr>
          <w:sz w:val="22"/>
          <w:szCs w:val="22"/>
        </w:rPr>
      </w:pPr>
      <w:r>
        <w:rPr>
          <w:sz w:val="22"/>
          <w:szCs w:val="22"/>
        </w:rPr>
        <w:t>solic</w:t>
      </w:r>
      <w:r>
        <w:rPr>
          <w:sz w:val="22"/>
          <w:szCs w:val="22"/>
        </w:rPr>
        <w:t xml:space="preserve">itar à Administração a aplicação de penalidades por descumprimento de cláusula contratual; </w:t>
      </w:r>
    </w:p>
    <w:p w:rsidR="00C67128" w:rsidRDefault="000B135C">
      <w:pPr>
        <w:pStyle w:val="PargrafodaLista"/>
        <w:numPr>
          <w:ilvl w:val="2"/>
          <w:numId w:val="2"/>
        </w:numPr>
        <w:spacing w:after="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fornecer atestados de capacidade técnica quando solicitado, </w:t>
      </w:r>
      <w:r>
        <w:rPr>
          <w:sz w:val="22"/>
          <w:szCs w:val="22"/>
        </w:rPr>
        <w:t>em conjunto com o Gestor da Pasta,</w:t>
      </w:r>
      <w:r>
        <w:rPr>
          <w:color w:val="548DD4"/>
          <w:sz w:val="22"/>
          <w:szCs w:val="22"/>
        </w:rPr>
        <w:t xml:space="preserve"> </w:t>
      </w:r>
      <w:r>
        <w:rPr>
          <w:sz w:val="22"/>
          <w:szCs w:val="22"/>
        </w:rPr>
        <w:t xml:space="preserve">desde que atendidas às obrigações contratuais; </w:t>
      </w:r>
    </w:p>
    <w:p w:rsidR="00C67128" w:rsidRDefault="000B135C">
      <w:pPr>
        <w:pStyle w:val="PargrafodaLista"/>
        <w:numPr>
          <w:ilvl w:val="2"/>
          <w:numId w:val="2"/>
        </w:numPr>
        <w:spacing w:after="50"/>
        <w:jc w:val="both"/>
        <w:rPr>
          <w:sz w:val="22"/>
          <w:szCs w:val="22"/>
        </w:rPr>
      </w:pPr>
      <w:r>
        <w:rPr>
          <w:sz w:val="22"/>
          <w:szCs w:val="22"/>
        </w:rPr>
        <w:t>atestar as notas fisc</w:t>
      </w:r>
      <w:r>
        <w:rPr>
          <w:sz w:val="22"/>
          <w:szCs w:val="22"/>
        </w:rPr>
        <w:t xml:space="preserve">ais de fornecimento para efeito de pagamentos; </w:t>
      </w:r>
    </w:p>
    <w:p w:rsidR="00C67128" w:rsidRDefault="000B135C">
      <w:pPr>
        <w:pStyle w:val="PargrafodaLista"/>
        <w:numPr>
          <w:ilvl w:val="2"/>
          <w:numId w:val="2"/>
        </w:numPr>
        <w:spacing w:after="50"/>
        <w:jc w:val="both"/>
        <w:rPr>
          <w:sz w:val="22"/>
          <w:szCs w:val="22"/>
        </w:rPr>
      </w:pPr>
      <w:r>
        <w:rPr>
          <w:sz w:val="22"/>
          <w:szCs w:val="22"/>
        </w:rPr>
        <w:t>recusar o objeto que for entregue fora das especificações contidas neste Termo de Referência ou que forem entregues em quantidades divergentes daquelas constantes na ordem de entrega;</w:t>
      </w:r>
    </w:p>
    <w:p w:rsidR="00C67128" w:rsidRDefault="000B135C">
      <w:pPr>
        <w:pStyle w:val="PargrafodaLista"/>
        <w:numPr>
          <w:ilvl w:val="2"/>
          <w:numId w:val="2"/>
        </w:numPr>
        <w:spacing w:after="50"/>
        <w:jc w:val="both"/>
        <w:rPr>
          <w:sz w:val="22"/>
          <w:szCs w:val="22"/>
        </w:rPr>
      </w:pPr>
      <w:r>
        <w:rPr>
          <w:sz w:val="22"/>
          <w:szCs w:val="22"/>
        </w:rPr>
        <w:t>solicitar à Contratada e</w:t>
      </w:r>
      <w:r>
        <w:rPr>
          <w:sz w:val="22"/>
          <w:szCs w:val="22"/>
        </w:rPr>
        <w:t xml:space="preserve"> a seu preposto todas as providências necessárias ao bom e fiel cumprimento das obrigações.</w:t>
      </w:r>
    </w:p>
    <w:p w:rsidR="00C67128" w:rsidRDefault="00C67128">
      <w:pPr>
        <w:pStyle w:val="PargrafodaLista"/>
        <w:spacing w:after="50"/>
        <w:ind w:left="720"/>
        <w:jc w:val="both"/>
        <w:rPr>
          <w:sz w:val="22"/>
          <w:szCs w:val="22"/>
        </w:rPr>
      </w:pPr>
    </w:p>
    <w:p w:rsidR="00C67128" w:rsidRDefault="000B135C">
      <w:pPr>
        <w:pStyle w:val="PargrafodaLista"/>
        <w:numPr>
          <w:ilvl w:val="0"/>
          <w:numId w:val="2"/>
        </w:numPr>
        <w:pBdr>
          <w:bottom w:val="single" w:sz="4" w:space="1" w:color="00000A"/>
        </w:pBdr>
        <w:tabs>
          <w:tab w:val="left" w:pos="284"/>
        </w:tabs>
        <w:spacing w:after="50"/>
        <w:ind w:left="0" w:firstLine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DAS SANÇÕES</w:t>
      </w:r>
    </w:p>
    <w:p w:rsidR="00C67128" w:rsidRDefault="000B135C">
      <w:pPr>
        <w:pStyle w:val="PargrafodaLista"/>
        <w:numPr>
          <w:ilvl w:val="1"/>
          <w:numId w:val="2"/>
        </w:numPr>
        <w:spacing w:after="50"/>
        <w:ind w:left="567" w:hanging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São sanções passíveis de aplicação às empresas, sem prejuízo de outras sanções previstas em legislação pertinente e da responsabilidade civil e crimina</w:t>
      </w:r>
      <w:r>
        <w:rPr>
          <w:bCs/>
          <w:sz w:val="22"/>
          <w:szCs w:val="22"/>
        </w:rPr>
        <w:t>l que seus atos ensejarem:</w:t>
      </w:r>
    </w:p>
    <w:p w:rsidR="00C67128" w:rsidRDefault="000B135C">
      <w:pPr>
        <w:pStyle w:val="PargrafodaLista"/>
        <w:numPr>
          <w:ilvl w:val="2"/>
          <w:numId w:val="2"/>
        </w:numPr>
        <w:tabs>
          <w:tab w:val="left" w:pos="284"/>
        </w:tabs>
        <w:spacing w:after="50"/>
        <w:ind w:left="0" w:firstLine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advertência;</w:t>
      </w:r>
    </w:p>
    <w:p w:rsidR="00C67128" w:rsidRDefault="000B135C">
      <w:pPr>
        <w:pStyle w:val="PargrafodaLista"/>
        <w:numPr>
          <w:ilvl w:val="2"/>
          <w:numId w:val="2"/>
        </w:numPr>
        <w:tabs>
          <w:tab w:val="left" w:pos="284"/>
        </w:tabs>
        <w:spacing w:after="50"/>
        <w:ind w:left="0" w:firstLine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multa diária de 0,3% (três décimos percentuais);</w:t>
      </w:r>
    </w:p>
    <w:p w:rsidR="00C67128" w:rsidRDefault="000B135C">
      <w:pPr>
        <w:pStyle w:val="PargrafodaLista"/>
        <w:numPr>
          <w:ilvl w:val="2"/>
          <w:numId w:val="2"/>
        </w:numPr>
        <w:tabs>
          <w:tab w:val="left" w:pos="284"/>
        </w:tabs>
        <w:spacing w:after="50"/>
        <w:ind w:left="0" w:firstLine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multa de até 5% (cinco por cento);</w:t>
      </w:r>
    </w:p>
    <w:p w:rsidR="00C67128" w:rsidRDefault="000B135C">
      <w:pPr>
        <w:pStyle w:val="PargrafodaLista"/>
        <w:numPr>
          <w:ilvl w:val="2"/>
          <w:numId w:val="2"/>
        </w:numPr>
        <w:tabs>
          <w:tab w:val="left" w:pos="284"/>
        </w:tabs>
        <w:spacing w:after="50"/>
        <w:ind w:left="0" w:firstLine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multa de até 10% (dez por cento);</w:t>
      </w:r>
    </w:p>
    <w:p w:rsidR="00C67128" w:rsidRDefault="000B135C">
      <w:pPr>
        <w:pStyle w:val="PargrafodaLista"/>
        <w:numPr>
          <w:ilvl w:val="2"/>
          <w:numId w:val="2"/>
        </w:numPr>
        <w:spacing w:after="50"/>
        <w:ind w:left="709" w:hanging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suspensão temporária, pelo período de até 2 (dois) anos, de participação em licitação e </w:t>
      </w:r>
      <w:r>
        <w:rPr>
          <w:bCs/>
          <w:sz w:val="22"/>
          <w:szCs w:val="22"/>
        </w:rPr>
        <w:t>contratação com este órgão com a imediata comunicação;</w:t>
      </w:r>
    </w:p>
    <w:p w:rsidR="00C67128" w:rsidRDefault="000B135C">
      <w:pPr>
        <w:pStyle w:val="PargrafodaLista"/>
        <w:numPr>
          <w:ilvl w:val="2"/>
          <w:numId w:val="2"/>
        </w:numPr>
        <w:spacing w:after="50"/>
        <w:ind w:left="709" w:hanging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impedimento de licitar e contratar com o Município de Maceió pelo prazo de até cinco anos nos termos do art. 10, Anexo II, c/c art. 14, Anexo I, todos do Decreto Municipal 6.417/2004 com o imediato reg</w:t>
      </w:r>
      <w:r>
        <w:rPr>
          <w:bCs/>
          <w:sz w:val="22"/>
          <w:szCs w:val="22"/>
        </w:rPr>
        <w:t xml:space="preserve">istro no SICAF.  </w:t>
      </w:r>
    </w:p>
    <w:p w:rsidR="00C67128" w:rsidRDefault="000B135C">
      <w:pPr>
        <w:pStyle w:val="PargrafodaLista"/>
        <w:numPr>
          <w:ilvl w:val="1"/>
          <w:numId w:val="2"/>
        </w:numPr>
        <w:spacing w:after="50"/>
        <w:ind w:left="567" w:hanging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 fornecedor estará sujeito às sanções do subitem 13.1 nas seguintes hipóteses:</w:t>
      </w:r>
    </w:p>
    <w:p w:rsidR="00C67128" w:rsidRDefault="000B135C">
      <w:pPr>
        <w:numPr>
          <w:ilvl w:val="0"/>
          <w:numId w:val="3"/>
        </w:numPr>
        <w:ind w:left="993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Falhar ou fraudar na execução da contratação, comportar-se de modo inidôneo, fizer declaração falsa ou cometer fraude fiscal: aplicação da sanção prevista no </w:t>
      </w:r>
      <w:r>
        <w:rPr>
          <w:sz w:val="22"/>
          <w:szCs w:val="22"/>
        </w:rPr>
        <w:t>subitem “13.1.4” (calculada sobre o valor total da contratação) e/ou “13.1.6”;</w:t>
      </w:r>
    </w:p>
    <w:p w:rsidR="00C67128" w:rsidRDefault="000B135C">
      <w:pPr>
        <w:numPr>
          <w:ilvl w:val="0"/>
          <w:numId w:val="3"/>
        </w:numPr>
        <w:ind w:left="993" w:hanging="284"/>
        <w:jc w:val="both"/>
        <w:rPr>
          <w:sz w:val="22"/>
          <w:szCs w:val="22"/>
        </w:rPr>
      </w:pPr>
      <w:r>
        <w:rPr>
          <w:sz w:val="22"/>
          <w:szCs w:val="22"/>
        </w:rPr>
        <w:t>Infrações de menor gravidade que não acarretem prejuízos ao município: aplicação da sanção prevista no subitem "13.1.1”;</w:t>
      </w:r>
    </w:p>
    <w:p w:rsidR="00C67128" w:rsidRDefault="000B135C">
      <w:pPr>
        <w:numPr>
          <w:ilvl w:val="0"/>
          <w:numId w:val="3"/>
        </w:numPr>
        <w:ind w:left="993" w:hanging="284"/>
        <w:jc w:val="both"/>
        <w:rPr>
          <w:sz w:val="22"/>
          <w:szCs w:val="22"/>
        </w:rPr>
      </w:pPr>
      <w:r>
        <w:rPr>
          <w:sz w:val="22"/>
          <w:szCs w:val="22"/>
        </w:rPr>
        <w:t>Por dia de atraso quanto ao cumprimento das determinaçõe</w:t>
      </w:r>
      <w:r>
        <w:rPr>
          <w:sz w:val="22"/>
          <w:szCs w:val="22"/>
        </w:rPr>
        <w:t>s exaradas pela Contratante: aplicação da sanção prevista no subitem “13.1.2” (calculada sobre o valor total da contratação, ou sobre o valor da parcela a que se refere a determinação, conforme o caso, até o máximo de 10 (dez) por cento daqueles valores, p</w:t>
      </w:r>
      <w:r>
        <w:rPr>
          <w:sz w:val="22"/>
          <w:szCs w:val="22"/>
        </w:rPr>
        <w:t>or ocorrência).</w:t>
      </w:r>
    </w:p>
    <w:p w:rsidR="00C67128" w:rsidRDefault="000B135C">
      <w:pPr>
        <w:pStyle w:val="PargrafodaLista"/>
        <w:numPr>
          <w:ilvl w:val="1"/>
          <w:numId w:val="2"/>
        </w:numPr>
        <w:spacing w:after="50"/>
        <w:ind w:left="567" w:hanging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Em caso de ocorrência de inadimplemento não contemplado nas hipóteses anteriores, a Administração procederá à apuração do dano para aplicação da sanção apropriada ao caso concreto, observado o princípio da proporcionalidade.</w:t>
      </w:r>
    </w:p>
    <w:p w:rsidR="00C67128" w:rsidRDefault="000B135C">
      <w:pPr>
        <w:pStyle w:val="PargrafodaLista"/>
        <w:numPr>
          <w:ilvl w:val="1"/>
          <w:numId w:val="2"/>
        </w:numPr>
        <w:spacing w:after="50"/>
        <w:ind w:left="567" w:hanging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Comprovado impe</w:t>
      </w:r>
      <w:r>
        <w:rPr>
          <w:bCs/>
          <w:sz w:val="22"/>
          <w:szCs w:val="22"/>
        </w:rPr>
        <w:t>dimento ou reconhecida força maior, devidamente justificado e aceito pela Administração, em relação a um dos eventos arrolados no subitem 11.2, a empresa ficará isenta das penalidades mencionadas.</w:t>
      </w:r>
    </w:p>
    <w:p w:rsidR="00C67128" w:rsidRDefault="000B135C">
      <w:pPr>
        <w:pStyle w:val="PargrafodaLista"/>
        <w:numPr>
          <w:ilvl w:val="1"/>
          <w:numId w:val="2"/>
        </w:numPr>
        <w:spacing w:after="50"/>
        <w:ind w:left="567" w:hanging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 critério da Contratante, nos termos do art. 87, § 2.º, da</w:t>
      </w:r>
      <w:r>
        <w:rPr>
          <w:bCs/>
          <w:sz w:val="22"/>
          <w:szCs w:val="22"/>
        </w:rPr>
        <w:t xml:space="preserve"> Lei Federal n.º 8.666/93, e considerando a gravidade da infração cometida, ocorrendo quaisquer das hipóteses indicadas no subitem 13.2, a sanção prevista no subitem “13.1.5” ou no subitem “13.1.6” do item 13.1 que poderá ser aplicada isolada ou cumulativa</w:t>
      </w:r>
      <w:r>
        <w:rPr>
          <w:bCs/>
          <w:sz w:val="22"/>
          <w:szCs w:val="22"/>
        </w:rPr>
        <w:t>mente com quaisquer das multas previstas no subitem “13.1.2” a “13.1.4” do mesmo dispositivo.</w:t>
      </w:r>
    </w:p>
    <w:p w:rsidR="00C67128" w:rsidRDefault="000B135C">
      <w:pPr>
        <w:pStyle w:val="PargrafodaLista"/>
        <w:numPr>
          <w:ilvl w:val="1"/>
          <w:numId w:val="2"/>
        </w:numPr>
        <w:spacing w:after="50"/>
        <w:ind w:left="567" w:hanging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As penalidades fixadas no subitem 13.1 serão aplicadas através de Processo Administrativo a cargo da Contratante, no qual serão assegurados à contratada o contrad</w:t>
      </w:r>
      <w:r>
        <w:rPr>
          <w:bCs/>
          <w:sz w:val="22"/>
          <w:szCs w:val="22"/>
        </w:rPr>
        <w:t xml:space="preserve">itório e a ampla defesa. </w:t>
      </w:r>
    </w:p>
    <w:p w:rsidR="00C67128" w:rsidRDefault="000B135C">
      <w:pPr>
        <w:pStyle w:val="PargrafodaLista"/>
        <w:numPr>
          <w:ilvl w:val="1"/>
          <w:numId w:val="2"/>
        </w:numPr>
        <w:spacing w:after="50"/>
        <w:ind w:left="567" w:hanging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As sanções administrativas serão registradas no SICAF. </w:t>
      </w:r>
    </w:p>
    <w:p w:rsidR="00C67128" w:rsidRDefault="00C67128">
      <w:pPr>
        <w:pStyle w:val="PargrafodaLista"/>
        <w:tabs>
          <w:tab w:val="left" w:pos="284"/>
        </w:tabs>
        <w:ind w:left="0"/>
        <w:jc w:val="both"/>
        <w:rPr>
          <w:bCs/>
          <w:sz w:val="22"/>
          <w:szCs w:val="22"/>
        </w:rPr>
      </w:pPr>
    </w:p>
    <w:p w:rsidR="00C67128" w:rsidRDefault="00C67128">
      <w:pPr>
        <w:pStyle w:val="PargrafodaLista"/>
        <w:tabs>
          <w:tab w:val="left" w:pos="284"/>
        </w:tabs>
        <w:ind w:left="0"/>
        <w:jc w:val="both"/>
        <w:rPr>
          <w:bCs/>
          <w:sz w:val="22"/>
          <w:szCs w:val="22"/>
        </w:rPr>
      </w:pPr>
    </w:p>
    <w:p w:rsidR="00C67128" w:rsidRDefault="000B135C">
      <w:pPr>
        <w:pStyle w:val="PargrafodaLista"/>
        <w:numPr>
          <w:ilvl w:val="0"/>
          <w:numId w:val="2"/>
        </w:numPr>
        <w:pBdr>
          <w:bottom w:val="single" w:sz="4" w:space="1" w:color="00000A"/>
        </w:pBdr>
        <w:tabs>
          <w:tab w:val="left" w:pos="284"/>
        </w:tabs>
        <w:spacing w:after="50"/>
        <w:ind w:left="0" w:firstLine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 GARANTIA E ASSISTÊNCIA TÉCNICA DOS PRODUTOS</w:t>
      </w:r>
    </w:p>
    <w:p w:rsidR="00C67128" w:rsidRDefault="000B135C">
      <w:pPr>
        <w:pStyle w:val="PargrafodaLista"/>
        <w:numPr>
          <w:ilvl w:val="1"/>
          <w:numId w:val="2"/>
        </w:numPr>
        <w:spacing w:after="50"/>
        <w:ind w:left="567" w:hanging="567"/>
        <w:jc w:val="both"/>
        <w:rPr>
          <w:b/>
          <w:sz w:val="22"/>
          <w:szCs w:val="22"/>
        </w:rPr>
      </w:pPr>
      <w:r>
        <w:rPr>
          <w:bCs/>
          <w:sz w:val="22"/>
          <w:szCs w:val="22"/>
        </w:rPr>
        <w:t>Todos</w:t>
      </w:r>
      <w:r>
        <w:rPr>
          <w:sz w:val="22"/>
          <w:szCs w:val="22"/>
        </w:rPr>
        <w:t xml:space="preserve"> os produtos fornecidos devem possuir uma garantia do fabricante de, no mínimo, 12 (doze) meses, contados da data do recebimento definitivo, a critério do fabricante ou às expensas, contra vícios ou defeitos de fabricação.</w:t>
      </w:r>
    </w:p>
    <w:p w:rsidR="00C67128" w:rsidRDefault="000B135C">
      <w:pPr>
        <w:pStyle w:val="PargrafodaLista"/>
        <w:numPr>
          <w:ilvl w:val="2"/>
          <w:numId w:val="2"/>
        </w:numPr>
        <w:spacing w:after="50"/>
        <w:jc w:val="both"/>
        <w:rPr>
          <w:sz w:val="22"/>
          <w:szCs w:val="22"/>
        </w:rPr>
      </w:pPr>
      <w:r>
        <w:rPr>
          <w:bCs/>
          <w:sz w:val="22"/>
          <w:szCs w:val="22"/>
        </w:rPr>
        <w:t>Havendo</w:t>
      </w:r>
      <w:r>
        <w:rPr>
          <w:sz w:val="22"/>
          <w:szCs w:val="22"/>
        </w:rPr>
        <w:t xml:space="preserve"> prazo de garantia superio</w:t>
      </w:r>
      <w:r>
        <w:rPr>
          <w:sz w:val="22"/>
          <w:szCs w:val="22"/>
        </w:rPr>
        <w:t>r ao mínimo exigido prevalecerá a regra mais favorável a Administração Pública.</w:t>
      </w:r>
    </w:p>
    <w:p w:rsidR="00C67128" w:rsidRDefault="000B135C">
      <w:pPr>
        <w:pStyle w:val="PargrafodaLista"/>
        <w:numPr>
          <w:ilvl w:val="1"/>
          <w:numId w:val="2"/>
        </w:numPr>
        <w:spacing w:after="50"/>
        <w:ind w:left="567" w:hanging="567"/>
        <w:jc w:val="both"/>
      </w:pPr>
      <w:r>
        <w:rPr>
          <w:sz w:val="22"/>
          <w:szCs w:val="22"/>
        </w:rPr>
        <w:t>Durante o período de garantia, os produtos que apresentarem defeitos deverão ser trocados por outro de igual modelo, ou superior, mantendo, no mínimo, as mesmas características</w:t>
      </w:r>
      <w:r>
        <w:rPr>
          <w:sz w:val="22"/>
          <w:szCs w:val="22"/>
        </w:rPr>
        <w:t xml:space="preserve"> dos produtos originalmente fornecidos e todas as despesas inerentes à reposição e transporte, correrão por conta da Contratada, não cabendo qualquer ônus à Contratante, conforme o caso.</w:t>
      </w:r>
    </w:p>
    <w:p w:rsidR="00C67128" w:rsidRDefault="000B135C">
      <w:pPr>
        <w:pStyle w:val="PargrafodaLista"/>
        <w:numPr>
          <w:ilvl w:val="1"/>
          <w:numId w:val="2"/>
        </w:numPr>
        <w:spacing w:after="50"/>
        <w:ind w:left="567" w:hanging="567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A </w:t>
      </w:r>
      <w:r>
        <w:rPr>
          <w:bCs/>
          <w:sz w:val="22"/>
          <w:szCs w:val="22"/>
        </w:rPr>
        <w:t>Contratada</w:t>
      </w:r>
      <w:r>
        <w:rPr>
          <w:sz w:val="22"/>
          <w:szCs w:val="22"/>
        </w:rPr>
        <w:t xml:space="preserve"> deverá prestar assistência técnica em Maceió/AL.</w:t>
      </w:r>
    </w:p>
    <w:p w:rsidR="00C67128" w:rsidRDefault="000B135C">
      <w:pPr>
        <w:pStyle w:val="PargrafodaLista"/>
        <w:numPr>
          <w:ilvl w:val="1"/>
          <w:numId w:val="2"/>
        </w:numPr>
        <w:spacing w:after="50"/>
        <w:ind w:left="567" w:hanging="567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A Lei 8</w:t>
      </w:r>
      <w:r>
        <w:rPr>
          <w:sz w:val="22"/>
          <w:szCs w:val="22"/>
        </w:rPr>
        <w:t>.078/90 (Código de Defesa do Consumidor) regerá as demais disposições pertinentes à matéria.</w:t>
      </w:r>
    </w:p>
    <w:p w:rsidR="00C67128" w:rsidRDefault="00C67128">
      <w:pPr>
        <w:pStyle w:val="PargrafodaLista"/>
        <w:tabs>
          <w:tab w:val="left" w:pos="284"/>
        </w:tabs>
        <w:ind w:left="0"/>
        <w:jc w:val="both"/>
        <w:rPr>
          <w:b/>
          <w:sz w:val="22"/>
          <w:szCs w:val="22"/>
        </w:rPr>
      </w:pPr>
    </w:p>
    <w:p w:rsidR="00C67128" w:rsidRDefault="000B135C">
      <w:pPr>
        <w:numPr>
          <w:ilvl w:val="0"/>
          <w:numId w:val="2"/>
        </w:numPr>
        <w:pBdr>
          <w:bottom w:val="single" w:sz="4" w:space="1" w:color="00000A"/>
        </w:pBdr>
        <w:tabs>
          <w:tab w:val="left" w:pos="284"/>
        </w:tabs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DISPOSIÇÕES GERAIS/INFORMAÇÕES COMPLEMENTARES</w:t>
      </w:r>
    </w:p>
    <w:p w:rsidR="00C67128" w:rsidRDefault="000B135C">
      <w:pPr>
        <w:pStyle w:val="PargrafodaLista"/>
        <w:numPr>
          <w:ilvl w:val="1"/>
          <w:numId w:val="2"/>
        </w:numPr>
        <w:spacing w:after="5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O setor técnico competente auxiliará o pregoeiro nos casos de pedidos de esclarecimentos, impugnações a análise de p</w:t>
      </w:r>
      <w:r>
        <w:rPr>
          <w:sz w:val="22"/>
          <w:szCs w:val="22"/>
        </w:rPr>
        <w:t>ropostas.</w:t>
      </w:r>
    </w:p>
    <w:p w:rsidR="00C67128" w:rsidRDefault="000B135C">
      <w:pPr>
        <w:pStyle w:val="PargrafodaLista"/>
        <w:numPr>
          <w:ilvl w:val="1"/>
          <w:numId w:val="2"/>
        </w:numPr>
        <w:spacing w:after="50"/>
        <w:ind w:left="567" w:hanging="567"/>
        <w:jc w:val="both"/>
      </w:pPr>
      <w:r>
        <w:rPr>
          <w:sz w:val="22"/>
          <w:szCs w:val="22"/>
        </w:rPr>
        <w:t xml:space="preserve">Eventuais pedidos de informações/esclarecimentos deverão ser encaminhados à ARSER – Agência Municipal de Regulação de Serviços Delegados, </w:t>
      </w:r>
      <w:r>
        <w:rPr>
          <w:sz w:val="22"/>
          <w:szCs w:val="22"/>
        </w:rPr>
        <w:t>Rua Pedro Monteiro, nº 47, Centro, Maceió – AL, CEP. 57020-380, telefone (82) 3315-7323 / 7336 / 7326, e-mai</w:t>
      </w:r>
      <w:r>
        <w:rPr>
          <w:sz w:val="22"/>
          <w:szCs w:val="22"/>
        </w:rPr>
        <w:t xml:space="preserve">l: </w:t>
      </w:r>
      <w:hyperlink r:id="rId8">
        <w:r>
          <w:rPr>
            <w:rStyle w:val="LinkdaInternet"/>
            <w:sz w:val="22"/>
            <w:szCs w:val="22"/>
          </w:rPr>
          <w:t>gerencia.licitacoes@arser</w:t>
        </w:r>
      </w:hyperlink>
      <w:r>
        <w:rPr>
          <w:sz w:val="22"/>
          <w:szCs w:val="22"/>
        </w:rPr>
        <w:t>.maceio.al.gov.br.</w:t>
      </w:r>
    </w:p>
    <w:p w:rsidR="00C67128" w:rsidRDefault="00C67128">
      <w:pPr>
        <w:tabs>
          <w:tab w:val="left" w:pos="284"/>
        </w:tabs>
        <w:jc w:val="center"/>
        <w:rPr>
          <w:sz w:val="22"/>
          <w:szCs w:val="22"/>
        </w:rPr>
      </w:pPr>
    </w:p>
    <w:p w:rsidR="00C67128" w:rsidRDefault="00C67128">
      <w:pPr>
        <w:tabs>
          <w:tab w:val="left" w:pos="284"/>
        </w:tabs>
        <w:jc w:val="center"/>
        <w:rPr>
          <w:sz w:val="22"/>
          <w:szCs w:val="22"/>
        </w:rPr>
      </w:pPr>
    </w:p>
    <w:p w:rsidR="00C67128" w:rsidRDefault="00C67128">
      <w:pPr>
        <w:tabs>
          <w:tab w:val="left" w:pos="284"/>
        </w:tabs>
        <w:jc w:val="center"/>
        <w:rPr>
          <w:sz w:val="22"/>
          <w:szCs w:val="22"/>
        </w:rPr>
      </w:pPr>
    </w:p>
    <w:p w:rsidR="00C67128" w:rsidRDefault="00C67128">
      <w:pPr>
        <w:tabs>
          <w:tab w:val="left" w:pos="284"/>
        </w:tabs>
        <w:jc w:val="center"/>
        <w:rPr>
          <w:sz w:val="22"/>
          <w:szCs w:val="22"/>
        </w:rPr>
      </w:pPr>
    </w:p>
    <w:p w:rsidR="00C67128" w:rsidRDefault="00C67128">
      <w:pPr>
        <w:tabs>
          <w:tab w:val="left" w:pos="284"/>
        </w:tabs>
        <w:jc w:val="center"/>
        <w:rPr>
          <w:sz w:val="22"/>
          <w:szCs w:val="22"/>
        </w:rPr>
      </w:pPr>
    </w:p>
    <w:p w:rsidR="00C67128" w:rsidRDefault="00C67128">
      <w:pPr>
        <w:tabs>
          <w:tab w:val="left" w:pos="284"/>
        </w:tabs>
        <w:jc w:val="center"/>
        <w:rPr>
          <w:sz w:val="22"/>
          <w:szCs w:val="22"/>
        </w:rPr>
      </w:pPr>
    </w:p>
    <w:p w:rsidR="00C67128" w:rsidRDefault="000B135C">
      <w:pPr>
        <w:tabs>
          <w:tab w:val="left" w:pos="284"/>
        </w:tabs>
        <w:jc w:val="center"/>
        <w:rPr>
          <w:sz w:val="22"/>
          <w:szCs w:val="22"/>
        </w:rPr>
      </w:pPr>
      <w:r>
        <w:rPr>
          <w:sz w:val="22"/>
          <w:szCs w:val="22"/>
        </w:rPr>
        <w:t>Maceió, 19 de junho de 2017.</w:t>
      </w:r>
    </w:p>
    <w:p w:rsidR="00C67128" w:rsidRDefault="00C67128">
      <w:pPr>
        <w:tabs>
          <w:tab w:val="left" w:pos="284"/>
        </w:tabs>
        <w:jc w:val="center"/>
        <w:rPr>
          <w:sz w:val="22"/>
          <w:szCs w:val="22"/>
        </w:rPr>
      </w:pPr>
    </w:p>
    <w:p w:rsidR="00C67128" w:rsidRDefault="00C67128">
      <w:pPr>
        <w:tabs>
          <w:tab w:val="left" w:pos="284"/>
        </w:tabs>
        <w:jc w:val="center"/>
        <w:rPr>
          <w:sz w:val="22"/>
          <w:szCs w:val="22"/>
        </w:rPr>
      </w:pPr>
    </w:p>
    <w:p w:rsidR="00C67128" w:rsidRDefault="00C67128">
      <w:pPr>
        <w:ind w:left="284"/>
        <w:jc w:val="center"/>
        <w:rPr>
          <w:sz w:val="22"/>
          <w:szCs w:val="22"/>
        </w:rPr>
      </w:pPr>
    </w:p>
    <w:p w:rsidR="00C67128" w:rsidRDefault="00C67128">
      <w:pPr>
        <w:ind w:left="284"/>
        <w:jc w:val="center"/>
        <w:rPr>
          <w:sz w:val="22"/>
          <w:szCs w:val="22"/>
        </w:rPr>
      </w:pPr>
    </w:p>
    <w:p w:rsidR="00C67128" w:rsidRDefault="00C67128">
      <w:pPr>
        <w:tabs>
          <w:tab w:val="left" w:pos="284"/>
        </w:tabs>
        <w:jc w:val="center"/>
        <w:rPr>
          <w:sz w:val="22"/>
          <w:szCs w:val="22"/>
        </w:rPr>
      </w:pPr>
    </w:p>
    <w:p w:rsidR="00C67128" w:rsidRDefault="000B135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Michelle Cristina Silva de Almeida</w:t>
      </w:r>
    </w:p>
    <w:p w:rsidR="00C67128" w:rsidRDefault="000B135C">
      <w:pPr>
        <w:jc w:val="center"/>
      </w:pPr>
      <w:r>
        <w:rPr>
          <w:b/>
          <w:sz w:val="22"/>
          <w:szCs w:val="22"/>
        </w:rPr>
        <w:t>Farmacêutica SMS-Maceió</w:t>
      </w:r>
    </w:p>
    <w:p w:rsidR="00C67128" w:rsidRDefault="000B135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Matrícula 944527-7</w:t>
      </w:r>
    </w:p>
    <w:p w:rsidR="00C67128" w:rsidRDefault="00C67128">
      <w:pPr>
        <w:jc w:val="center"/>
        <w:rPr>
          <w:sz w:val="22"/>
          <w:szCs w:val="22"/>
        </w:rPr>
      </w:pPr>
    </w:p>
    <w:p w:rsidR="00C67128" w:rsidRDefault="00C67128">
      <w:pPr>
        <w:jc w:val="center"/>
        <w:rPr>
          <w:sz w:val="22"/>
          <w:szCs w:val="22"/>
        </w:rPr>
      </w:pPr>
    </w:p>
    <w:p w:rsidR="00C67128" w:rsidRDefault="00C67128">
      <w:pPr>
        <w:jc w:val="center"/>
        <w:rPr>
          <w:sz w:val="22"/>
          <w:szCs w:val="22"/>
        </w:rPr>
      </w:pPr>
    </w:p>
    <w:p w:rsidR="00C67128" w:rsidRDefault="00C67128">
      <w:pPr>
        <w:jc w:val="center"/>
        <w:rPr>
          <w:sz w:val="22"/>
          <w:szCs w:val="22"/>
        </w:rPr>
      </w:pPr>
    </w:p>
    <w:p w:rsidR="00C67128" w:rsidRDefault="00C67128">
      <w:pPr>
        <w:jc w:val="center"/>
        <w:rPr>
          <w:sz w:val="22"/>
          <w:szCs w:val="22"/>
        </w:rPr>
      </w:pPr>
    </w:p>
    <w:p w:rsidR="00C67128" w:rsidRDefault="000B135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Venício Teixeira Rocha</w:t>
      </w:r>
    </w:p>
    <w:p w:rsidR="00C67128" w:rsidRDefault="000B135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Coordenador</w:t>
      </w:r>
      <w:r>
        <w:rPr>
          <w:b/>
          <w:sz w:val="22"/>
          <w:szCs w:val="22"/>
        </w:rPr>
        <w:t xml:space="preserve"> de Farmácia e Bioquímica da SMS-AL</w:t>
      </w:r>
    </w:p>
    <w:p w:rsidR="00C67128" w:rsidRDefault="00C67128">
      <w:pPr>
        <w:jc w:val="center"/>
        <w:rPr>
          <w:b/>
          <w:sz w:val="22"/>
          <w:szCs w:val="22"/>
        </w:rPr>
      </w:pPr>
    </w:p>
    <w:p w:rsidR="00C67128" w:rsidRDefault="00C67128">
      <w:pPr>
        <w:jc w:val="center"/>
        <w:rPr>
          <w:b/>
          <w:sz w:val="22"/>
          <w:szCs w:val="22"/>
        </w:rPr>
      </w:pPr>
    </w:p>
    <w:p w:rsidR="00C67128" w:rsidRDefault="00C67128">
      <w:pPr>
        <w:jc w:val="center"/>
        <w:rPr>
          <w:b/>
          <w:sz w:val="22"/>
          <w:szCs w:val="22"/>
        </w:rPr>
      </w:pPr>
    </w:p>
    <w:p w:rsidR="00C67128" w:rsidRDefault="00C67128">
      <w:pPr>
        <w:jc w:val="center"/>
        <w:rPr>
          <w:b/>
          <w:sz w:val="22"/>
          <w:szCs w:val="22"/>
        </w:rPr>
      </w:pPr>
    </w:p>
    <w:p w:rsidR="00C67128" w:rsidRDefault="00C67128">
      <w:pPr>
        <w:jc w:val="center"/>
        <w:rPr>
          <w:b/>
          <w:sz w:val="22"/>
          <w:szCs w:val="22"/>
        </w:rPr>
      </w:pPr>
    </w:p>
    <w:p w:rsidR="00C67128" w:rsidRDefault="000B135C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De acordo. Aprovo o presente Termo de Referência com as disposições nele contidas.</w:t>
      </w:r>
    </w:p>
    <w:p w:rsidR="00C67128" w:rsidRDefault="00C67128">
      <w:pPr>
        <w:jc w:val="both"/>
        <w:rPr>
          <w:sz w:val="22"/>
          <w:szCs w:val="22"/>
        </w:rPr>
      </w:pPr>
    </w:p>
    <w:p w:rsidR="00C67128" w:rsidRDefault="00C67128">
      <w:pPr>
        <w:jc w:val="both"/>
        <w:rPr>
          <w:sz w:val="22"/>
          <w:szCs w:val="22"/>
        </w:rPr>
      </w:pPr>
    </w:p>
    <w:p w:rsidR="00C67128" w:rsidRDefault="00C67128">
      <w:pPr>
        <w:jc w:val="both"/>
        <w:rPr>
          <w:sz w:val="22"/>
          <w:szCs w:val="22"/>
        </w:rPr>
      </w:pPr>
    </w:p>
    <w:p w:rsidR="00C67128" w:rsidRDefault="00C67128">
      <w:pPr>
        <w:jc w:val="both"/>
        <w:rPr>
          <w:sz w:val="22"/>
          <w:szCs w:val="22"/>
        </w:rPr>
      </w:pPr>
    </w:p>
    <w:p w:rsidR="00C67128" w:rsidRDefault="00C67128">
      <w:pPr>
        <w:jc w:val="both"/>
        <w:rPr>
          <w:sz w:val="22"/>
          <w:szCs w:val="22"/>
        </w:rPr>
      </w:pPr>
    </w:p>
    <w:p w:rsidR="00C67128" w:rsidRDefault="00C67128">
      <w:pPr>
        <w:jc w:val="both"/>
        <w:rPr>
          <w:sz w:val="22"/>
          <w:szCs w:val="22"/>
        </w:rPr>
      </w:pPr>
    </w:p>
    <w:p w:rsidR="00C67128" w:rsidRDefault="000B135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José Thomaz Nonô</w:t>
      </w:r>
    </w:p>
    <w:p w:rsidR="00C67128" w:rsidRDefault="00C67128">
      <w:pPr>
        <w:jc w:val="center"/>
        <w:rPr>
          <w:b/>
          <w:i/>
          <w:sz w:val="22"/>
          <w:szCs w:val="22"/>
        </w:rPr>
      </w:pPr>
    </w:p>
    <w:p w:rsidR="00C67128" w:rsidRDefault="000B135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Secretário Municipal de Saúde SMS-AL</w:t>
      </w:r>
    </w:p>
    <w:p w:rsidR="00C67128" w:rsidRDefault="00C67128">
      <w:pPr>
        <w:jc w:val="center"/>
        <w:rPr>
          <w:b/>
          <w:sz w:val="22"/>
          <w:szCs w:val="22"/>
        </w:rPr>
      </w:pPr>
    </w:p>
    <w:p w:rsidR="00C67128" w:rsidRDefault="00C67128">
      <w:pPr>
        <w:jc w:val="center"/>
        <w:rPr>
          <w:b/>
          <w:sz w:val="22"/>
          <w:szCs w:val="22"/>
        </w:rPr>
      </w:pPr>
    </w:p>
    <w:p w:rsidR="00C67128" w:rsidRDefault="00C67128">
      <w:pPr>
        <w:snapToGrid w:val="0"/>
        <w:jc w:val="center"/>
        <w:rPr>
          <w:sz w:val="22"/>
          <w:szCs w:val="22"/>
        </w:rPr>
      </w:pPr>
    </w:p>
    <w:p w:rsidR="00C67128" w:rsidRDefault="000B135C">
      <w:pPr>
        <w:snapToGri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APROVO O PRESENTE TERMO DE REFERÊNCIA</w:t>
      </w:r>
    </w:p>
    <w:p w:rsidR="00C67128" w:rsidRDefault="00C67128">
      <w:pPr>
        <w:tabs>
          <w:tab w:val="left" w:pos="284"/>
        </w:tabs>
        <w:jc w:val="center"/>
        <w:rPr>
          <w:b/>
          <w:sz w:val="22"/>
          <w:szCs w:val="22"/>
        </w:rPr>
      </w:pPr>
    </w:p>
    <w:p w:rsidR="00C67128" w:rsidRDefault="00C67128">
      <w:pPr>
        <w:tabs>
          <w:tab w:val="left" w:pos="284"/>
        </w:tabs>
        <w:jc w:val="center"/>
        <w:rPr>
          <w:b/>
          <w:sz w:val="22"/>
          <w:szCs w:val="22"/>
        </w:rPr>
      </w:pPr>
    </w:p>
    <w:p w:rsidR="00C67128" w:rsidRDefault="00C67128">
      <w:pPr>
        <w:tabs>
          <w:tab w:val="left" w:pos="284"/>
        </w:tabs>
        <w:jc w:val="center"/>
        <w:rPr>
          <w:b/>
          <w:sz w:val="22"/>
          <w:szCs w:val="22"/>
        </w:rPr>
      </w:pPr>
    </w:p>
    <w:p w:rsidR="00C67128" w:rsidRDefault="00C67128">
      <w:pPr>
        <w:tabs>
          <w:tab w:val="left" w:pos="284"/>
        </w:tabs>
        <w:jc w:val="center"/>
        <w:rPr>
          <w:b/>
          <w:sz w:val="22"/>
          <w:szCs w:val="22"/>
        </w:rPr>
      </w:pPr>
    </w:p>
    <w:p w:rsidR="00C67128" w:rsidRDefault="00C67128">
      <w:pPr>
        <w:tabs>
          <w:tab w:val="left" w:pos="284"/>
        </w:tabs>
        <w:jc w:val="center"/>
        <w:rPr>
          <w:b/>
          <w:sz w:val="22"/>
          <w:szCs w:val="22"/>
        </w:rPr>
      </w:pPr>
    </w:p>
    <w:p w:rsidR="00C67128" w:rsidRDefault="00C67128">
      <w:pPr>
        <w:tabs>
          <w:tab w:val="left" w:pos="284"/>
        </w:tabs>
        <w:jc w:val="center"/>
        <w:rPr>
          <w:b/>
          <w:sz w:val="22"/>
          <w:szCs w:val="22"/>
        </w:rPr>
      </w:pPr>
    </w:p>
    <w:p w:rsidR="00C67128" w:rsidRDefault="00C67128">
      <w:pPr>
        <w:tabs>
          <w:tab w:val="left" w:pos="284"/>
        </w:tabs>
        <w:jc w:val="center"/>
        <w:rPr>
          <w:b/>
          <w:sz w:val="22"/>
          <w:szCs w:val="22"/>
        </w:rPr>
      </w:pPr>
    </w:p>
    <w:p w:rsidR="00C67128" w:rsidRDefault="00C67128">
      <w:pPr>
        <w:tabs>
          <w:tab w:val="left" w:pos="284"/>
        </w:tabs>
        <w:jc w:val="center"/>
        <w:rPr>
          <w:b/>
          <w:sz w:val="22"/>
          <w:szCs w:val="22"/>
        </w:rPr>
      </w:pPr>
    </w:p>
    <w:p w:rsidR="00C67128" w:rsidRDefault="00C67128">
      <w:pPr>
        <w:tabs>
          <w:tab w:val="left" w:pos="284"/>
        </w:tabs>
        <w:jc w:val="center"/>
        <w:rPr>
          <w:b/>
          <w:sz w:val="22"/>
          <w:szCs w:val="22"/>
        </w:rPr>
      </w:pPr>
    </w:p>
    <w:p w:rsidR="00C67128" w:rsidRDefault="00C67128">
      <w:pPr>
        <w:tabs>
          <w:tab w:val="left" w:pos="284"/>
        </w:tabs>
        <w:jc w:val="center"/>
        <w:rPr>
          <w:b/>
          <w:sz w:val="22"/>
          <w:szCs w:val="22"/>
        </w:rPr>
      </w:pPr>
    </w:p>
    <w:p w:rsidR="00C67128" w:rsidRDefault="00C67128">
      <w:pPr>
        <w:tabs>
          <w:tab w:val="left" w:pos="284"/>
        </w:tabs>
        <w:jc w:val="center"/>
        <w:rPr>
          <w:b/>
          <w:sz w:val="22"/>
          <w:szCs w:val="22"/>
        </w:rPr>
      </w:pPr>
    </w:p>
    <w:p w:rsidR="00C67128" w:rsidRDefault="000B135C">
      <w:pPr>
        <w:jc w:val="center"/>
        <w:rPr>
          <w:sz w:val="22"/>
          <w:szCs w:val="22"/>
        </w:rPr>
      </w:pPr>
      <w:r>
        <w:rPr>
          <w:sz w:val="22"/>
          <w:szCs w:val="22"/>
        </w:rPr>
        <w:t>ANEXO I</w:t>
      </w:r>
    </w:p>
    <w:p w:rsidR="00C67128" w:rsidRDefault="00C67128">
      <w:pPr>
        <w:jc w:val="center"/>
        <w:rPr>
          <w:sz w:val="22"/>
          <w:szCs w:val="22"/>
        </w:rPr>
      </w:pPr>
    </w:p>
    <w:p w:rsidR="00C67128" w:rsidRDefault="000B135C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DESCRIÇÃO </w:t>
      </w:r>
      <w:r>
        <w:rPr>
          <w:sz w:val="22"/>
          <w:szCs w:val="22"/>
        </w:rPr>
        <w:t>DOS PRODUTOS E QUANTITATIVOS</w:t>
      </w:r>
    </w:p>
    <w:p w:rsidR="00C67128" w:rsidRDefault="00C67128">
      <w:pPr>
        <w:jc w:val="center"/>
        <w:rPr>
          <w:sz w:val="22"/>
          <w:szCs w:val="22"/>
        </w:rPr>
      </w:pPr>
    </w:p>
    <w:p w:rsidR="00C67128" w:rsidRDefault="00C67128">
      <w:pPr>
        <w:jc w:val="center"/>
        <w:rPr>
          <w:sz w:val="22"/>
          <w:szCs w:val="22"/>
        </w:rPr>
      </w:pPr>
    </w:p>
    <w:p w:rsidR="00C67128" w:rsidRDefault="00C67128">
      <w:pPr>
        <w:rPr>
          <w:b/>
          <w:sz w:val="22"/>
          <w:szCs w:val="22"/>
        </w:rPr>
      </w:pPr>
    </w:p>
    <w:tbl>
      <w:tblPr>
        <w:tblW w:w="8771" w:type="dxa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699"/>
        <w:gridCol w:w="5220"/>
        <w:gridCol w:w="1134"/>
        <w:gridCol w:w="1717"/>
      </w:tblGrid>
      <w:tr w:rsidR="00C67128">
        <w:trPr>
          <w:trHeight w:val="119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67128" w:rsidRDefault="000B13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Item</w:t>
            </w:r>
          </w:p>
        </w:tc>
        <w:tc>
          <w:tcPr>
            <w:tcW w:w="5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67128" w:rsidRDefault="000B13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PRODUTO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67128" w:rsidRDefault="000B13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UND.</w:t>
            </w:r>
          </w:p>
        </w:tc>
        <w:tc>
          <w:tcPr>
            <w:tcW w:w="1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67128" w:rsidRDefault="000B13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QUANTIDADE</w:t>
            </w:r>
          </w:p>
        </w:tc>
      </w:tr>
      <w:tr w:rsidR="00C67128">
        <w:trPr>
          <w:trHeight w:val="119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C67128" w:rsidRDefault="000B13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67128" w:rsidRDefault="000B135C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Escada Plataforma: </w:t>
            </w:r>
            <w:r>
              <w:rPr>
                <w:rFonts w:eastAsia="Calibri"/>
                <w:sz w:val="22"/>
                <w:szCs w:val="22"/>
              </w:rPr>
              <w:t xml:space="preserve">Escada industrial em estrutura metálica, com rodízios e sistema de travas usadas para acesso e manuseio de cargas através de estruturas metálicas verticalizadas, com </w:t>
            </w:r>
            <w:r>
              <w:rPr>
                <w:rFonts w:eastAsia="Calibri"/>
                <w:sz w:val="22"/>
                <w:szCs w:val="22"/>
              </w:rPr>
              <w:t>corrimão e plataforma superior para segurança.</w:t>
            </w:r>
          </w:p>
          <w:p w:rsidR="00C67128" w:rsidRDefault="000B135C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 xml:space="preserve">Especificações: </w:t>
            </w:r>
            <w:r>
              <w:rPr>
                <w:rFonts w:eastAsia="Calibri"/>
                <w:sz w:val="22"/>
                <w:szCs w:val="22"/>
              </w:rPr>
              <w:t>largura total entre 85 cm e 95 cm, altura total entre 320 cm e 380 cm; capacidade entre 125 e 150kg.</w:t>
            </w:r>
          </w:p>
          <w:p w:rsidR="00C67128" w:rsidRDefault="00C67128">
            <w:pPr>
              <w:jc w:val="both"/>
              <w:rPr>
                <w:b/>
                <w:sz w:val="22"/>
                <w:szCs w:val="22"/>
              </w:rPr>
            </w:pPr>
          </w:p>
          <w:p w:rsidR="00C67128" w:rsidRDefault="000B135C">
            <w:pPr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 Medidas aproximadas, podendo variar entre +/- 10%.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67128" w:rsidRDefault="000B13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1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67128" w:rsidRDefault="000B13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</w:tr>
      <w:tr w:rsidR="00C67128">
        <w:trPr>
          <w:trHeight w:val="119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C67128" w:rsidRDefault="000B13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5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67128" w:rsidRDefault="000B135C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Transpalete (carro) </w:t>
            </w:r>
            <w:r>
              <w:rPr>
                <w:rFonts w:eastAsia="Calibri"/>
                <w:b/>
                <w:sz w:val="22"/>
                <w:szCs w:val="22"/>
              </w:rPr>
              <w:t>Hidráulico:</w:t>
            </w:r>
            <w:r>
              <w:rPr>
                <w:rFonts w:eastAsia="Calibri"/>
                <w:sz w:val="22"/>
                <w:szCs w:val="22"/>
              </w:rPr>
              <w:t xml:space="preserve"> Carro industrial com estrutura em chapa de aço laminado dobrado, usado para movimentação de cargas acondicionadas em paletes, rodas com núcleo de ferro e revestimento em poliuretano, pintura eletrostática a pó.</w:t>
            </w:r>
          </w:p>
          <w:p w:rsidR="00C67128" w:rsidRDefault="000B135C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Especificações e dados técnicos: </w:t>
            </w:r>
            <w:r>
              <w:rPr>
                <w:rFonts w:eastAsia="Calibri"/>
                <w:sz w:val="22"/>
                <w:szCs w:val="22"/>
              </w:rPr>
              <w:t>altura total entre 1.215 mm e 1.235 mm; elevação total: entre 115 mm e 200 mm; comprimento dos garfos: entre 1.100 mm e 1.150mm; largura externa dos garfos: entre 530 mm e 690 mm; capacidade de carga: entre 2.500kg a 3.000kg.</w:t>
            </w:r>
          </w:p>
          <w:p w:rsidR="00C67128" w:rsidRDefault="00C67128">
            <w:pPr>
              <w:jc w:val="both"/>
              <w:rPr>
                <w:b/>
                <w:sz w:val="22"/>
                <w:szCs w:val="22"/>
              </w:rPr>
            </w:pPr>
          </w:p>
          <w:p w:rsidR="00C67128" w:rsidRDefault="000B135C">
            <w:pPr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 Medidas aproximadas, podendo</w:t>
            </w:r>
            <w:r>
              <w:rPr>
                <w:rFonts w:eastAsia="Calibri"/>
                <w:sz w:val="22"/>
                <w:szCs w:val="22"/>
              </w:rPr>
              <w:t xml:space="preserve"> variar entre +/- 10%.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67128" w:rsidRDefault="000B13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1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67128" w:rsidRDefault="000B13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</w:tr>
    </w:tbl>
    <w:p w:rsidR="00C67128" w:rsidRDefault="00C67128">
      <w:pPr>
        <w:widowControl w:val="0"/>
        <w:jc w:val="center"/>
        <w:rPr>
          <w:b/>
          <w:bCs/>
          <w:sz w:val="22"/>
          <w:szCs w:val="22"/>
        </w:rPr>
      </w:pPr>
    </w:p>
    <w:p w:rsidR="00C67128" w:rsidRDefault="00C67128">
      <w:pPr>
        <w:widowControl w:val="0"/>
        <w:jc w:val="center"/>
        <w:rPr>
          <w:b/>
          <w:bCs/>
          <w:sz w:val="22"/>
          <w:szCs w:val="22"/>
        </w:rPr>
      </w:pPr>
    </w:p>
    <w:p w:rsidR="00C67128" w:rsidRDefault="00C67128">
      <w:pPr>
        <w:widowControl w:val="0"/>
        <w:jc w:val="center"/>
        <w:rPr>
          <w:b/>
          <w:bCs/>
          <w:sz w:val="22"/>
          <w:szCs w:val="22"/>
        </w:rPr>
      </w:pPr>
    </w:p>
    <w:p w:rsidR="00C67128" w:rsidRDefault="00C67128">
      <w:pPr>
        <w:widowControl w:val="0"/>
        <w:jc w:val="center"/>
      </w:pPr>
    </w:p>
    <w:sectPr w:rsidR="00C67128">
      <w:headerReference w:type="default" r:id="rId9"/>
      <w:footerReference w:type="default" r:id="rId10"/>
      <w:pgSz w:w="11906" w:h="16838"/>
      <w:pgMar w:top="1417" w:right="1133" w:bottom="1276" w:left="1701" w:header="708" w:footer="708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0B135C">
      <w:r>
        <w:separator/>
      </w:r>
    </w:p>
  </w:endnote>
  <w:endnote w:type="continuationSeparator" w:id="0">
    <w:p w:rsidR="00000000" w:rsidRDefault="000B1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pitch w:val="variable"/>
  </w:font>
  <w:font w:name="Trebuchet MS">
    <w:panose1 w:val="020B0603020202020204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128" w:rsidRDefault="000B135C">
    <w:pPr>
      <w:pStyle w:val="Rodap"/>
      <w:jc w:val="right"/>
    </w:pPr>
    <w:r>
      <w:fldChar w:fldCharType="begin"/>
    </w:r>
    <w:r>
      <w:instrText>PAGE</w:instrText>
    </w:r>
    <w:r>
      <w:fldChar w:fldCharType="separate"/>
    </w:r>
    <w:r>
      <w:t>7</w:t>
    </w:r>
    <w:r>
      <w:fldChar w:fldCharType="end"/>
    </w:r>
  </w:p>
  <w:p w:rsidR="00C67128" w:rsidRDefault="00C6712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0B135C">
      <w:r>
        <w:separator/>
      </w:r>
    </w:p>
  </w:footnote>
  <w:footnote w:type="continuationSeparator" w:id="0">
    <w:p w:rsidR="00000000" w:rsidRDefault="000B1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128" w:rsidRDefault="00C67128">
    <w:pPr>
      <w:pStyle w:val="Ttulo3"/>
      <w:rPr>
        <w:rFonts w:ascii="Calibri" w:hAnsi="Calibri"/>
        <w:bCs w:val="0"/>
        <w:iCs/>
        <w:sz w:val="20"/>
      </w:rPr>
    </w:pPr>
  </w:p>
  <w:p w:rsidR="00C67128" w:rsidRDefault="00C67128">
    <w:pPr>
      <w:pStyle w:val="Ttulo3"/>
      <w:jc w:val="center"/>
      <w:rPr>
        <w:rFonts w:ascii="Calibri" w:hAnsi="Calibri" w:cs="Calibri"/>
        <w:bCs w:val="0"/>
        <w:iCs/>
        <w:sz w:val="20"/>
      </w:rPr>
    </w:pPr>
  </w:p>
  <w:p w:rsidR="00C67128" w:rsidRDefault="000B135C">
    <w:pPr>
      <w:jc w:val="center"/>
    </w:pPr>
    <w:r>
      <w:rPr>
        <w:noProof/>
      </w:rPr>
      <w:drawing>
        <wp:inline distT="0" distB="0" distL="0" distR="0">
          <wp:extent cx="675640" cy="65659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5640" cy="6565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67128" w:rsidRDefault="00C67128">
    <w:pPr>
      <w:jc w:val="center"/>
    </w:pPr>
  </w:p>
  <w:p w:rsidR="00C67128" w:rsidRDefault="000B135C">
    <w:pPr>
      <w:jc w:val="center"/>
      <w:rPr>
        <w:sz w:val="21"/>
        <w:szCs w:val="21"/>
      </w:rPr>
    </w:pPr>
    <w:r>
      <w:rPr>
        <w:sz w:val="21"/>
        <w:szCs w:val="21"/>
      </w:rPr>
      <w:t>ESTADO DE ALAGOAS</w:t>
    </w:r>
  </w:p>
  <w:p w:rsidR="00C67128" w:rsidRDefault="000B135C">
    <w:pPr>
      <w:jc w:val="center"/>
      <w:rPr>
        <w:sz w:val="21"/>
        <w:szCs w:val="21"/>
      </w:rPr>
    </w:pPr>
    <w:r>
      <w:rPr>
        <w:sz w:val="21"/>
        <w:szCs w:val="21"/>
      </w:rPr>
      <w:t>PREFEITURA MUNICIPAL DE MACEIÓ</w:t>
    </w:r>
  </w:p>
  <w:p w:rsidR="00C67128" w:rsidRDefault="000B135C">
    <w:pPr>
      <w:jc w:val="center"/>
      <w:rPr>
        <w:rFonts w:ascii="Calibri" w:hAnsi="Calibri"/>
        <w:i/>
        <w:color w:val="045699"/>
        <w:sz w:val="20"/>
        <w:szCs w:val="20"/>
      </w:rPr>
    </w:pPr>
    <w:r>
      <w:rPr>
        <w:sz w:val="21"/>
        <w:szCs w:val="21"/>
      </w:rPr>
      <w:t>SECRETARIA MUNICIPAL DE SAÚDE</w:t>
    </w:r>
  </w:p>
  <w:p w:rsidR="00C67128" w:rsidRDefault="00C67128">
    <w:pPr>
      <w:pBdr>
        <w:bottom w:val="single" w:sz="4" w:space="1" w:color="00000A"/>
      </w:pBdr>
      <w:jc w:val="center"/>
      <w:rPr>
        <w:rFonts w:ascii="Calibri" w:hAnsi="Calibri"/>
        <w:i/>
        <w:sz w:val="20"/>
        <w:szCs w:val="20"/>
      </w:rPr>
    </w:pPr>
  </w:p>
  <w:p w:rsidR="00C67128" w:rsidRDefault="00C67128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7566B"/>
    <w:multiLevelType w:val="multilevel"/>
    <w:tmpl w:val="38BE3C00"/>
    <w:lvl w:ilvl="0">
      <w:start w:val="1"/>
      <w:numFmt w:val="decimal"/>
      <w:lvlText w:val="%1"/>
      <w:lvlJc w:val="left"/>
      <w:pPr>
        <w:ind w:left="390" w:hanging="390"/>
      </w:pPr>
      <w:rPr>
        <w:b/>
        <w:sz w:val="22"/>
      </w:rPr>
    </w:lvl>
    <w:lvl w:ilvl="1">
      <w:start w:val="1"/>
      <w:numFmt w:val="decimal"/>
      <w:lvlText w:val="%1.%2"/>
      <w:lvlJc w:val="left"/>
      <w:pPr>
        <w:ind w:left="390" w:hanging="390"/>
      </w:pPr>
      <w:rPr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" w15:restartNumberingAfterBreak="0">
    <w:nsid w:val="137B03D0"/>
    <w:multiLevelType w:val="multilevel"/>
    <w:tmpl w:val="D8A6E9AE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0D24DA0"/>
    <w:multiLevelType w:val="multilevel"/>
    <w:tmpl w:val="7984433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E1E29FD"/>
    <w:multiLevelType w:val="multilevel"/>
    <w:tmpl w:val="1B20DD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128"/>
    <w:rsid w:val="000B135C"/>
    <w:rsid w:val="00C6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6E376-70A7-4760-B8C2-43090EC8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2815"/>
    <w:pPr>
      <w:suppressAutoHyphens/>
    </w:pPr>
    <w:rPr>
      <w:rFonts w:ascii="Times New Roman" w:eastAsia="Times New Roman" w:hAnsi="Times New Roman"/>
      <w:color w:val="00000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A42815"/>
    <w:pPr>
      <w:keepNext/>
      <w:spacing w:before="240" w:after="60"/>
      <w:outlineLvl w:val="0"/>
    </w:pPr>
    <w:rPr>
      <w:rFonts w:ascii="Arial" w:hAnsi="Arial"/>
      <w:b/>
      <w:bCs/>
      <w:sz w:val="32"/>
      <w:szCs w:val="32"/>
    </w:rPr>
  </w:style>
  <w:style w:type="paragraph" w:styleId="Ttulo2">
    <w:name w:val="heading 2"/>
    <w:basedOn w:val="Ttulododocumento"/>
    <w:pPr>
      <w:outlineLvl w:val="1"/>
    </w:p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94BF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tulo4">
    <w:name w:val="heading 4"/>
    <w:basedOn w:val="Normal"/>
    <w:next w:val="Normal"/>
    <w:link w:val="Ttulo4Char"/>
    <w:uiPriority w:val="9"/>
    <w:qFormat/>
    <w:rsid w:val="00A4281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42815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qFormat/>
    <w:rsid w:val="00A42815"/>
    <w:rPr>
      <w:rFonts w:ascii="Arial" w:eastAsia="Times New Roman" w:hAnsi="Arial" w:cs="Arial"/>
      <w:b/>
      <w:bCs/>
      <w:sz w:val="32"/>
      <w:szCs w:val="32"/>
      <w:lang w:eastAsia="pt-BR"/>
    </w:rPr>
  </w:style>
  <w:style w:type="character" w:customStyle="1" w:styleId="Ttulo4Char">
    <w:name w:val="Título 4 Char"/>
    <w:link w:val="Ttulo4"/>
    <w:uiPriority w:val="9"/>
    <w:qFormat/>
    <w:rsid w:val="00A42815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Corpodetexto3Char">
    <w:name w:val="Corpo de texto 3 Char"/>
    <w:link w:val="Corpodetexto3"/>
    <w:qFormat/>
    <w:rsid w:val="00A4281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link w:val="Corpodotexto"/>
    <w:qFormat/>
    <w:rsid w:val="00A4281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link w:val="Cabealho"/>
    <w:uiPriority w:val="99"/>
    <w:qFormat/>
    <w:rsid w:val="00A4281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link w:val="Rodap"/>
    <w:uiPriority w:val="99"/>
    <w:qFormat/>
    <w:rsid w:val="00A4281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7Char">
    <w:name w:val="Título 7 Char"/>
    <w:link w:val="Ttulo7"/>
    <w:uiPriority w:val="9"/>
    <w:semiHidden/>
    <w:qFormat/>
    <w:rsid w:val="00A42815"/>
    <w:rPr>
      <w:rFonts w:ascii="Cambria" w:eastAsia="Times New Roman" w:hAnsi="Cambria" w:cs="Times New Roman"/>
      <w:i/>
      <w:iCs/>
      <w:color w:val="404040"/>
      <w:sz w:val="24"/>
      <w:szCs w:val="24"/>
      <w:lang w:eastAsia="pt-BR"/>
    </w:rPr>
  </w:style>
  <w:style w:type="character" w:customStyle="1" w:styleId="TextodebaloChar">
    <w:name w:val="Texto de balão Char"/>
    <w:link w:val="Textodebalo"/>
    <w:uiPriority w:val="99"/>
    <w:semiHidden/>
    <w:qFormat/>
    <w:rsid w:val="00A42815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LinkdaInternet">
    <w:name w:val="Link da Internet"/>
    <w:basedOn w:val="Fontepargpadro"/>
    <w:unhideWhenUsed/>
    <w:rsid w:val="00492D1B"/>
    <w:rPr>
      <w:color w:val="0000FF" w:themeColor="hyperlink"/>
      <w:u w:val="single"/>
    </w:rPr>
  </w:style>
  <w:style w:type="character" w:customStyle="1" w:styleId="style1">
    <w:name w:val="style1"/>
    <w:basedOn w:val="Fontepargpadro"/>
    <w:qFormat/>
    <w:rsid w:val="00160448"/>
  </w:style>
  <w:style w:type="character" w:customStyle="1" w:styleId="style201">
    <w:name w:val="style201"/>
    <w:qFormat/>
    <w:rsid w:val="00160448"/>
    <w:rPr>
      <w:rFonts w:ascii="Trebuchet MS" w:hAnsi="Trebuchet MS"/>
      <w:color w:val="000000"/>
      <w:sz w:val="18"/>
      <w:szCs w:val="18"/>
    </w:rPr>
  </w:style>
  <w:style w:type="character" w:styleId="nfase">
    <w:name w:val="Emphasis"/>
    <w:uiPriority w:val="20"/>
    <w:qFormat/>
    <w:rsid w:val="008719DE"/>
    <w:rPr>
      <w:b/>
      <w:bCs/>
      <w:i w:val="0"/>
      <w:iCs w:val="0"/>
    </w:rPr>
  </w:style>
  <w:style w:type="character" w:customStyle="1" w:styleId="st">
    <w:name w:val="st"/>
    <w:basedOn w:val="Fontepargpadro"/>
    <w:qFormat/>
    <w:rsid w:val="008719DE"/>
  </w:style>
  <w:style w:type="character" w:customStyle="1" w:styleId="tex3">
    <w:name w:val="tex3"/>
    <w:basedOn w:val="Fontepargpadro"/>
    <w:qFormat/>
    <w:rsid w:val="00B659E2"/>
  </w:style>
  <w:style w:type="character" w:customStyle="1" w:styleId="Ttulo3Char">
    <w:name w:val="Título 3 Char"/>
    <w:link w:val="Ttulo3"/>
    <w:uiPriority w:val="9"/>
    <w:qFormat/>
    <w:rsid w:val="00194BFF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Recuodecorpodetexto2Char">
    <w:name w:val="Recuo de corpo de texto 2 Char"/>
    <w:link w:val="Recuodecorpodetexto2"/>
    <w:uiPriority w:val="99"/>
    <w:semiHidden/>
    <w:qFormat/>
    <w:rsid w:val="00622CBC"/>
    <w:rPr>
      <w:rFonts w:ascii="Times New Roman" w:eastAsia="Times New Roman" w:hAnsi="Times New Roman"/>
      <w:sz w:val="24"/>
      <w:szCs w:val="24"/>
    </w:rPr>
  </w:style>
  <w:style w:type="character" w:customStyle="1" w:styleId="A6">
    <w:name w:val="A6"/>
    <w:uiPriority w:val="99"/>
    <w:qFormat/>
    <w:rsid w:val="008974C9"/>
    <w:rPr>
      <w:color w:val="000000"/>
      <w:sz w:val="20"/>
      <w:szCs w:val="20"/>
    </w:rPr>
  </w:style>
  <w:style w:type="character" w:customStyle="1" w:styleId="SubttuloChar">
    <w:name w:val="Subtítulo Char"/>
    <w:link w:val="Subttulo"/>
    <w:uiPriority w:val="11"/>
    <w:qFormat/>
    <w:rsid w:val="000D2B4E"/>
    <w:rPr>
      <w:rFonts w:ascii="Times New Roman" w:eastAsia="Times New Roman" w:hAnsi="Times New Roman"/>
      <w:b/>
      <w:sz w:val="24"/>
      <w:szCs w:val="24"/>
    </w:rPr>
  </w:style>
  <w:style w:type="character" w:customStyle="1" w:styleId="RecuodecorpodetextoChar">
    <w:name w:val="Recuo de corpo de texto Char"/>
    <w:link w:val="Corpodetextorecuado"/>
    <w:qFormat/>
    <w:rsid w:val="009631F6"/>
    <w:rPr>
      <w:rFonts w:ascii="Times New Roman" w:eastAsia="Times New Roman" w:hAnsi="Times New Roman"/>
      <w:sz w:val="24"/>
      <w:szCs w:val="24"/>
    </w:rPr>
  </w:style>
  <w:style w:type="character" w:customStyle="1" w:styleId="PargrafodaListaChar">
    <w:name w:val="Parágrafo da Lista Char"/>
    <w:link w:val="PargrafodaLista"/>
    <w:qFormat/>
    <w:locked/>
    <w:rsid w:val="009631F6"/>
    <w:rPr>
      <w:rFonts w:ascii="Times New Roman" w:eastAsia="Times New Roman" w:hAnsi="Times New Roman"/>
      <w:sz w:val="24"/>
      <w:szCs w:val="24"/>
    </w:rPr>
  </w:style>
  <w:style w:type="character" w:customStyle="1" w:styleId="ListLabel1">
    <w:name w:val="ListLabel 1"/>
    <w:qFormat/>
    <w:rPr>
      <w:b/>
      <w:sz w:val="22"/>
    </w:rPr>
  </w:style>
  <w:style w:type="character" w:customStyle="1" w:styleId="ListLabel2">
    <w:name w:val="ListLabel 2"/>
    <w:qFormat/>
    <w:rPr>
      <w:rFonts w:ascii="Calibri" w:hAnsi="Calibri"/>
      <w:b/>
      <w:sz w:val="22"/>
      <w:szCs w:val="22"/>
    </w:rPr>
  </w:style>
  <w:style w:type="character" w:customStyle="1" w:styleId="ListLabel3">
    <w:name w:val="ListLabel 3"/>
    <w:qFormat/>
    <w:rPr>
      <w:b/>
      <w:sz w:val="22"/>
      <w:szCs w:val="22"/>
    </w:rPr>
  </w:style>
  <w:style w:type="character" w:customStyle="1" w:styleId="ListLabel4">
    <w:name w:val="ListLabel 4"/>
    <w:qFormat/>
    <w:rPr>
      <w:rFonts w:eastAsia="Calibri" w:cs="Times New Roman"/>
      <w:color w:val="00000A"/>
      <w:sz w:val="22"/>
      <w:szCs w:val="22"/>
      <w:shd w:val="clear" w:color="auto" w:fill="FFFFFF"/>
      <w:lang w:eastAsia="en-US"/>
    </w:rPr>
  </w:style>
  <w:style w:type="character" w:customStyle="1" w:styleId="ListLabel5">
    <w:name w:val="ListLabel 5"/>
    <w:qFormat/>
    <w:rPr>
      <w:color w:val="000000"/>
    </w:rPr>
  </w:style>
  <w:style w:type="character" w:customStyle="1" w:styleId="ListLabel6">
    <w:name w:val="ListLabel 6"/>
    <w:qFormat/>
    <w:rPr>
      <w:b/>
      <w:sz w:val="22"/>
    </w:rPr>
  </w:style>
  <w:style w:type="character" w:customStyle="1" w:styleId="ListLabel7">
    <w:name w:val="ListLabel 7"/>
    <w:qFormat/>
    <w:rPr>
      <w:rFonts w:ascii="Calibri" w:hAnsi="Calibri"/>
      <w:b/>
      <w:sz w:val="22"/>
      <w:szCs w:val="22"/>
    </w:rPr>
  </w:style>
  <w:style w:type="character" w:customStyle="1" w:styleId="ListLabel8">
    <w:name w:val="ListLabel 8"/>
    <w:qFormat/>
    <w:rPr>
      <w:b/>
      <w:sz w:val="22"/>
    </w:rPr>
  </w:style>
  <w:style w:type="character" w:customStyle="1" w:styleId="ListLabel9">
    <w:name w:val="ListLabel 9"/>
    <w:qFormat/>
    <w:rPr>
      <w:b/>
      <w:sz w:val="22"/>
      <w:szCs w:val="22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link w:val="CorpodetextoChar"/>
    <w:rsid w:val="00A42815"/>
    <w:pPr>
      <w:spacing w:after="120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Ttulododocumento">
    <w:name w:val="Título do documento"/>
    <w:basedOn w:val="Normal"/>
  </w:style>
  <w:style w:type="paragraph" w:styleId="Corpodetexto3">
    <w:name w:val="Body Text 3"/>
    <w:basedOn w:val="Normal"/>
    <w:link w:val="Corpodetexto3Char"/>
    <w:qFormat/>
    <w:rsid w:val="00A42815"/>
    <w:pPr>
      <w:jc w:val="both"/>
    </w:pPr>
    <w:rPr>
      <w:szCs w:val="20"/>
    </w:rPr>
  </w:style>
  <w:style w:type="paragraph" w:customStyle="1" w:styleId="Corpo">
    <w:name w:val="Corpo"/>
    <w:qFormat/>
    <w:rsid w:val="00A42815"/>
    <w:pPr>
      <w:suppressAutoHyphens/>
      <w:jc w:val="both"/>
    </w:pPr>
    <w:rPr>
      <w:rFonts w:ascii="Times New Roman" w:eastAsia="Times New Roman" w:hAnsi="Times New Roman"/>
      <w:color w:val="000000"/>
      <w:sz w:val="24"/>
    </w:rPr>
  </w:style>
  <w:style w:type="paragraph" w:styleId="Cabealho">
    <w:name w:val="header"/>
    <w:basedOn w:val="Normal"/>
    <w:link w:val="CabealhoChar"/>
    <w:uiPriority w:val="99"/>
    <w:unhideWhenUsed/>
    <w:rsid w:val="00A4281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A42815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42815"/>
    <w:rPr>
      <w:rFonts w:ascii="Tahoma" w:hAnsi="Tahoma"/>
      <w:sz w:val="16"/>
      <w:szCs w:val="16"/>
    </w:rPr>
  </w:style>
  <w:style w:type="paragraph" w:styleId="PargrafodaLista">
    <w:name w:val="List Paragraph"/>
    <w:basedOn w:val="Normal"/>
    <w:link w:val="PargrafodaListaChar"/>
    <w:qFormat/>
    <w:rsid w:val="001D1EF0"/>
    <w:pPr>
      <w:ind w:left="708"/>
    </w:pPr>
  </w:style>
  <w:style w:type="paragraph" w:customStyle="1" w:styleId="itemxx">
    <w:name w:val="item x.x"/>
    <w:basedOn w:val="Normal"/>
    <w:uiPriority w:val="99"/>
    <w:qFormat/>
    <w:rsid w:val="00753B28"/>
    <w:pPr>
      <w:widowControl w:val="0"/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itemxx0">
    <w:name w:val="itemxx"/>
    <w:basedOn w:val="Normal"/>
    <w:uiPriority w:val="99"/>
    <w:qFormat/>
    <w:rsid w:val="00753B28"/>
    <w:pPr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Default">
    <w:name w:val="Default"/>
    <w:qFormat/>
    <w:rsid w:val="00160448"/>
    <w:pPr>
      <w:suppressAutoHyphens/>
    </w:pPr>
    <w:rPr>
      <w:rFonts w:ascii="Arial" w:eastAsia="Times New Roman" w:hAnsi="Arial" w:cs="Arial"/>
      <w:color w:val="000000"/>
      <w:sz w:val="24"/>
      <w:szCs w:val="24"/>
    </w:rPr>
  </w:style>
  <w:style w:type="paragraph" w:styleId="NormalWeb">
    <w:name w:val="Normal (Web)"/>
    <w:basedOn w:val="Normal"/>
    <w:qFormat/>
    <w:rsid w:val="00160448"/>
    <w:pPr>
      <w:spacing w:beforeAutospacing="1" w:afterAutospacing="1"/>
    </w:pPr>
    <w:rPr>
      <w:color w:val="00000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qFormat/>
    <w:rsid w:val="00622CBC"/>
    <w:pPr>
      <w:spacing w:after="120" w:line="480" w:lineRule="auto"/>
      <w:ind w:left="283"/>
    </w:pPr>
  </w:style>
  <w:style w:type="paragraph" w:customStyle="1" w:styleId="Pa2">
    <w:name w:val="Pa2"/>
    <w:basedOn w:val="Default"/>
    <w:next w:val="Default"/>
    <w:uiPriority w:val="99"/>
    <w:qFormat/>
    <w:rsid w:val="008974C9"/>
    <w:pPr>
      <w:spacing w:line="241" w:lineRule="atLeast"/>
    </w:pPr>
    <w:rPr>
      <w:rFonts w:ascii="Times New Roman" w:eastAsia="Calibri" w:hAnsi="Times New Roman" w:cs="Times New Roman"/>
      <w:color w:val="00000A"/>
      <w:lang w:eastAsia="en-US"/>
    </w:rPr>
  </w:style>
  <w:style w:type="paragraph" w:customStyle="1" w:styleId="Pa1">
    <w:name w:val="Pa1"/>
    <w:basedOn w:val="Default"/>
    <w:next w:val="Default"/>
    <w:uiPriority w:val="99"/>
    <w:qFormat/>
    <w:rsid w:val="00460743"/>
    <w:pPr>
      <w:spacing w:line="241" w:lineRule="atLeast"/>
    </w:pPr>
    <w:rPr>
      <w:rFonts w:ascii="Times New Roman" w:eastAsia="Calibri" w:hAnsi="Times New Roman" w:cs="Times New Roman"/>
      <w:color w:val="00000A"/>
      <w:lang w:eastAsia="en-US"/>
    </w:rPr>
  </w:style>
  <w:style w:type="paragraph" w:styleId="Subttulo">
    <w:name w:val="Subtitle"/>
    <w:basedOn w:val="Normal"/>
    <w:link w:val="SubttuloChar"/>
    <w:uiPriority w:val="11"/>
    <w:qFormat/>
    <w:rsid w:val="000D2B4E"/>
    <w:pPr>
      <w:ind w:firstLine="567"/>
    </w:pPr>
    <w:rPr>
      <w:b/>
    </w:rPr>
  </w:style>
  <w:style w:type="paragraph" w:customStyle="1" w:styleId="Corpodetextorecuado">
    <w:name w:val="Corpo de texto recuado"/>
    <w:basedOn w:val="Normal"/>
    <w:link w:val="RecuodecorpodetextoChar"/>
    <w:rsid w:val="009631F6"/>
    <w:pPr>
      <w:spacing w:before="120" w:after="120"/>
      <w:ind w:left="283"/>
      <w:jc w:val="both"/>
    </w:pPr>
  </w:style>
  <w:style w:type="paragraph" w:customStyle="1" w:styleId="PargrafodaLista2">
    <w:name w:val="Parágrafo da Lista2"/>
    <w:basedOn w:val="Normal"/>
    <w:uiPriority w:val="99"/>
    <w:qFormat/>
    <w:rsid w:val="009631F6"/>
    <w:pPr>
      <w:spacing w:before="120"/>
      <w:ind w:left="720"/>
      <w:contextualSpacing/>
      <w:jc w:val="both"/>
    </w:pPr>
  </w:style>
  <w:style w:type="paragraph" w:customStyle="1" w:styleId="Normal1">
    <w:name w:val="Normal1"/>
    <w:qFormat/>
    <w:rsid w:val="00B7643D"/>
    <w:pPr>
      <w:suppressAutoHyphens/>
      <w:spacing w:line="100" w:lineRule="atLeast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customStyle="1" w:styleId="Citaes">
    <w:name w:val="Citações"/>
    <w:basedOn w:val="Normal"/>
    <w:qFormat/>
  </w:style>
  <w:style w:type="table" w:styleId="Tabelacomgrade">
    <w:name w:val="Table Grid"/>
    <w:basedOn w:val="Tabelanormal"/>
    <w:rsid w:val="00A42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D8383-D96B-4339-8DB6-46E63C623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2232</Words>
  <Characters>12058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de Oliveira Barbosa</dc:creator>
  <cp:lastModifiedBy>zanny Guedes</cp:lastModifiedBy>
  <cp:revision>2</cp:revision>
  <cp:lastPrinted>2016-09-12T17:52:00Z</cp:lastPrinted>
  <dcterms:created xsi:type="dcterms:W3CDTF">2018-10-19T12:03:00Z</dcterms:created>
  <dcterms:modified xsi:type="dcterms:W3CDTF">2018-10-19T12:03:00Z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