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Processo nº: </w:t>
      </w:r>
    </w:p>
    <w:p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Interessado: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  <w:lang w:val="pt-BR"/>
        </w:rPr>
        <w:t>oordenação Geral de Contratos e Convênios - CGCC/SEMGE</w:t>
      </w:r>
    </w:p>
    <w:p>
      <w:pPr>
        <w:pStyle w:val="3"/>
        <w:spacing w:line="360" w:lineRule="auto"/>
        <w:jc w:val="both"/>
        <w:rPr>
          <w:rStyle w:val="6"/>
          <w:rFonts w:ascii="Times New Roman" w:hAnsi="Times New Roman"/>
          <w:b w:val="0"/>
          <w:bCs w:val="0"/>
        </w:rPr>
      </w:pPr>
    </w:p>
    <w:p>
      <w:pPr>
        <w:pStyle w:val="3"/>
        <w:spacing w:line="360" w:lineRule="auto"/>
        <w:jc w:val="both"/>
        <w:rPr>
          <w:rStyle w:val="6"/>
          <w:rFonts w:ascii="Times New Roman" w:hAnsi="Times New Roman"/>
          <w:b w:val="0"/>
          <w:bCs w:val="0"/>
        </w:rPr>
      </w:pPr>
    </w:p>
    <w:p>
      <w:pPr>
        <w:spacing w:after="0" w:line="360" w:lineRule="auto"/>
        <w:jc w:val="center"/>
        <w:rPr>
          <w:rStyle w:val="6"/>
          <w:rFonts w:ascii="Times New Roman" w:hAnsi="Times New Roman"/>
        </w:rPr>
      </w:pPr>
      <w:r>
        <w:rPr>
          <w:rStyle w:val="6"/>
          <w:rFonts w:ascii="Times New Roman" w:hAnsi="Times New Roman"/>
        </w:rPr>
        <w:t>TERMO DE REFERÊNCIA</w:t>
      </w:r>
    </w:p>
    <w:p>
      <w:pPr>
        <w:spacing w:after="0" w:line="360" w:lineRule="auto"/>
        <w:jc w:val="center"/>
        <w:rPr>
          <w:rStyle w:val="6"/>
          <w:rFonts w:ascii="Times New Roman" w:hAnsi="Times New Roman"/>
        </w:rPr>
      </w:pPr>
    </w:p>
    <w:p>
      <w:pPr>
        <w:spacing w:after="0" w:line="360" w:lineRule="auto"/>
        <w:jc w:val="both"/>
        <w:rPr>
          <w:rStyle w:val="6"/>
          <w:rFonts w:ascii="Times New Roman" w:hAnsi="Times New Roman"/>
        </w:rPr>
      </w:pPr>
      <w:r>
        <w:rPr>
          <w:rStyle w:val="6"/>
          <w:rFonts w:ascii="Times New Roman" w:hAnsi="Times New Roman"/>
        </w:rPr>
        <w:t xml:space="preserve">01. OBJETO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Batang" w:cs="Times New Roman"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quisição de 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equipamento</w:t>
      </w:r>
      <w:r>
        <w:rPr>
          <w:rFonts w:ascii="Times New Roman" w:hAnsi="Times New Roman" w:cs="Times New Roman"/>
          <w:bCs/>
          <w:sz w:val="24"/>
          <w:szCs w:val="24"/>
        </w:rPr>
        <w:t xml:space="preserve"> de informática, novo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e em fase normal de fabricação, para suprir as necessidades d</w:t>
      </w:r>
      <w:r>
        <w:rPr>
          <w:rFonts w:ascii="Times New Roman" w:hAnsi="Times New Roman" w:cs="Times New Roman"/>
          <w:sz w:val="24"/>
          <w:szCs w:val="24"/>
          <w:lang w:val="en-US" w:eastAsia="pt-BR"/>
        </w:rPr>
        <w:t>a Coordenação Geral de Contratos e Convênios da Secretaria Municipal de Gestão</w:t>
      </w:r>
      <w:r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>
      <w:pPr>
        <w:pStyle w:val="3"/>
        <w:spacing w:line="360" w:lineRule="auto"/>
        <w:jc w:val="both"/>
        <w:rPr>
          <w:rStyle w:val="6"/>
          <w:rFonts w:ascii="Times New Roman" w:hAnsi="Times New Roman"/>
        </w:rPr>
      </w:pPr>
      <w:r>
        <w:rPr>
          <w:rStyle w:val="6"/>
          <w:rFonts w:ascii="Times New Roman" w:hAnsi="Times New Roman"/>
        </w:rPr>
        <w:t xml:space="preserve">02. JUSTIFICATIVA </w:t>
      </w:r>
    </w:p>
    <w:p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Justifica-se o necessário, em caráter de urgência, compra de equipamento </w:t>
      </w:r>
      <w:r>
        <w:rPr>
          <w:rFonts w:ascii="Times New Roman" w:hAnsi="Times New Roman" w:cs="Times New Roman"/>
          <w:bCs/>
          <w:sz w:val="24"/>
          <w:szCs w:val="24"/>
        </w:rPr>
        <w:t>de informática,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novo e em fase normal de fabricação, </w:t>
      </w:r>
      <w:r>
        <w:rPr>
          <w:rFonts w:ascii="Times New Roman" w:hAnsi="Times New Roman" w:cs="Times New Roman"/>
          <w:sz w:val="24"/>
          <w:szCs w:val="24"/>
        </w:rPr>
        <w:t xml:space="preserve">para a </w:t>
      </w:r>
      <w:r>
        <w:rPr>
          <w:rFonts w:ascii="Times New Roman" w:hAnsi="Times New Roman" w:cs="Times New Roman"/>
          <w:sz w:val="24"/>
          <w:szCs w:val="24"/>
          <w:lang w:val="pt-BR"/>
        </w:rPr>
        <w:t>CGCC/SEMGE</w:t>
      </w:r>
      <w:r>
        <w:rPr>
          <w:rFonts w:ascii="Times New Roman" w:hAnsi="Times New Roman" w:cs="Times New Roman"/>
          <w:sz w:val="24"/>
          <w:szCs w:val="24"/>
        </w:rPr>
        <w:t>, ampliando assim, a agilidade e diminuindo o tempo de operacionalidade dos serviços prestados pel</w:t>
      </w:r>
      <w:r>
        <w:rPr>
          <w:rFonts w:ascii="Times New Roman" w:hAnsi="Times New Roman" w:cs="Times New Roman"/>
          <w:sz w:val="24"/>
          <w:szCs w:val="24"/>
          <w:lang w:val="pt-BR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CGCC, bem como com a digitalização dos processos administrativos que findam neste setor e hoje estão comprometidos em razão de existir apenas uma impressora multifuncional para 3 (três) coordenações, num total de 10 (dez) pessoas utitlizando a mesma impressora.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03. DESCRIÇÃO DOS OBJETOS </w:t>
      </w:r>
    </w:p>
    <w:p>
      <w:pPr>
        <w:pStyle w:val="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7"/>
        <w:tblpPr w:leftFromText="141" w:rightFromText="141" w:vertAnchor="text" w:tblpXSpec="center" w:tblpY="1"/>
        <w:tblOverlap w:val="never"/>
        <w:tblW w:w="818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134"/>
        <w:gridCol w:w="623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" w:hRule="atLeast"/>
          <w:jc w:val="center"/>
        </w:trPr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tabs>
                <w:tab w:val="left" w:pos="2552"/>
              </w:tabs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552"/>
              </w:tabs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top"/>
          </w:tcPr>
          <w:p>
            <w:pPr>
              <w:pStyle w:val="2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DESCRIÇÃO DO OBJETO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top"/>
          </w:tcPr>
          <w:p>
            <w:pPr>
              <w:tabs>
                <w:tab w:val="left" w:pos="2552"/>
              </w:tabs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top"/>
          </w:tcPr>
          <w:p>
            <w:pPr>
              <w:snapToGri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01(um)</w:t>
            </w:r>
          </w:p>
        </w:tc>
        <w:tc>
          <w:tcPr>
            <w:tcW w:w="62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Scanner de mesa com alimentador automático,</w:t>
            </w:r>
          </w:p>
          <w:p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Porta USB 2.0, software incluso, resolução mínima de até 600dpi, cabo/adaptador de alimentação, cabo USB 2.0, alimentador automático de documentos (ADF), tecido de limpeza para ADF, adaptador de materiais transparentes (TMA), CD-ROM com software, folha de instruções de TMA, guia do usuário, pôster de instalação, declaração de garantia. </w:t>
            </w:r>
          </w:p>
        </w:tc>
      </w:tr>
    </w:tbl>
    <w:p>
      <w:pPr>
        <w:pStyle w:val="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04. DA ENTREGA</w:t>
      </w:r>
    </w:p>
    <w:p>
      <w:pPr>
        <w:pStyle w:val="4"/>
        <w:spacing w:after="0" w:line="360" w:lineRule="auto"/>
        <w:ind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4.1.</w:t>
      </w:r>
      <w:r>
        <w:rPr>
          <w:sz w:val="24"/>
          <w:szCs w:val="24"/>
        </w:rPr>
        <w:t xml:space="preserve"> O vencedor ficará obrigado a entregar os objetos desta </w:t>
      </w:r>
      <w:r>
        <w:rPr>
          <w:sz w:val="24"/>
          <w:szCs w:val="24"/>
          <w:lang w:val="pt-BR"/>
        </w:rPr>
        <w:t>compra</w:t>
      </w:r>
      <w:r>
        <w:rPr>
          <w:sz w:val="24"/>
          <w:szCs w:val="24"/>
        </w:rPr>
        <w:t xml:space="preserve"> em </w:t>
      </w:r>
      <w:r>
        <w:rPr>
          <w:b/>
          <w:bCs/>
          <w:sz w:val="24"/>
          <w:szCs w:val="24"/>
        </w:rPr>
        <w:t>parcela única</w:t>
      </w:r>
      <w:r>
        <w:rPr>
          <w:sz w:val="24"/>
          <w:szCs w:val="24"/>
        </w:rPr>
        <w:t xml:space="preserve">, no prazo de até </w:t>
      </w:r>
      <w:r>
        <w:rPr>
          <w:b/>
          <w:bCs/>
          <w:sz w:val="24"/>
          <w:szCs w:val="24"/>
          <w:lang w:val="pt-BR"/>
        </w:rPr>
        <w:t>15</w:t>
      </w:r>
      <w:r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  <w:lang w:val="pt-BR"/>
        </w:rPr>
        <w:t>quinze</w:t>
      </w:r>
      <w:r>
        <w:rPr>
          <w:b/>
          <w:bCs/>
          <w:sz w:val="24"/>
          <w:szCs w:val="24"/>
        </w:rPr>
        <w:t xml:space="preserve">) dias corridos, </w:t>
      </w:r>
      <w:r>
        <w:rPr>
          <w:sz w:val="24"/>
          <w:szCs w:val="24"/>
        </w:rPr>
        <w:t>contados a partir da data da assinatura do contrato</w:t>
      </w:r>
      <w:r>
        <w:rPr>
          <w:sz w:val="24"/>
          <w:szCs w:val="24"/>
          <w:lang w:val="pt-BR"/>
        </w:rPr>
        <w:t xml:space="preserve"> ou do recebimento da Nota de Empenho.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05. LOCAL DA ENTREGA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5.1.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Na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sede d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pt-BR"/>
        </w:rPr>
        <w:t>a Secretaria Municipal de Gestão</w:t>
      </w:r>
      <w:r>
        <w:rPr>
          <w:rFonts w:ascii="Times New Roman" w:hAnsi="Times New Roman" w:cs="Times New Roman"/>
          <w:sz w:val="24"/>
          <w:szCs w:val="24"/>
          <w:lang w:eastAsia="pt-BR"/>
        </w:rPr>
        <w:t>, situad</w:t>
      </w:r>
      <w:r>
        <w:rPr>
          <w:rFonts w:ascii="Times New Roman" w:hAnsi="Times New Roman" w:cs="Times New Roman"/>
          <w:sz w:val="24"/>
          <w:szCs w:val="24"/>
          <w:lang w:val="en-US" w:eastAsia="pt-BR"/>
        </w:rPr>
        <w:t>a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val="en-US" w:eastAsia="pt-BR"/>
        </w:rPr>
        <w:t>Rua Dr. Pedro Monteiro, 05, Centro, Maceió/AL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, em dias úteis nos horários de atendimento, das </w:t>
      </w:r>
      <w:r>
        <w:rPr>
          <w:rFonts w:ascii="Times New Roman" w:hAnsi="Times New Roman" w:cs="Times New Roman"/>
          <w:b/>
          <w:bCs/>
          <w:sz w:val="24"/>
          <w:szCs w:val="24"/>
        </w:rPr>
        <w:t>8h00min às 1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h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00</w:t>
      </w:r>
      <w:r>
        <w:rPr>
          <w:rFonts w:ascii="Times New Roman" w:hAnsi="Times New Roman" w:cs="Times New Roman"/>
          <w:b/>
          <w:bCs/>
          <w:sz w:val="24"/>
          <w:szCs w:val="24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3"/>
        <w:spacing w:line="360" w:lineRule="auto"/>
        <w:jc w:val="both"/>
        <w:rPr>
          <w:rStyle w:val="6"/>
          <w:rFonts w:ascii="Times New Roman" w:hAnsi="Times New Roman"/>
        </w:rPr>
      </w:pPr>
      <w:r>
        <w:rPr>
          <w:rStyle w:val="6"/>
          <w:rFonts w:ascii="Times New Roman" w:hAnsi="Times New Roman"/>
        </w:rPr>
        <w:t>06. DA GARANTIA</w:t>
      </w:r>
    </w:p>
    <w:p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Batang" w:cs="Times New Roman"/>
          <w:sz w:val="24"/>
          <w:szCs w:val="24"/>
        </w:rPr>
        <w:t xml:space="preserve">A licitante </w:t>
      </w:r>
      <w:r>
        <w:rPr>
          <w:rFonts w:ascii="Times New Roman" w:hAnsi="Times New Roman" w:cs="Times New Roman"/>
          <w:sz w:val="24"/>
          <w:szCs w:val="24"/>
        </w:rPr>
        <w:t>deverá oferecer garantia</w:t>
      </w:r>
      <w:r>
        <w:rPr>
          <w:rFonts w:ascii="Times New Roman" w:hAnsi="Times New Roman" w:eastAsia="Batang" w:cs="Times New Roman"/>
          <w:color w:val="000000"/>
          <w:sz w:val="24"/>
          <w:szCs w:val="24"/>
        </w:rPr>
        <w:t xml:space="preserve"> de </w:t>
      </w:r>
      <w:r>
        <w:rPr>
          <w:rFonts w:ascii="Times New Roman" w:hAnsi="Times New Roman" w:eastAsia="Batang" w:cs="Times New Roman"/>
          <w:b/>
          <w:bCs/>
          <w:color w:val="000000"/>
          <w:sz w:val="24"/>
          <w:szCs w:val="24"/>
        </w:rPr>
        <w:t>12 (doze) meses</w:t>
      </w:r>
      <w:r>
        <w:rPr>
          <w:rFonts w:ascii="Times New Roman" w:hAnsi="Times New Roman" w:eastAsia="Batang" w:cs="Times New Roman"/>
          <w:color w:val="000000"/>
          <w:sz w:val="24"/>
          <w:szCs w:val="24"/>
        </w:rPr>
        <w:t xml:space="preserve"> c</w:t>
      </w:r>
      <w:r>
        <w:rPr>
          <w:rFonts w:ascii="Times New Roman" w:hAnsi="Times New Roman" w:cs="Times New Roman"/>
          <w:color w:val="000000"/>
          <w:sz w:val="24"/>
          <w:szCs w:val="24"/>
        </w:rPr>
        <w:t>om assistência técnica pelo fabricante.</w:t>
      </w:r>
    </w:p>
    <w:p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07. DO PAGAMENTO</w:t>
      </w:r>
    </w:p>
    <w:p>
      <w:pPr>
        <w:pStyle w:val="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7.1.</w:t>
      </w:r>
      <w:r>
        <w:rPr>
          <w:rFonts w:ascii="Times New Roman" w:hAnsi="Times New Roman" w:cs="Times New Roman"/>
          <w:bCs/>
          <w:sz w:val="24"/>
          <w:szCs w:val="24"/>
        </w:rPr>
        <w:t xml:space="preserve"> O pagamento será efetuado pela 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SEMGE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mediante comprovantes de regularidade para com a fazenda federal, estadual e municipal, regularidade relativa à seguridade social (INSS) e ao fundo de garantia por tempo de serviço (FGTS), </w:t>
      </w:r>
      <w:r>
        <w:rPr>
          <w:rFonts w:ascii="Times New Roman" w:hAnsi="Times New Roman" w:cs="Times New Roman"/>
          <w:bCs/>
          <w:sz w:val="24"/>
          <w:szCs w:val="24"/>
        </w:rPr>
        <w:t>devendo conter no corpo das Notas Fiscais, a descrição do objeto, o número do CONTRATO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ou da Nota de Empenho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>
      <w:pPr>
        <w:pStyle w:val="3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7.2.</w:t>
      </w:r>
      <w:r>
        <w:rPr>
          <w:rFonts w:ascii="Times New Roman" w:hAnsi="Times New Roman" w:cs="Times New Roman"/>
          <w:bCs/>
          <w:sz w:val="24"/>
          <w:szCs w:val="24"/>
        </w:rPr>
        <w:t xml:space="preserve"> A Contratada deverá indicar a Agência Bancária e a Conta Corrente na qual deverá ser depositado o respectivo pagamento, sendo que a 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SEMGE</w:t>
      </w:r>
      <w:r>
        <w:rPr>
          <w:rFonts w:ascii="Times New Roman" w:hAnsi="Times New Roman" w:cs="Times New Roman"/>
          <w:bCs/>
          <w:sz w:val="24"/>
          <w:szCs w:val="24"/>
        </w:rPr>
        <w:t xml:space="preserve"> não se responsabilizará por juros ou encargos resultantes da operação de cobrança.</w:t>
      </w:r>
    </w:p>
    <w:p>
      <w:pPr>
        <w:tabs>
          <w:tab w:val="left" w:pos="600"/>
        </w:tabs>
        <w:spacing w:after="0" w:line="360" w:lineRule="auto"/>
        <w:ind w:right="-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7.3.</w:t>
      </w:r>
      <w:r>
        <w:rPr>
          <w:rFonts w:ascii="Times New Roman" w:hAnsi="Times New Roman" w:cs="Times New Roman"/>
          <w:sz w:val="24"/>
          <w:szCs w:val="24"/>
        </w:rPr>
        <w:t xml:space="preserve"> A Contratada deverá apresentar a Nota Fiscal correspondente aos objetos entregues.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>A Secretaria Municipal de Gestão</w:t>
      </w:r>
      <w:r>
        <w:rPr>
          <w:rFonts w:ascii="Times New Roman" w:hAnsi="Times New Roman" w:cs="Times New Roman"/>
          <w:sz w:val="24"/>
          <w:szCs w:val="24"/>
        </w:rPr>
        <w:t xml:space="preserve"> reserva-se o direito de não atestar a Nota Fiscal dos objetos para o pagamento se os dados constantes da mesma estiverem em desacordo com os dados da empresa vencedora do certame, ou o objeto fornecido não estiver em conformidade com as especificações apresentadas.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7.3.</w:t>
      </w:r>
      <w:r>
        <w:rPr>
          <w:rFonts w:ascii="Times New Roman" w:hAnsi="Times New Roman" w:cs="Times New Roman"/>
          <w:sz w:val="24"/>
          <w:szCs w:val="24"/>
        </w:rPr>
        <w:t xml:space="preserve"> O pagamento será efetuado em até 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05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cinco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) dias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úteis</w:t>
      </w:r>
      <w:r>
        <w:rPr>
          <w:rFonts w:ascii="Times New Roman" w:hAnsi="Times New Roman" w:cs="Times New Roman"/>
          <w:sz w:val="24"/>
          <w:szCs w:val="24"/>
        </w:rPr>
        <w:t>, contados a partir do recebimento dos objetos, e Atesto da Nota Fiscal pel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  <w:lang w:val="pt-BR"/>
        </w:rPr>
        <w:t>lmoxarifado</w:t>
      </w:r>
      <w:r>
        <w:rPr>
          <w:rFonts w:ascii="Times New Roman" w:hAnsi="Times New Roman" w:cs="Times New Roman"/>
          <w:sz w:val="24"/>
          <w:szCs w:val="24"/>
        </w:rPr>
        <w:t>, mediante depósito bancário em conta corrente da contratada, desde que o objeto fornecido esteja em conformidade com o solicitado, e os dados da Nota Fiscal estejam de acordo com os dados da empresa vencedora do certame.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</w:p>
    <w:p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Maceió/AL, 31 de agosto de 2018.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Juniely Batista Da Silva</w:t>
      </w:r>
    </w:p>
    <w:p>
      <w:pPr>
        <w:spacing w:after="0" w:line="240" w:lineRule="auto"/>
        <w:ind w:right="-285" w:hanging="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Coord. Geral de Contratos e Convênios/SEMGE</w:t>
      </w:r>
    </w:p>
    <w:p>
      <w:pPr>
        <w:spacing w:after="0" w:line="240" w:lineRule="auto"/>
        <w:ind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Matrícula nº 948011-0</w:t>
      </w:r>
    </w:p>
    <w:p>
      <w:pPr>
        <w:spacing w:after="0" w:line="240" w:lineRule="auto"/>
        <w:ind w:right="-285"/>
        <w:rPr>
          <w:rFonts w:ascii="Times New Roman" w:hAnsi="Times New Roman"/>
          <w:sz w:val="24"/>
          <w:szCs w:val="24"/>
        </w:rPr>
      </w:pPr>
    </w:p>
    <w:p>
      <w:pPr>
        <w:spacing w:after="0" w:line="240" w:lineRule="auto"/>
        <w:ind w:right="-285"/>
        <w:jc w:val="center"/>
        <w:rPr>
          <w:rFonts w:ascii="Times New Roman" w:hAnsi="Times New Roman"/>
          <w:sz w:val="24"/>
          <w:szCs w:val="24"/>
        </w:rPr>
      </w:pPr>
    </w:p>
    <w:p/>
    <w:sectPr>
      <w:pgSz w:w="11906" w:h="16838"/>
      <w:pgMar w:top="1440" w:right="1080" w:bottom="144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01C75"/>
    <w:rsid w:val="5C3800C9"/>
    <w:rsid w:val="633A1EBF"/>
    <w:rsid w:val="77E0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pt-BR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/>
    </w:pPr>
  </w:style>
  <w:style w:type="paragraph" w:styleId="3">
    <w:name w:val="header"/>
    <w:basedOn w:val="1"/>
    <w:uiPriority w:val="0"/>
    <w:pPr>
      <w:tabs>
        <w:tab w:val="center" w:pos="4252"/>
        <w:tab w:val="right" w:pos="8504"/>
      </w:tabs>
      <w:spacing w:after="0" w:line="240" w:lineRule="auto"/>
    </w:pPr>
  </w:style>
  <w:style w:type="paragraph" w:styleId="4">
    <w:name w:val="Body Text Indent 3"/>
    <w:basedOn w:val="1"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character" w:styleId="6">
    <w:name w:val="Strong"/>
    <w:basedOn w:val="5"/>
    <w:qFormat/>
    <w:uiPriority w:val="0"/>
    <w:rPr>
      <w:rFonts w:cs="Times New Roman"/>
      <w:b/>
      <w:bCs/>
    </w:rPr>
  </w:style>
  <w:style w:type="table" w:styleId="8">
    <w:name w:val="Table Grid"/>
    <w:basedOn w:val="7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Office_10.2.0.7516_F1E327BC-269C-435d-A152-05C5408002CA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2018-08-30T12:40:00Z</dcterms:created>
  <dc:creator>Juniely</dc:creator>
  <cp:lastModifiedBy>Juniely</cp:lastModifiedBy>
  <dcterms:modified xsi:type="dcterms:W3CDTF">2018-11-01T15:13:06Z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1046-10.2.0.7516</vt:lpwstr>
  </property>
</Properties>
</file>