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E779E" w:rsidRDefault="001E779E" w:rsidP="001E779E">
      <w:pPr>
        <w:spacing w:line="360" w:lineRule="auto"/>
        <w:jc w:val="both"/>
        <w:rPr>
          <w:rFonts w:ascii="Arial" w:hAnsi="Arial" w:cs="Arial"/>
          <w:b/>
          <w:sz w:val="22"/>
          <w:szCs w:val="22"/>
        </w:rPr>
      </w:pPr>
    </w:p>
    <w:p w:rsidR="001E779E" w:rsidRDefault="001E779E" w:rsidP="001E779E">
      <w:pPr>
        <w:pBdr>
          <w:top w:val="single" w:sz="4" w:space="1" w:color="auto"/>
          <w:bottom w:val="single" w:sz="4" w:space="1" w:color="auto"/>
        </w:pBdr>
        <w:spacing w:line="360" w:lineRule="auto"/>
        <w:jc w:val="center"/>
        <w:rPr>
          <w:rFonts w:ascii="Arial" w:hAnsi="Arial" w:cs="Arial"/>
          <w:b/>
          <w:sz w:val="22"/>
          <w:szCs w:val="22"/>
        </w:rPr>
      </w:pPr>
      <w:r w:rsidRPr="004C64C3">
        <w:rPr>
          <w:rFonts w:ascii="Arial" w:hAnsi="Arial" w:cs="Arial"/>
          <w:b/>
          <w:sz w:val="22"/>
          <w:szCs w:val="22"/>
        </w:rPr>
        <w:t>TERMO DE REFERÊNCIA AQUISIÇÃO DE MATERIAL POR DISPENSA DE LICITAÇÃO (Inciso II do art. 24 da Lei nº. 8666/1993)</w:t>
      </w:r>
    </w:p>
    <w:p w:rsidR="001E779E" w:rsidRPr="004C64C3" w:rsidRDefault="001E779E" w:rsidP="001E779E">
      <w:pPr>
        <w:spacing w:line="360" w:lineRule="auto"/>
        <w:jc w:val="center"/>
        <w:rPr>
          <w:rFonts w:ascii="Arial" w:hAnsi="Arial" w:cs="Arial"/>
          <w:b/>
          <w:sz w:val="22"/>
          <w:szCs w:val="22"/>
        </w:rPr>
      </w:pPr>
    </w:p>
    <w:p w:rsidR="001E779E" w:rsidRPr="004C64C3" w:rsidRDefault="001E779E" w:rsidP="001E779E">
      <w:pPr>
        <w:spacing w:line="360" w:lineRule="auto"/>
        <w:jc w:val="both"/>
        <w:rPr>
          <w:rFonts w:ascii="Arial" w:hAnsi="Arial" w:cs="Arial"/>
          <w:b/>
          <w:sz w:val="18"/>
          <w:szCs w:val="18"/>
        </w:rPr>
      </w:pPr>
      <w:r w:rsidRPr="004C64C3">
        <w:rPr>
          <w:rFonts w:ascii="Arial" w:hAnsi="Arial" w:cs="Arial"/>
          <w:b/>
          <w:sz w:val="18"/>
          <w:szCs w:val="18"/>
        </w:rPr>
        <w:t xml:space="preserve">PARTICIPAÇÃO EXCLUSIVA PARA MICROEMPRESA E EMPRESA DE PEQUENO PORTE </w:t>
      </w:r>
    </w:p>
    <w:p w:rsidR="001E779E" w:rsidRPr="004C64C3" w:rsidRDefault="001E779E" w:rsidP="001E779E">
      <w:pPr>
        <w:spacing w:line="360" w:lineRule="auto"/>
        <w:jc w:val="both"/>
        <w:rPr>
          <w:rFonts w:ascii="Arial" w:hAnsi="Arial" w:cs="Arial"/>
          <w:b/>
          <w:sz w:val="20"/>
        </w:rPr>
      </w:pPr>
    </w:p>
    <w:p w:rsidR="001E779E" w:rsidRPr="00F27893" w:rsidRDefault="001E779E" w:rsidP="001E779E">
      <w:pPr>
        <w:pBdr>
          <w:bottom w:val="single" w:sz="4" w:space="1" w:color="auto"/>
        </w:pBdr>
        <w:spacing w:line="360" w:lineRule="auto"/>
        <w:jc w:val="both"/>
        <w:rPr>
          <w:rFonts w:ascii="Arial" w:hAnsi="Arial" w:cs="Arial"/>
          <w:b/>
          <w:sz w:val="22"/>
          <w:szCs w:val="22"/>
        </w:rPr>
      </w:pPr>
      <w:r w:rsidRPr="00F27893">
        <w:rPr>
          <w:rFonts w:ascii="Arial" w:hAnsi="Arial" w:cs="Arial"/>
          <w:b/>
          <w:sz w:val="22"/>
          <w:szCs w:val="22"/>
        </w:rPr>
        <w:t xml:space="preserve">1. DO OBJETO </w:t>
      </w:r>
    </w:p>
    <w:p w:rsidR="00AF3C93" w:rsidRPr="00AF3C93" w:rsidRDefault="001E779E" w:rsidP="00AF3C93">
      <w:pPr>
        <w:spacing w:line="360" w:lineRule="auto"/>
        <w:jc w:val="both"/>
        <w:rPr>
          <w:rFonts w:ascii="Arial" w:hAnsi="Arial" w:cs="Arial"/>
          <w:b/>
          <w:i/>
          <w:sz w:val="22"/>
          <w:szCs w:val="22"/>
        </w:rPr>
      </w:pPr>
      <w:r w:rsidRPr="004C64C3">
        <w:rPr>
          <w:rFonts w:ascii="Arial" w:hAnsi="Arial" w:cs="Arial"/>
          <w:sz w:val="22"/>
          <w:szCs w:val="22"/>
        </w:rPr>
        <w:t>1.1 Aquisições de</w:t>
      </w:r>
      <w:r w:rsidR="00AF3C93">
        <w:rPr>
          <w:rFonts w:ascii="Arial" w:hAnsi="Arial" w:cs="Arial"/>
          <w:sz w:val="22"/>
          <w:szCs w:val="22"/>
        </w:rPr>
        <w:t>;</w:t>
      </w:r>
      <w:r w:rsidR="00AF3C93" w:rsidRPr="00AF3C93">
        <w:rPr>
          <w:rFonts w:ascii="Arial" w:hAnsi="Arial" w:cs="Arial"/>
          <w:b/>
          <w:sz w:val="22"/>
          <w:szCs w:val="22"/>
        </w:rPr>
        <w:t xml:space="preserve">15 capacetes articulado, para uso urbano ou curtas viagens, casco em resina termoplástica com tecnologia de alta pressão – ABS; viseira externa de 2mm com proteção UV e antirrisco; viseira solar interna retrátil; forração termoformada em tecido tecnológico, antialérgico, removível e lavável; cinta jugular com sistema de engate micrométrico, sistema de ventilação; entrada de ar frontal e extratores traseiros; peso máximo de 1600g; capacete com a aprovação do INMETRO. Cor preta fosca, tamanho (60), 15 pares de luvas de couro com punho em airprane; proteção em fibra de carbono no dorso das mãos, reforço no punho, proteção nos dedos, na cor preta. 15 pares de cotoveleiras de proteção individual articulável para utilização em atividades sobre motos, produto feito de plástico injetável, articulada com seus movimentos do cotovelo, forração interna com espuma dupla, fechamento com velcro, cor preta, tamanho único., 15 pares de joelheiras, de proteção individual articulável para utilização em atividades sobre motos, produto feito de plástico injetável, articulada com seus movimentos do joelho, forração interna com espuma dupla, fechamento com velcro, cor preta, tamanho único. </w:t>
      </w:r>
    </w:p>
    <w:p w:rsidR="001E779E" w:rsidRDefault="001E779E" w:rsidP="001E779E">
      <w:pPr>
        <w:spacing w:line="360" w:lineRule="auto"/>
        <w:jc w:val="both"/>
        <w:rPr>
          <w:rFonts w:ascii="Arial" w:hAnsi="Arial" w:cs="Arial"/>
          <w:sz w:val="22"/>
          <w:szCs w:val="22"/>
        </w:rPr>
      </w:pPr>
      <w:r w:rsidRPr="004C64C3">
        <w:rPr>
          <w:rFonts w:ascii="Arial" w:hAnsi="Arial" w:cs="Arial"/>
          <w:sz w:val="22"/>
          <w:szCs w:val="22"/>
        </w:rPr>
        <w:t xml:space="preserve">conforme condições, quantidades e exigências estabelecidas neste instrumento. </w:t>
      </w:r>
    </w:p>
    <w:p w:rsidR="001E779E" w:rsidRDefault="001E779E" w:rsidP="001E779E">
      <w:pPr>
        <w:spacing w:line="360" w:lineRule="auto"/>
        <w:jc w:val="both"/>
        <w:rPr>
          <w:rFonts w:ascii="Arial" w:hAnsi="Arial" w:cs="Arial"/>
          <w:sz w:val="22"/>
          <w:szCs w:val="22"/>
        </w:rPr>
      </w:pPr>
      <w:r w:rsidRPr="004C64C3">
        <w:rPr>
          <w:rFonts w:ascii="Arial" w:hAnsi="Arial" w:cs="Arial"/>
          <w:sz w:val="22"/>
          <w:szCs w:val="22"/>
        </w:rPr>
        <w:t xml:space="preserve">1.2 O custo estimado exposto na tabela abaixo foi apurado a partir de mapa de preços constante dos autos do processo, elaborado com base em orçamentos recebidos de empresas especializadas, e/ou mediante consulta ao painel de preços e/ou banco de preços, conforme o caso. </w:t>
      </w:r>
    </w:p>
    <w:p w:rsidR="001E779E" w:rsidRPr="00F27893" w:rsidRDefault="001E779E" w:rsidP="001E779E">
      <w:pPr>
        <w:pBdr>
          <w:bottom w:val="single" w:sz="4" w:space="1" w:color="auto"/>
        </w:pBdr>
        <w:spacing w:line="360" w:lineRule="auto"/>
        <w:jc w:val="both"/>
        <w:rPr>
          <w:rFonts w:ascii="Arial" w:hAnsi="Arial" w:cs="Arial"/>
          <w:b/>
          <w:sz w:val="22"/>
          <w:szCs w:val="22"/>
        </w:rPr>
      </w:pPr>
      <w:r w:rsidRPr="00F27893">
        <w:rPr>
          <w:rFonts w:ascii="Arial" w:hAnsi="Arial" w:cs="Arial"/>
          <w:b/>
          <w:sz w:val="22"/>
          <w:szCs w:val="22"/>
        </w:rPr>
        <w:t xml:space="preserve">2. DA ESPECIFICAÇÃO DO OBJETO </w:t>
      </w:r>
    </w:p>
    <w:p w:rsidR="001E779E" w:rsidRDefault="001E779E" w:rsidP="001E779E">
      <w:pPr>
        <w:spacing w:line="360" w:lineRule="auto"/>
        <w:jc w:val="both"/>
        <w:rPr>
          <w:rFonts w:ascii="Arial" w:hAnsi="Arial" w:cs="Arial"/>
          <w:sz w:val="22"/>
          <w:szCs w:val="22"/>
        </w:rPr>
      </w:pPr>
      <w:r w:rsidRPr="004C64C3">
        <w:rPr>
          <w:rFonts w:ascii="Arial" w:hAnsi="Arial" w:cs="Arial"/>
          <w:sz w:val="22"/>
          <w:szCs w:val="22"/>
        </w:rPr>
        <w:t xml:space="preserve">2.1. O objeto do presente Termo de Referência possui as seguintes características técnicas e condições, as quais deverão ser rigorosamente observadas por ocasião da formulação do preço a ser proposto: </w:t>
      </w:r>
    </w:p>
    <w:p w:rsidR="001E779E" w:rsidRDefault="001E779E" w:rsidP="001E779E">
      <w:pPr>
        <w:spacing w:line="360" w:lineRule="auto"/>
        <w:jc w:val="both"/>
        <w:rPr>
          <w:rFonts w:ascii="Arial" w:hAnsi="Arial" w:cs="Arial"/>
          <w:sz w:val="22"/>
          <w:szCs w:val="22"/>
        </w:rPr>
      </w:pPr>
      <w:r w:rsidRPr="004C64C3">
        <w:rPr>
          <w:rFonts w:ascii="Arial" w:hAnsi="Arial" w:cs="Arial"/>
          <w:sz w:val="22"/>
          <w:szCs w:val="22"/>
        </w:rPr>
        <w:t>2.1.1. Especificações Técnicas, Quantidades e Unidades:</w:t>
      </w:r>
    </w:p>
    <w:tbl>
      <w:tblPr>
        <w:tblStyle w:val="Tabelacomgrade"/>
        <w:tblW w:w="0" w:type="auto"/>
        <w:tblInd w:w="108" w:type="dxa"/>
        <w:tblLook w:val="04A0" w:firstRow="1" w:lastRow="0" w:firstColumn="1" w:lastColumn="0" w:noHBand="0" w:noVBand="1"/>
      </w:tblPr>
      <w:tblGrid>
        <w:gridCol w:w="707"/>
        <w:gridCol w:w="3228"/>
        <w:gridCol w:w="1157"/>
        <w:gridCol w:w="1143"/>
        <w:gridCol w:w="1338"/>
        <w:gridCol w:w="1373"/>
      </w:tblGrid>
      <w:tr w:rsidR="001E779E" w:rsidRPr="00F27893" w:rsidTr="00E125B2">
        <w:tc>
          <w:tcPr>
            <w:tcW w:w="708" w:type="dxa"/>
            <w:vAlign w:val="center"/>
          </w:tcPr>
          <w:p w:rsidR="001E779E" w:rsidRPr="00E96FE1" w:rsidRDefault="001E779E" w:rsidP="00B21AE4">
            <w:pPr>
              <w:spacing w:line="360" w:lineRule="auto"/>
              <w:jc w:val="center"/>
              <w:rPr>
                <w:rFonts w:ascii="Arial" w:hAnsi="Arial" w:cs="Arial"/>
                <w:b/>
                <w:sz w:val="20"/>
              </w:rPr>
            </w:pPr>
            <w:r w:rsidRPr="00E96FE1">
              <w:rPr>
                <w:rFonts w:ascii="Arial" w:hAnsi="Arial" w:cs="Arial"/>
                <w:b/>
                <w:sz w:val="20"/>
              </w:rPr>
              <w:lastRenderedPageBreak/>
              <w:t>ITEM</w:t>
            </w:r>
          </w:p>
        </w:tc>
        <w:tc>
          <w:tcPr>
            <w:tcW w:w="3231" w:type="dxa"/>
            <w:vAlign w:val="center"/>
          </w:tcPr>
          <w:p w:rsidR="001E779E" w:rsidRPr="00E96FE1" w:rsidRDefault="001E779E" w:rsidP="00B21AE4">
            <w:pPr>
              <w:spacing w:line="360" w:lineRule="auto"/>
              <w:jc w:val="center"/>
              <w:rPr>
                <w:rFonts w:ascii="Arial" w:hAnsi="Arial" w:cs="Arial"/>
                <w:b/>
                <w:sz w:val="20"/>
              </w:rPr>
            </w:pPr>
            <w:r w:rsidRPr="00E96FE1">
              <w:rPr>
                <w:rFonts w:ascii="Arial" w:hAnsi="Arial" w:cs="Arial"/>
                <w:b/>
                <w:sz w:val="20"/>
              </w:rPr>
              <w:t>DESCRIÇÃO/ESPECIFICAÇÃO</w:t>
            </w:r>
          </w:p>
        </w:tc>
        <w:tc>
          <w:tcPr>
            <w:tcW w:w="1160" w:type="dxa"/>
            <w:vAlign w:val="center"/>
          </w:tcPr>
          <w:p w:rsidR="001E779E" w:rsidRPr="00E96FE1" w:rsidRDefault="001E779E" w:rsidP="00B21AE4">
            <w:pPr>
              <w:spacing w:line="360" w:lineRule="auto"/>
              <w:jc w:val="center"/>
              <w:rPr>
                <w:rFonts w:ascii="Arial" w:hAnsi="Arial" w:cs="Arial"/>
                <w:b/>
                <w:sz w:val="20"/>
              </w:rPr>
            </w:pPr>
            <w:r w:rsidRPr="00E96FE1">
              <w:rPr>
                <w:rFonts w:ascii="Arial" w:hAnsi="Arial" w:cs="Arial"/>
                <w:b/>
                <w:sz w:val="20"/>
              </w:rPr>
              <w:t>UNID. DE MEDIDA</w:t>
            </w:r>
          </w:p>
        </w:tc>
        <w:tc>
          <w:tcPr>
            <w:tcW w:w="1146" w:type="dxa"/>
            <w:vAlign w:val="center"/>
          </w:tcPr>
          <w:p w:rsidR="001E779E" w:rsidRPr="00E96FE1" w:rsidRDefault="001E779E" w:rsidP="00B21AE4">
            <w:pPr>
              <w:spacing w:line="360" w:lineRule="auto"/>
              <w:jc w:val="center"/>
              <w:rPr>
                <w:rFonts w:ascii="Arial" w:hAnsi="Arial" w:cs="Arial"/>
                <w:b/>
                <w:sz w:val="20"/>
              </w:rPr>
            </w:pPr>
            <w:r w:rsidRPr="00E96FE1">
              <w:rPr>
                <w:rFonts w:ascii="Arial" w:hAnsi="Arial" w:cs="Arial"/>
                <w:b/>
                <w:sz w:val="20"/>
              </w:rPr>
              <w:t>QUANT.</w:t>
            </w:r>
          </w:p>
        </w:tc>
        <w:tc>
          <w:tcPr>
            <w:tcW w:w="1339" w:type="dxa"/>
            <w:vAlign w:val="center"/>
          </w:tcPr>
          <w:p w:rsidR="001E779E" w:rsidRPr="00E96FE1" w:rsidRDefault="001E779E" w:rsidP="00B21AE4">
            <w:pPr>
              <w:spacing w:line="360" w:lineRule="auto"/>
              <w:jc w:val="center"/>
              <w:rPr>
                <w:rFonts w:ascii="Arial" w:hAnsi="Arial" w:cs="Arial"/>
                <w:b/>
                <w:sz w:val="20"/>
              </w:rPr>
            </w:pPr>
            <w:r w:rsidRPr="00E96FE1">
              <w:rPr>
                <w:rFonts w:ascii="Arial" w:hAnsi="Arial" w:cs="Arial"/>
                <w:b/>
                <w:sz w:val="20"/>
              </w:rPr>
              <w:t>VALOR UNITÁRIO ESTIMADO (R$)</w:t>
            </w:r>
          </w:p>
        </w:tc>
        <w:tc>
          <w:tcPr>
            <w:tcW w:w="1362" w:type="dxa"/>
            <w:vAlign w:val="center"/>
          </w:tcPr>
          <w:p w:rsidR="001E779E" w:rsidRPr="00E96FE1" w:rsidRDefault="001E779E" w:rsidP="00B21AE4">
            <w:pPr>
              <w:spacing w:line="360" w:lineRule="auto"/>
              <w:jc w:val="center"/>
              <w:rPr>
                <w:rFonts w:ascii="Arial" w:hAnsi="Arial" w:cs="Arial"/>
                <w:b/>
                <w:sz w:val="20"/>
              </w:rPr>
            </w:pPr>
            <w:r w:rsidRPr="00E96FE1">
              <w:rPr>
                <w:rFonts w:ascii="Arial" w:hAnsi="Arial" w:cs="Arial"/>
                <w:b/>
                <w:sz w:val="20"/>
              </w:rPr>
              <w:t>VALOR TOTAL ESTIMADO (R$)</w:t>
            </w:r>
          </w:p>
        </w:tc>
      </w:tr>
      <w:tr w:rsidR="001E779E" w:rsidRPr="00F27893" w:rsidTr="00E125B2">
        <w:trPr>
          <w:trHeight w:val="2236"/>
        </w:trPr>
        <w:tc>
          <w:tcPr>
            <w:tcW w:w="708" w:type="dxa"/>
            <w:vAlign w:val="center"/>
          </w:tcPr>
          <w:p w:rsidR="001E779E" w:rsidRPr="00E96FE1" w:rsidRDefault="001E779E" w:rsidP="00B21AE4">
            <w:pPr>
              <w:spacing w:line="360" w:lineRule="auto"/>
              <w:jc w:val="center"/>
              <w:rPr>
                <w:rFonts w:ascii="Arial" w:hAnsi="Arial" w:cs="Arial"/>
                <w:b/>
                <w:sz w:val="20"/>
              </w:rPr>
            </w:pPr>
            <w:r w:rsidRPr="00E96FE1">
              <w:rPr>
                <w:rFonts w:ascii="Arial" w:hAnsi="Arial" w:cs="Arial"/>
                <w:b/>
                <w:sz w:val="20"/>
              </w:rPr>
              <w:t>01</w:t>
            </w:r>
          </w:p>
        </w:tc>
        <w:tc>
          <w:tcPr>
            <w:tcW w:w="3231" w:type="dxa"/>
            <w:vAlign w:val="center"/>
          </w:tcPr>
          <w:p w:rsidR="001E779E" w:rsidRPr="002D7FC7" w:rsidRDefault="00AF3C93" w:rsidP="00B21AE4">
            <w:pPr>
              <w:spacing w:line="360" w:lineRule="auto"/>
              <w:jc w:val="center"/>
              <w:rPr>
                <w:rFonts w:ascii="Arial" w:hAnsi="Arial" w:cs="Arial"/>
                <w:sz w:val="20"/>
              </w:rPr>
            </w:pPr>
            <w:r w:rsidRPr="00CF184D">
              <w:rPr>
                <w:rFonts w:ascii="Arial" w:hAnsi="Arial" w:cs="Arial"/>
                <w:b/>
                <w:sz w:val="16"/>
                <w:szCs w:val="16"/>
              </w:rPr>
              <w:t>capacetes articulado, para uso urbano ou curtas viagens, casco em resina termoplástica com tecnologia de alta pressão – ABS; viseira externa de 2mm com proteção UV e antirrisco; viseira solar interna retrátil; forração termoformada em tecido tecnológico, antialérgico, removível e lavável; cinta jugular com sistema de engate micrométrico, sistema de ventilação; entrada de ar frontal e extratores traseiros; peso máximo de 1600g; capacete com a aprovação do INMETRO. Cor preta fosca, tamanho (60),</w:t>
            </w:r>
          </w:p>
        </w:tc>
        <w:tc>
          <w:tcPr>
            <w:tcW w:w="1160" w:type="dxa"/>
            <w:vAlign w:val="center"/>
          </w:tcPr>
          <w:p w:rsidR="001E779E" w:rsidRPr="00F27893" w:rsidRDefault="001E779E" w:rsidP="00B21AE4">
            <w:pPr>
              <w:spacing w:line="360" w:lineRule="auto"/>
              <w:jc w:val="center"/>
              <w:rPr>
                <w:rFonts w:ascii="Arial" w:hAnsi="Arial" w:cs="Arial"/>
                <w:sz w:val="20"/>
              </w:rPr>
            </w:pPr>
            <w:r>
              <w:rPr>
                <w:rFonts w:ascii="Arial" w:hAnsi="Arial" w:cs="Arial"/>
                <w:sz w:val="20"/>
              </w:rPr>
              <w:t>Unid.</w:t>
            </w:r>
          </w:p>
        </w:tc>
        <w:tc>
          <w:tcPr>
            <w:tcW w:w="1146" w:type="dxa"/>
            <w:vAlign w:val="center"/>
          </w:tcPr>
          <w:p w:rsidR="001E779E" w:rsidRPr="00F27893" w:rsidRDefault="00AF3C93" w:rsidP="00B21AE4">
            <w:pPr>
              <w:spacing w:line="360" w:lineRule="auto"/>
              <w:jc w:val="center"/>
              <w:rPr>
                <w:rFonts w:ascii="Arial" w:hAnsi="Arial" w:cs="Arial"/>
                <w:sz w:val="20"/>
              </w:rPr>
            </w:pPr>
            <w:r>
              <w:rPr>
                <w:rFonts w:ascii="Arial" w:hAnsi="Arial" w:cs="Arial"/>
                <w:sz w:val="20"/>
              </w:rPr>
              <w:t>15</w:t>
            </w:r>
          </w:p>
        </w:tc>
        <w:tc>
          <w:tcPr>
            <w:tcW w:w="1339" w:type="dxa"/>
            <w:vAlign w:val="center"/>
          </w:tcPr>
          <w:p w:rsidR="001E779E" w:rsidRPr="00F27893" w:rsidRDefault="001E779E" w:rsidP="00AF3C93">
            <w:pPr>
              <w:spacing w:line="360" w:lineRule="auto"/>
              <w:jc w:val="center"/>
              <w:rPr>
                <w:rFonts w:ascii="Arial" w:hAnsi="Arial" w:cs="Arial"/>
                <w:sz w:val="20"/>
              </w:rPr>
            </w:pPr>
            <w:r>
              <w:rPr>
                <w:rFonts w:ascii="Arial" w:hAnsi="Arial" w:cs="Arial"/>
                <w:sz w:val="20"/>
              </w:rPr>
              <w:t>R$</w:t>
            </w:r>
            <w:r w:rsidR="00E60DCB">
              <w:rPr>
                <w:rFonts w:ascii="Arial" w:hAnsi="Arial" w:cs="Arial"/>
                <w:sz w:val="20"/>
              </w:rPr>
              <w:t>299,35 (duzentos e noventa e nove reais e trinta e cinco centavos)</w:t>
            </w:r>
          </w:p>
        </w:tc>
        <w:tc>
          <w:tcPr>
            <w:tcW w:w="1362" w:type="dxa"/>
            <w:vAlign w:val="center"/>
          </w:tcPr>
          <w:p w:rsidR="001E779E" w:rsidRPr="00F27893" w:rsidRDefault="001E779E" w:rsidP="00AF3C93">
            <w:pPr>
              <w:spacing w:line="360" w:lineRule="auto"/>
              <w:jc w:val="center"/>
              <w:rPr>
                <w:rFonts w:ascii="Arial" w:hAnsi="Arial" w:cs="Arial"/>
                <w:sz w:val="20"/>
              </w:rPr>
            </w:pPr>
            <w:r>
              <w:rPr>
                <w:rFonts w:ascii="Arial" w:hAnsi="Arial" w:cs="Arial"/>
                <w:sz w:val="20"/>
              </w:rPr>
              <w:t>R$</w:t>
            </w:r>
            <w:r w:rsidR="00E60DCB">
              <w:rPr>
                <w:rFonts w:ascii="Arial" w:hAnsi="Arial" w:cs="Arial"/>
                <w:sz w:val="20"/>
              </w:rPr>
              <w:t>4.490,25 (quatro mil quatrocentos e noventa reais e vinte e cinco centavos)</w:t>
            </w:r>
          </w:p>
        </w:tc>
      </w:tr>
      <w:tr w:rsidR="00344449" w:rsidRPr="00F27893" w:rsidTr="00E125B2">
        <w:tc>
          <w:tcPr>
            <w:tcW w:w="708" w:type="dxa"/>
            <w:vAlign w:val="center"/>
          </w:tcPr>
          <w:p w:rsidR="00344449" w:rsidRPr="00E96FE1" w:rsidRDefault="00344449" w:rsidP="00B21AE4">
            <w:pPr>
              <w:spacing w:line="360" w:lineRule="auto"/>
              <w:jc w:val="center"/>
              <w:rPr>
                <w:rFonts w:ascii="Arial" w:hAnsi="Arial" w:cs="Arial"/>
                <w:b/>
                <w:sz w:val="20"/>
              </w:rPr>
            </w:pPr>
            <w:r>
              <w:rPr>
                <w:rFonts w:ascii="Arial" w:hAnsi="Arial" w:cs="Arial"/>
                <w:b/>
                <w:sz w:val="20"/>
              </w:rPr>
              <w:t>02</w:t>
            </w:r>
          </w:p>
        </w:tc>
        <w:tc>
          <w:tcPr>
            <w:tcW w:w="3231" w:type="dxa"/>
            <w:vAlign w:val="center"/>
          </w:tcPr>
          <w:p w:rsidR="00344449" w:rsidRDefault="00AF3C93" w:rsidP="00B21AE4">
            <w:pPr>
              <w:spacing w:line="360" w:lineRule="auto"/>
              <w:jc w:val="center"/>
              <w:rPr>
                <w:rFonts w:ascii="Arial" w:hAnsi="Arial" w:cs="Arial"/>
                <w:sz w:val="20"/>
              </w:rPr>
            </w:pPr>
            <w:r w:rsidRPr="00CF184D">
              <w:rPr>
                <w:rFonts w:ascii="Arial" w:hAnsi="Arial" w:cs="Arial"/>
                <w:b/>
                <w:sz w:val="16"/>
                <w:szCs w:val="16"/>
                <w:lang w:eastAsia="en-US"/>
              </w:rPr>
              <w:t>15 pares de luvas de couro com punho em airprane; proteção em fibra de carbono no dorso das mãos, reforço no punho, proteção nos dedos, na cor preta.</w:t>
            </w:r>
          </w:p>
        </w:tc>
        <w:tc>
          <w:tcPr>
            <w:tcW w:w="1160" w:type="dxa"/>
            <w:vAlign w:val="center"/>
          </w:tcPr>
          <w:p w:rsidR="00344449" w:rsidRDefault="00344449" w:rsidP="00B21AE4">
            <w:pPr>
              <w:spacing w:line="360" w:lineRule="auto"/>
              <w:jc w:val="center"/>
              <w:rPr>
                <w:rFonts w:ascii="Arial" w:hAnsi="Arial" w:cs="Arial"/>
                <w:sz w:val="20"/>
              </w:rPr>
            </w:pPr>
            <w:r>
              <w:rPr>
                <w:rFonts w:ascii="Arial" w:hAnsi="Arial" w:cs="Arial"/>
                <w:sz w:val="20"/>
              </w:rPr>
              <w:t>Unid.</w:t>
            </w:r>
          </w:p>
        </w:tc>
        <w:tc>
          <w:tcPr>
            <w:tcW w:w="1146" w:type="dxa"/>
            <w:vAlign w:val="center"/>
          </w:tcPr>
          <w:p w:rsidR="00344449" w:rsidRDefault="00344449" w:rsidP="00AF3C93">
            <w:pPr>
              <w:spacing w:line="360" w:lineRule="auto"/>
              <w:jc w:val="center"/>
              <w:rPr>
                <w:rFonts w:ascii="Arial" w:hAnsi="Arial" w:cs="Arial"/>
                <w:sz w:val="20"/>
              </w:rPr>
            </w:pPr>
            <w:r>
              <w:rPr>
                <w:rFonts w:ascii="Arial" w:hAnsi="Arial" w:cs="Arial"/>
                <w:sz w:val="20"/>
              </w:rPr>
              <w:t>1</w:t>
            </w:r>
            <w:r w:rsidR="00AF3C93">
              <w:rPr>
                <w:rFonts w:ascii="Arial" w:hAnsi="Arial" w:cs="Arial"/>
                <w:sz w:val="20"/>
              </w:rPr>
              <w:t>5</w:t>
            </w:r>
          </w:p>
        </w:tc>
        <w:tc>
          <w:tcPr>
            <w:tcW w:w="1339" w:type="dxa"/>
            <w:vAlign w:val="center"/>
          </w:tcPr>
          <w:p w:rsidR="00344449" w:rsidRDefault="00E60DCB" w:rsidP="00AF3C93">
            <w:pPr>
              <w:spacing w:line="360" w:lineRule="auto"/>
              <w:jc w:val="center"/>
              <w:rPr>
                <w:rFonts w:ascii="Arial" w:hAnsi="Arial" w:cs="Arial"/>
                <w:sz w:val="20"/>
              </w:rPr>
            </w:pPr>
            <w:r>
              <w:rPr>
                <w:rFonts w:ascii="Arial" w:hAnsi="Arial" w:cs="Arial"/>
                <w:sz w:val="20"/>
              </w:rPr>
              <w:t>R$199,00 (cento e noventa e nove reais)</w:t>
            </w:r>
          </w:p>
        </w:tc>
        <w:tc>
          <w:tcPr>
            <w:tcW w:w="1362" w:type="dxa"/>
            <w:vAlign w:val="center"/>
          </w:tcPr>
          <w:p w:rsidR="00344449" w:rsidRDefault="00344449" w:rsidP="00AF3C93">
            <w:pPr>
              <w:spacing w:line="360" w:lineRule="auto"/>
              <w:jc w:val="center"/>
              <w:rPr>
                <w:rFonts w:ascii="Arial" w:hAnsi="Arial" w:cs="Arial"/>
                <w:sz w:val="20"/>
              </w:rPr>
            </w:pPr>
            <w:r>
              <w:rPr>
                <w:rFonts w:ascii="Arial" w:hAnsi="Arial" w:cs="Arial"/>
                <w:sz w:val="20"/>
              </w:rPr>
              <w:t>R$</w:t>
            </w:r>
            <w:r w:rsidR="00E60DCB">
              <w:rPr>
                <w:rFonts w:ascii="Arial" w:hAnsi="Arial" w:cs="Arial"/>
                <w:sz w:val="20"/>
              </w:rPr>
              <w:t>2.985,00 (dois mil novecentos</w:t>
            </w:r>
            <w:r w:rsidR="00330801">
              <w:rPr>
                <w:rFonts w:ascii="Arial" w:hAnsi="Arial" w:cs="Arial"/>
                <w:sz w:val="20"/>
              </w:rPr>
              <w:t xml:space="preserve"> e oitenta e cinco reais)</w:t>
            </w:r>
          </w:p>
        </w:tc>
      </w:tr>
      <w:tr w:rsidR="00AF3C93" w:rsidRPr="00F27893" w:rsidTr="00E125B2">
        <w:tc>
          <w:tcPr>
            <w:tcW w:w="708" w:type="dxa"/>
            <w:vAlign w:val="center"/>
          </w:tcPr>
          <w:p w:rsidR="00AF3C93" w:rsidRDefault="00AF3C93" w:rsidP="00B21AE4">
            <w:pPr>
              <w:spacing w:line="360" w:lineRule="auto"/>
              <w:jc w:val="center"/>
              <w:rPr>
                <w:rFonts w:ascii="Arial" w:hAnsi="Arial" w:cs="Arial"/>
                <w:b/>
                <w:sz w:val="20"/>
              </w:rPr>
            </w:pPr>
            <w:r>
              <w:rPr>
                <w:rFonts w:ascii="Arial" w:hAnsi="Arial" w:cs="Arial"/>
                <w:b/>
                <w:sz w:val="20"/>
              </w:rPr>
              <w:t>03</w:t>
            </w:r>
          </w:p>
        </w:tc>
        <w:tc>
          <w:tcPr>
            <w:tcW w:w="3231" w:type="dxa"/>
            <w:vAlign w:val="center"/>
          </w:tcPr>
          <w:p w:rsidR="00AF3C93" w:rsidRPr="00CF184D" w:rsidRDefault="00AF3C93" w:rsidP="00B21AE4">
            <w:pPr>
              <w:spacing w:line="360" w:lineRule="auto"/>
              <w:jc w:val="center"/>
              <w:rPr>
                <w:rFonts w:ascii="Arial" w:hAnsi="Arial" w:cs="Arial"/>
                <w:b/>
                <w:sz w:val="16"/>
                <w:szCs w:val="16"/>
                <w:lang w:eastAsia="en-US"/>
              </w:rPr>
            </w:pPr>
            <w:r w:rsidRPr="00CF184D">
              <w:rPr>
                <w:rFonts w:ascii="Arial" w:hAnsi="Arial" w:cs="Arial"/>
                <w:b/>
                <w:sz w:val="16"/>
                <w:szCs w:val="16"/>
              </w:rPr>
              <w:t>15 pares de cotoveleiras de proteção individual articulável para utilização em atividades sobre motos, produto feito de plástico injetável, articulada com seus movimentos do cotovelo, forração interna com espuma dupla, fechamento com velcro, cor preta, tamanho único.,</w:t>
            </w:r>
          </w:p>
        </w:tc>
        <w:tc>
          <w:tcPr>
            <w:tcW w:w="1160" w:type="dxa"/>
            <w:vAlign w:val="center"/>
          </w:tcPr>
          <w:p w:rsidR="00AF3C93" w:rsidRDefault="00E60DCB" w:rsidP="00B21AE4">
            <w:pPr>
              <w:spacing w:line="360" w:lineRule="auto"/>
              <w:jc w:val="center"/>
              <w:rPr>
                <w:rFonts w:ascii="Arial" w:hAnsi="Arial" w:cs="Arial"/>
                <w:sz w:val="20"/>
              </w:rPr>
            </w:pPr>
            <w:r>
              <w:rPr>
                <w:rFonts w:ascii="Arial" w:hAnsi="Arial" w:cs="Arial"/>
                <w:sz w:val="20"/>
              </w:rPr>
              <w:t>Unid.</w:t>
            </w:r>
          </w:p>
        </w:tc>
        <w:tc>
          <w:tcPr>
            <w:tcW w:w="1146" w:type="dxa"/>
            <w:vAlign w:val="center"/>
          </w:tcPr>
          <w:p w:rsidR="00AF3C93" w:rsidRDefault="00E60DCB" w:rsidP="00AF3C93">
            <w:pPr>
              <w:spacing w:line="360" w:lineRule="auto"/>
              <w:jc w:val="center"/>
              <w:rPr>
                <w:rFonts w:ascii="Arial" w:hAnsi="Arial" w:cs="Arial"/>
                <w:sz w:val="20"/>
              </w:rPr>
            </w:pPr>
            <w:r>
              <w:rPr>
                <w:rFonts w:ascii="Arial" w:hAnsi="Arial" w:cs="Arial"/>
                <w:sz w:val="20"/>
              </w:rPr>
              <w:t>15</w:t>
            </w:r>
          </w:p>
        </w:tc>
        <w:tc>
          <w:tcPr>
            <w:tcW w:w="1339" w:type="dxa"/>
            <w:vAlign w:val="center"/>
          </w:tcPr>
          <w:p w:rsidR="00AF3C93" w:rsidRDefault="00E60DCB" w:rsidP="00AF3C93">
            <w:pPr>
              <w:spacing w:line="360" w:lineRule="auto"/>
              <w:jc w:val="center"/>
              <w:rPr>
                <w:rFonts w:ascii="Arial" w:hAnsi="Arial" w:cs="Arial"/>
                <w:sz w:val="20"/>
              </w:rPr>
            </w:pPr>
            <w:r>
              <w:rPr>
                <w:rFonts w:ascii="Arial" w:hAnsi="Arial" w:cs="Arial"/>
                <w:sz w:val="20"/>
              </w:rPr>
              <w:t>R$</w:t>
            </w:r>
            <w:r w:rsidR="00330801">
              <w:rPr>
                <w:rFonts w:ascii="Arial" w:hAnsi="Arial" w:cs="Arial"/>
                <w:sz w:val="20"/>
              </w:rPr>
              <w:t>76,90 (setenta e seis reais e noventa centavos)</w:t>
            </w:r>
          </w:p>
        </w:tc>
        <w:tc>
          <w:tcPr>
            <w:tcW w:w="1362" w:type="dxa"/>
            <w:vAlign w:val="center"/>
          </w:tcPr>
          <w:p w:rsidR="00AF3C93" w:rsidRDefault="00E60DCB" w:rsidP="00AF3C93">
            <w:pPr>
              <w:spacing w:line="360" w:lineRule="auto"/>
              <w:jc w:val="center"/>
              <w:rPr>
                <w:rFonts w:ascii="Arial" w:hAnsi="Arial" w:cs="Arial"/>
                <w:sz w:val="20"/>
              </w:rPr>
            </w:pPr>
            <w:r>
              <w:rPr>
                <w:rFonts w:ascii="Arial" w:hAnsi="Arial" w:cs="Arial"/>
                <w:sz w:val="20"/>
              </w:rPr>
              <w:t>R$</w:t>
            </w:r>
            <w:r w:rsidR="00330801">
              <w:rPr>
                <w:rFonts w:ascii="Arial" w:hAnsi="Arial" w:cs="Arial"/>
                <w:sz w:val="20"/>
              </w:rPr>
              <w:t>1.153,50 (um mil cento e cinquenta e três reais e cinquenta centavos)</w:t>
            </w:r>
          </w:p>
        </w:tc>
      </w:tr>
      <w:tr w:rsidR="00AF3C93" w:rsidRPr="00F27893" w:rsidTr="00E125B2">
        <w:tc>
          <w:tcPr>
            <w:tcW w:w="708" w:type="dxa"/>
            <w:vAlign w:val="center"/>
          </w:tcPr>
          <w:p w:rsidR="00AF3C93" w:rsidRDefault="00AF3C93" w:rsidP="00B21AE4">
            <w:pPr>
              <w:spacing w:line="360" w:lineRule="auto"/>
              <w:jc w:val="center"/>
              <w:rPr>
                <w:rFonts w:ascii="Arial" w:hAnsi="Arial" w:cs="Arial"/>
                <w:b/>
                <w:sz w:val="20"/>
              </w:rPr>
            </w:pPr>
            <w:r>
              <w:rPr>
                <w:rFonts w:ascii="Arial" w:hAnsi="Arial" w:cs="Arial"/>
                <w:b/>
                <w:sz w:val="20"/>
              </w:rPr>
              <w:t>04</w:t>
            </w:r>
          </w:p>
        </w:tc>
        <w:tc>
          <w:tcPr>
            <w:tcW w:w="3231" w:type="dxa"/>
            <w:vAlign w:val="center"/>
          </w:tcPr>
          <w:p w:rsidR="00AF3C93" w:rsidRPr="00897F4F" w:rsidRDefault="00AF3C93" w:rsidP="00AF3C93">
            <w:pPr>
              <w:spacing w:line="360" w:lineRule="auto"/>
              <w:jc w:val="both"/>
              <w:rPr>
                <w:rFonts w:ascii="Arial" w:hAnsi="Arial" w:cs="Arial"/>
                <w:b/>
                <w:i/>
                <w:sz w:val="16"/>
                <w:szCs w:val="16"/>
              </w:rPr>
            </w:pPr>
            <w:r w:rsidRPr="00897F4F">
              <w:rPr>
                <w:rFonts w:ascii="Arial" w:hAnsi="Arial" w:cs="Arial"/>
                <w:b/>
                <w:sz w:val="16"/>
                <w:szCs w:val="16"/>
              </w:rPr>
              <w:t xml:space="preserve">15 pares de joelheiras, de proteção individual articulável para utilização em atividades sobre motos, produto feito de plástico injetável, articulada com seus movimentos do joelho, forração interna com espuma dupla, fechamento com velcro, cor preta, tamanho único. </w:t>
            </w:r>
          </w:p>
          <w:p w:rsidR="00AF3C93" w:rsidRPr="00CF184D" w:rsidRDefault="00AF3C93" w:rsidP="00B21AE4">
            <w:pPr>
              <w:spacing w:line="360" w:lineRule="auto"/>
              <w:jc w:val="center"/>
              <w:rPr>
                <w:rFonts w:ascii="Arial" w:hAnsi="Arial" w:cs="Arial"/>
                <w:b/>
                <w:sz w:val="16"/>
                <w:szCs w:val="16"/>
              </w:rPr>
            </w:pPr>
          </w:p>
        </w:tc>
        <w:tc>
          <w:tcPr>
            <w:tcW w:w="1160" w:type="dxa"/>
            <w:vAlign w:val="center"/>
          </w:tcPr>
          <w:p w:rsidR="00AF3C93" w:rsidRDefault="00E60DCB" w:rsidP="00B21AE4">
            <w:pPr>
              <w:spacing w:line="360" w:lineRule="auto"/>
              <w:jc w:val="center"/>
              <w:rPr>
                <w:rFonts w:ascii="Arial" w:hAnsi="Arial" w:cs="Arial"/>
                <w:sz w:val="20"/>
              </w:rPr>
            </w:pPr>
            <w:r>
              <w:rPr>
                <w:rFonts w:ascii="Arial" w:hAnsi="Arial" w:cs="Arial"/>
                <w:sz w:val="20"/>
              </w:rPr>
              <w:t>Unid.</w:t>
            </w:r>
          </w:p>
        </w:tc>
        <w:tc>
          <w:tcPr>
            <w:tcW w:w="1146" w:type="dxa"/>
            <w:vAlign w:val="center"/>
          </w:tcPr>
          <w:p w:rsidR="00AF3C93" w:rsidRDefault="00E60DCB" w:rsidP="00AF3C93">
            <w:pPr>
              <w:spacing w:line="360" w:lineRule="auto"/>
              <w:jc w:val="center"/>
              <w:rPr>
                <w:rFonts w:ascii="Arial" w:hAnsi="Arial" w:cs="Arial"/>
                <w:sz w:val="20"/>
              </w:rPr>
            </w:pPr>
            <w:r>
              <w:rPr>
                <w:rFonts w:ascii="Arial" w:hAnsi="Arial" w:cs="Arial"/>
                <w:sz w:val="20"/>
              </w:rPr>
              <w:t>15</w:t>
            </w:r>
          </w:p>
        </w:tc>
        <w:tc>
          <w:tcPr>
            <w:tcW w:w="1339" w:type="dxa"/>
            <w:vAlign w:val="center"/>
          </w:tcPr>
          <w:p w:rsidR="00AF3C93" w:rsidRDefault="00E60DCB" w:rsidP="00330801">
            <w:pPr>
              <w:spacing w:line="360" w:lineRule="auto"/>
              <w:jc w:val="center"/>
              <w:rPr>
                <w:rFonts w:ascii="Arial" w:hAnsi="Arial" w:cs="Arial"/>
                <w:sz w:val="20"/>
              </w:rPr>
            </w:pPr>
            <w:r>
              <w:rPr>
                <w:rFonts w:ascii="Arial" w:hAnsi="Arial" w:cs="Arial"/>
                <w:sz w:val="20"/>
              </w:rPr>
              <w:t>R$</w:t>
            </w:r>
            <w:r w:rsidR="00330801">
              <w:rPr>
                <w:rFonts w:ascii="Arial" w:hAnsi="Arial" w:cs="Arial"/>
                <w:sz w:val="20"/>
              </w:rPr>
              <w:t>99,50 (noventa e nove reais e cinquenta centavos)</w:t>
            </w:r>
          </w:p>
        </w:tc>
        <w:tc>
          <w:tcPr>
            <w:tcW w:w="1362" w:type="dxa"/>
            <w:vAlign w:val="center"/>
          </w:tcPr>
          <w:p w:rsidR="00AF3C93" w:rsidRDefault="00E60DCB" w:rsidP="00AF3C93">
            <w:pPr>
              <w:spacing w:line="360" w:lineRule="auto"/>
              <w:jc w:val="center"/>
              <w:rPr>
                <w:rFonts w:ascii="Arial" w:hAnsi="Arial" w:cs="Arial"/>
                <w:sz w:val="20"/>
              </w:rPr>
            </w:pPr>
            <w:r>
              <w:rPr>
                <w:rFonts w:ascii="Arial" w:hAnsi="Arial" w:cs="Arial"/>
                <w:sz w:val="20"/>
              </w:rPr>
              <w:t>R$</w:t>
            </w:r>
            <w:r w:rsidR="00330801">
              <w:rPr>
                <w:rFonts w:ascii="Arial" w:hAnsi="Arial" w:cs="Arial"/>
                <w:sz w:val="20"/>
              </w:rPr>
              <w:t>1.492,50 (um mil quatrocentos e noventa e dois reais e cinquenta centavos)</w:t>
            </w:r>
          </w:p>
        </w:tc>
      </w:tr>
    </w:tbl>
    <w:p w:rsidR="00330801" w:rsidRDefault="00330801" w:rsidP="001E779E">
      <w:pPr>
        <w:spacing w:line="360" w:lineRule="auto"/>
        <w:jc w:val="both"/>
        <w:rPr>
          <w:rFonts w:ascii="Arial" w:hAnsi="Arial" w:cs="Arial"/>
          <w:b/>
          <w:sz w:val="22"/>
          <w:szCs w:val="22"/>
        </w:rPr>
      </w:pPr>
    </w:p>
    <w:p w:rsidR="00330801" w:rsidRDefault="00330801" w:rsidP="001E779E">
      <w:pPr>
        <w:spacing w:line="360" w:lineRule="auto"/>
        <w:jc w:val="both"/>
        <w:rPr>
          <w:rFonts w:ascii="Arial" w:hAnsi="Arial" w:cs="Arial"/>
          <w:b/>
          <w:sz w:val="22"/>
          <w:szCs w:val="22"/>
        </w:rPr>
      </w:pPr>
      <w:r>
        <w:rPr>
          <w:rFonts w:ascii="Arial" w:hAnsi="Arial" w:cs="Arial"/>
          <w:b/>
          <w:sz w:val="22"/>
          <w:szCs w:val="22"/>
        </w:rPr>
        <w:lastRenderedPageBreak/>
        <w:t>3. DA JUSTIFICATIVA</w:t>
      </w:r>
      <w:bookmarkStart w:id="0" w:name="_GoBack"/>
      <w:bookmarkEnd w:id="0"/>
    </w:p>
    <w:p w:rsidR="001E779E" w:rsidRDefault="001E779E" w:rsidP="001E779E">
      <w:pPr>
        <w:spacing w:line="360" w:lineRule="auto"/>
        <w:jc w:val="both"/>
        <w:rPr>
          <w:rFonts w:ascii="Arial" w:hAnsi="Arial" w:cs="Arial"/>
          <w:b/>
          <w:sz w:val="22"/>
          <w:szCs w:val="22"/>
        </w:rPr>
      </w:pPr>
      <w:r w:rsidRPr="00AF3C93">
        <w:rPr>
          <w:rFonts w:ascii="Arial" w:hAnsi="Arial" w:cs="Arial"/>
          <w:b/>
          <w:sz w:val="22"/>
          <w:szCs w:val="22"/>
        </w:rPr>
        <w:t xml:space="preserve"> A presente aquisição tem o objetivo</w:t>
      </w:r>
      <w:r w:rsidR="002D7FC7" w:rsidRPr="00AF3C93">
        <w:rPr>
          <w:rFonts w:ascii="Arial" w:hAnsi="Arial" w:cs="Arial"/>
          <w:b/>
          <w:sz w:val="22"/>
          <w:szCs w:val="22"/>
        </w:rPr>
        <w:t xml:space="preserve"> </w:t>
      </w:r>
      <w:r w:rsidR="0041602D">
        <w:rPr>
          <w:rFonts w:ascii="Arial" w:hAnsi="Arial" w:cs="Arial"/>
          <w:b/>
          <w:sz w:val="22"/>
          <w:szCs w:val="22"/>
        </w:rPr>
        <w:t>conforme planejamento da assessoria de operações de mobilidade, serão colocados em regime de escala um agrupamento operacional de motociclistas, inicialmente compostos por 12 agentes que trabalharão em regime de escala.</w:t>
      </w:r>
    </w:p>
    <w:p w:rsidR="0041602D" w:rsidRDefault="0041602D" w:rsidP="001E779E">
      <w:pPr>
        <w:spacing w:line="360" w:lineRule="auto"/>
        <w:jc w:val="both"/>
        <w:rPr>
          <w:rFonts w:ascii="Arial" w:hAnsi="Arial" w:cs="Arial"/>
          <w:sz w:val="22"/>
          <w:szCs w:val="22"/>
        </w:rPr>
      </w:pPr>
      <w:r>
        <w:rPr>
          <w:rFonts w:ascii="Arial" w:hAnsi="Arial" w:cs="Arial"/>
          <w:b/>
          <w:sz w:val="22"/>
          <w:szCs w:val="22"/>
        </w:rPr>
        <w:t>Para isso, é de suma importância para a segurança e integridade dos agentes que desempenharão tais atividades, EPIs próprios. Que serão utilizados individualmente.</w:t>
      </w:r>
      <w:r w:rsidR="00E60DCB">
        <w:rPr>
          <w:rFonts w:ascii="Arial" w:hAnsi="Arial" w:cs="Arial"/>
          <w:b/>
          <w:sz w:val="22"/>
          <w:szCs w:val="22"/>
        </w:rPr>
        <w:t xml:space="preserve"> Quanto a quantidade foi sugerido adquirir 15 conjuntos, sendo 12 em atividade e 3 para possíveis danos ou aumento de número de motociclistas.</w:t>
      </w:r>
    </w:p>
    <w:p w:rsidR="001E779E" w:rsidRPr="00585EEB" w:rsidRDefault="001E779E" w:rsidP="001E779E">
      <w:pPr>
        <w:pBdr>
          <w:bottom w:val="single" w:sz="4" w:space="1" w:color="auto"/>
        </w:pBdr>
        <w:spacing w:line="360" w:lineRule="auto"/>
        <w:jc w:val="both"/>
        <w:rPr>
          <w:rFonts w:ascii="Arial" w:hAnsi="Arial" w:cs="Arial"/>
          <w:b/>
          <w:sz w:val="22"/>
          <w:szCs w:val="22"/>
        </w:rPr>
      </w:pPr>
      <w:r w:rsidRPr="00585EEB">
        <w:rPr>
          <w:rFonts w:ascii="Arial" w:hAnsi="Arial" w:cs="Arial"/>
          <w:b/>
          <w:sz w:val="22"/>
          <w:szCs w:val="22"/>
        </w:rPr>
        <w:t xml:space="preserve">4. DAS CONDIÇÕES DE FORNECIMENTO DO OBJETO </w:t>
      </w:r>
    </w:p>
    <w:p w:rsidR="001E779E" w:rsidRDefault="001E779E" w:rsidP="001E779E">
      <w:pPr>
        <w:spacing w:line="360" w:lineRule="auto"/>
        <w:jc w:val="both"/>
        <w:rPr>
          <w:rFonts w:ascii="Arial" w:hAnsi="Arial" w:cs="Arial"/>
          <w:sz w:val="22"/>
          <w:szCs w:val="22"/>
        </w:rPr>
      </w:pPr>
      <w:r w:rsidRPr="00585EEB">
        <w:rPr>
          <w:rFonts w:ascii="Arial" w:hAnsi="Arial" w:cs="Arial"/>
          <w:sz w:val="22"/>
          <w:szCs w:val="22"/>
        </w:rPr>
        <w:t xml:space="preserve">4.1 Do fornecimento: </w:t>
      </w:r>
    </w:p>
    <w:p w:rsidR="001E779E" w:rsidRPr="008305E1" w:rsidRDefault="001E779E" w:rsidP="001E779E">
      <w:pPr>
        <w:spacing w:line="360" w:lineRule="auto"/>
        <w:jc w:val="both"/>
        <w:rPr>
          <w:rFonts w:ascii="Arial" w:hAnsi="Arial" w:cs="Arial"/>
          <w:i/>
          <w:sz w:val="22"/>
          <w:szCs w:val="22"/>
        </w:rPr>
      </w:pPr>
      <w:r w:rsidRPr="008305E1">
        <w:rPr>
          <w:rFonts w:ascii="Arial" w:hAnsi="Arial" w:cs="Arial"/>
          <w:i/>
          <w:sz w:val="22"/>
          <w:szCs w:val="22"/>
        </w:rPr>
        <w:t xml:space="preserve">a) Os materiais serão solicitados pela Administração em lotes de, no mínimo, </w:t>
      </w:r>
      <w:r w:rsidRPr="008305E1">
        <w:rPr>
          <w:rFonts w:ascii="Arial" w:hAnsi="Arial" w:cs="Arial"/>
          <w:b/>
          <w:i/>
          <w:sz w:val="22"/>
          <w:szCs w:val="22"/>
        </w:rPr>
        <w:t xml:space="preserve">100% (CEM POR CENTO) </w:t>
      </w:r>
      <w:r w:rsidRPr="008305E1">
        <w:rPr>
          <w:rFonts w:ascii="Arial" w:hAnsi="Arial" w:cs="Arial"/>
          <w:i/>
          <w:sz w:val="22"/>
          <w:szCs w:val="22"/>
        </w:rPr>
        <w:t xml:space="preserve">das quantidades estimadas para cada item ou grupo de itens; </w:t>
      </w:r>
    </w:p>
    <w:p w:rsidR="00585EEB" w:rsidRPr="008305E1" w:rsidRDefault="00585EEB" w:rsidP="00543A14">
      <w:pPr>
        <w:spacing w:line="360" w:lineRule="auto"/>
        <w:jc w:val="both"/>
        <w:rPr>
          <w:rFonts w:ascii="Arial" w:hAnsi="Arial" w:cs="Arial"/>
          <w:i/>
          <w:sz w:val="22"/>
          <w:szCs w:val="22"/>
        </w:rPr>
      </w:pPr>
      <w:r w:rsidRPr="008305E1">
        <w:rPr>
          <w:rFonts w:ascii="Arial" w:hAnsi="Arial" w:cs="Arial"/>
          <w:i/>
          <w:sz w:val="22"/>
          <w:szCs w:val="22"/>
        </w:rPr>
        <w:t xml:space="preserve">b) O Particular deverá fornecer os materiais rigorosamente segundo as especificações, marcas e referências indicadas na respectiva proposta, salvo fato superveniente acatado pela Administração; </w:t>
      </w:r>
    </w:p>
    <w:p w:rsidR="00585EEB" w:rsidRPr="008305E1" w:rsidRDefault="00585EEB" w:rsidP="00543A14">
      <w:pPr>
        <w:spacing w:line="360" w:lineRule="auto"/>
        <w:jc w:val="both"/>
        <w:rPr>
          <w:rFonts w:ascii="Arial" w:hAnsi="Arial" w:cs="Arial"/>
          <w:i/>
          <w:sz w:val="22"/>
          <w:szCs w:val="22"/>
        </w:rPr>
      </w:pPr>
      <w:r w:rsidRPr="008305E1">
        <w:rPr>
          <w:rFonts w:ascii="Arial" w:hAnsi="Arial" w:cs="Arial"/>
          <w:i/>
          <w:sz w:val="22"/>
          <w:szCs w:val="22"/>
        </w:rPr>
        <w:t xml:space="preserve">c) Correrão por conta do Particular os custos com o fornecimento dos materiais e/ou equipamentos, segundo condições de entrega abaixo indicadas; </w:t>
      </w:r>
    </w:p>
    <w:p w:rsidR="00585EEB" w:rsidRPr="008305E1" w:rsidRDefault="00585EEB" w:rsidP="00543A14">
      <w:pPr>
        <w:spacing w:line="360" w:lineRule="auto"/>
        <w:jc w:val="both"/>
        <w:rPr>
          <w:rFonts w:ascii="Arial" w:hAnsi="Arial" w:cs="Arial"/>
          <w:i/>
          <w:sz w:val="22"/>
          <w:szCs w:val="22"/>
        </w:rPr>
      </w:pPr>
      <w:r w:rsidRPr="008305E1">
        <w:rPr>
          <w:rFonts w:ascii="Arial" w:hAnsi="Arial" w:cs="Arial"/>
          <w:i/>
          <w:sz w:val="22"/>
          <w:szCs w:val="22"/>
        </w:rPr>
        <w:t xml:space="preserve">d) Os materiais deverão ser entregues devidamente acondicionados e em perfeitas condições de utilização; </w:t>
      </w:r>
    </w:p>
    <w:p w:rsidR="008305E1" w:rsidRPr="008305E1" w:rsidRDefault="00585EEB" w:rsidP="00543A14">
      <w:pPr>
        <w:spacing w:line="360" w:lineRule="auto"/>
        <w:jc w:val="both"/>
        <w:rPr>
          <w:rFonts w:ascii="Arial" w:hAnsi="Arial" w:cs="Arial"/>
          <w:i/>
          <w:sz w:val="22"/>
          <w:szCs w:val="22"/>
        </w:rPr>
      </w:pPr>
      <w:r w:rsidRPr="008305E1">
        <w:rPr>
          <w:rFonts w:ascii="Arial" w:hAnsi="Arial" w:cs="Arial"/>
          <w:i/>
          <w:sz w:val="22"/>
          <w:szCs w:val="22"/>
        </w:rPr>
        <w:t xml:space="preserve">e) O prazo de fornecimento será de até </w:t>
      </w:r>
      <w:r w:rsidRPr="008305E1">
        <w:rPr>
          <w:rFonts w:ascii="Arial" w:hAnsi="Arial" w:cs="Arial"/>
          <w:b/>
          <w:i/>
          <w:sz w:val="22"/>
          <w:szCs w:val="22"/>
        </w:rPr>
        <w:t>15 (QUINZE</w:t>
      </w:r>
      <w:r w:rsidR="001A6D84" w:rsidRPr="008305E1">
        <w:rPr>
          <w:rFonts w:ascii="Arial" w:hAnsi="Arial" w:cs="Arial"/>
          <w:b/>
          <w:i/>
          <w:sz w:val="22"/>
          <w:szCs w:val="22"/>
        </w:rPr>
        <w:t>)</w:t>
      </w:r>
      <w:r w:rsidR="001A6D84" w:rsidRPr="008305E1">
        <w:rPr>
          <w:rFonts w:ascii="Arial" w:hAnsi="Arial" w:cs="Arial"/>
          <w:i/>
          <w:sz w:val="22"/>
          <w:szCs w:val="22"/>
        </w:rPr>
        <w:t xml:space="preserve"> dias</w:t>
      </w:r>
      <w:r w:rsidRPr="008305E1">
        <w:rPr>
          <w:rFonts w:ascii="Arial" w:hAnsi="Arial" w:cs="Arial"/>
          <w:i/>
          <w:sz w:val="22"/>
          <w:szCs w:val="22"/>
        </w:rPr>
        <w:t xml:space="preserve"> corridos, contados do recebimento da respectiva nota de empenho, </w:t>
      </w:r>
      <w:r w:rsidR="00966C7C" w:rsidRPr="008305E1">
        <w:rPr>
          <w:rFonts w:ascii="Arial" w:hAnsi="Arial" w:cs="Arial"/>
          <w:i/>
          <w:sz w:val="22"/>
          <w:szCs w:val="22"/>
        </w:rPr>
        <w:t xml:space="preserve">podendo </w:t>
      </w:r>
      <w:r w:rsidR="001A6D84" w:rsidRPr="008305E1">
        <w:rPr>
          <w:rFonts w:ascii="Arial" w:hAnsi="Arial" w:cs="Arial"/>
          <w:i/>
          <w:sz w:val="22"/>
          <w:szCs w:val="22"/>
        </w:rPr>
        <w:t>ser prorrogado</w:t>
      </w:r>
      <w:r w:rsidR="008305E1" w:rsidRPr="008305E1">
        <w:rPr>
          <w:rFonts w:ascii="Arial" w:hAnsi="Arial" w:cs="Arial"/>
          <w:i/>
          <w:sz w:val="22"/>
          <w:szCs w:val="22"/>
        </w:rPr>
        <w:t xml:space="preserve"> a critério da Administração em razão de fato superveniente demonstrado pelo Particular; </w:t>
      </w:r>
    </w:p>
    <w:p w:rsidR="008305E1" w:rsidRDefault="008305E1" w:rsidP="00543A14">
      <w:pPr>
        <w:spacing w:line="360" w:lineRule="auto"/>
        <w:jc w:val="both"/>
        <w:rPr>
          <w:rFonts w:ascii="Arial" w:hAnsi="Arial" w:cs="Arial"/>
          <w:sz w:val="22"/>
          <w:szCs w:val="22"/>
        </w:rPr>
      </w:pPr>
      <w:r w:rsidRPr="008305E1">
        <w:rPr>
          <w:rFonts w:ascii="Arial" w:hAnsi="Arial" w:cs="Arial"/>
          <w:sz w:val="22"/>
          <w:szCs w:val="22"/>
        </w:rPr>
        <w:t xml:space="preserve">4.2 Do local, horários e condições de entrega: </w:t>
      </w:r>
    </w:p>
    <w:p w:rsidR="008305E1" w:rsidRPr="008305E1" w:rsidRDefault="008305E1" w:rsidP="00543A14">
      <w:pPr>
        <w:spacing w:line="360" w:lineRule="auto"/>
        <w:jc w:val="both"/>
        <w:rPr>
          <w:rFonts w:ascii="Arial" w:hAnsi="Arial" w:cs="Arial"/>
          <w:i/>
          <w:sz w:val="22"/>
          <w:szCs w:val="22"/>
        </w:rPr>
      </w:pPr>
      <w:r w:rsidRPr="008305E1">
        <w:rPr>
          <w:rFonts w:ascii="Arial" w:hAnsi="Arial" w:cs="Arial"/>
          <w:i/>
          <w:sz w:val="22"/>
          <w:szCs w:val="22"/>
        </w:rPr>
        <w:t xml:space="preserve">a) Os materiais deverão ser entregues, </w:t>
      </w:r>
      <w:r w:rsidR="001A6D84" w:rsidRPr="008305E1">
        <w:rPr>
          <w:rFonts w:ascii="Arial" w:hAnsi="Arial" w:cs="Arial"/>
          <w:i/>
          <w:sz w:val="22"/>
          <w:szCs w:val="22"/>
        </w:rPr>
        <w:t>a expensas do</w:t>
      </w:r>
      <w:r w:rsidRPr="008305E1">
        <w:rPr>
          <w:rFonts w:ascii="Arial" w:hAnsi="Arial" w:cs="Arial"/>
          <w:i/>
          <w:sz w:val="22"/>
          <w:szCs w:val="22"/>
        </w:rPr>
        <w:t xml:space="preserve"> particular, em dias úteis, no horário das 8 às 14 horas, no seguinte endereço: </w:t>
      </w:r>
    </w:p>
    <w:p w:rsidR="008305E1" w:rsidRPr="008305E1" w:rsidRDefault="001A6D84" w:rsidP="00543A14">
      <w:pPr>
        <w:spacing w:line="360" w:lineRule="auto"/>
        <w:jc w:val="both"/>
        <w:rPr>
          <w:rFonts w:ascii="Arial" w:hAnsi="Arial" w:cs="Arial"/>
          <w:b/>
          <w:i/>
          <w:sz w:val="22"/>
          <w:szCs w:val="22"/>
        </w:rPr>
      </w:pPr>
      <w:r w:rsidRPr="008305E1">
        <w:rPr>
          <w:rFonts w:ascii="Arial" w:hAnsi="Arial" w:cs="Arial"/>
          <w:b/>
          <w:i/>
          <w:sz w:val="22"/>
          <w:szCs w:val="22"/>
        </w:rPr>
        <w:t>A.</w:t>
      </w:r>
      <w:r w:rsidR="008305E1" w:rsidRPr="008305E1">
        <w:rPr>
          <w:rFonts w:ascii="Arial" w:hAnsi="Arial" w:cs="Arial"/>
          <w:b/>
          <w:i/>
          <w:sz w:val="22"/>
          <w:szCs w:val="22"/>
        </w:rPr>
        <w:t>1. SUPERINTENDÊNCIA MUNICIPAL DE TRANSPORTES E TRÂNSITO</w:t>
      </w:r>
    </w:p>
    <w:p w:rsidR="008305E1" w:rsidRPr="008305E1" w:rsidRDefault="001A6D84" w:rsidP="00543A14">
      <w:pPr>
        <w:spacing w:line="360" w:lineRule="auto"/>
        <w:jc w:val="both"/>
        <w:rPr>
          <w:rFonts w:ascii="Arial" w:hAnsi="Arial" w:cs="Arial"/>
          <w:b/>
          <w:i/>
          <w:sz w:val="22"/>
          <w:szCs w:val="22"/>
        </w:rPr>
      </w:pPr>
      <w:r w:rsidRPr="008305E1">
        <w:rPr>
          <w:rFonts w:ascii="Arial" w:hAnsi="Arial" w:cs="Arial"/>
          <w:b/>
          <w:i/>
          <w:sz w:val="22"/>
          <w:szCs w:val="22"/>
        </w:rPr>
        <w:t>A.</w:t>
      </w:r>
      <w:r w:rsidR="008305E1" w:rsidRPr="008305E1">
        <w:rPr>
          <w:rFonts w:ascii="Arial" w:hAnsi="Arial" w:cs="Arial"/>
          <w:b/>
          <w:i/>
          <w:sz w:val="22"/>
          <w:szCs w:val="22"/>
        </w:rPr>
        <w:t xml:space="preserve">1.1Av. Durval de Góes Monteiro, 829 - Tabuleiro do Martins, Maceió/AL, CEP </w:t>
      </w:r>
      <w:r w:rsidRPr="008305E1">
        <w:rPr>
          <w:rFonts w:ascii="Arial" w:hAnsi="Arial" w:cs="Arial"/>
          <w:b/>
          <w:i/>
          <w:sz w:val="22"/>
          <w:szCs w:val="22"/>
        </w:rPr>
        <w:t xml:space="preserve">Nº. </w:t>
      </w:r>
      <w:r w:rsidR="008305E1" w:rsidRPr="008305E1">
        <w:rPr>
          <w:rFonts w:ascii="Arial" w:hAnsi="Arial" w:cs="Arial"/>
          <w:b/>
          <w:i/>
          <w:sz w:val="22"/>
          <w:szCs w:val="22"/>
        </w:rPr>
        <w:t>57061-000</w:t>
      </w:r>
    </w:p>
    <w:p w:rsidR="008305E1" w:rsidRPr="008305E1" w:rsidRDefault="008305E1" w:rsidP="00543A14">
      <w:pPr>
        <w:spacing w:line="360" w:lineRule="auto"/>
        <w:jc w:val="both"/>
        <w:rPr>
          <w:rFonts w:ascii="Arial" w:hAnsi="Arial" w:cs="Arial"/>
          <w:i/>
          <w:sz w:val="22"/>
          <w:szCs w:val="22"/>
        </w:rPr>
      </w:pPr>
      <w:r w:rsidRPr="008305E1">
        <w:rPr>
          <w:rFonts w:ascii="Arial" w:hAnsi="Arial" w:cs="Arial"/>
          <w:i/>
          <w:sz w:val="22"/>
          <w:szCs w:val="22"/>
        </w:rPr>
        <w:t xml:space="preserve">b) As entregas deverão ser realizadas junto ao Setor de Almoxarifado desta Instituição localizado no edifício sede </w:t>
      </w:r>
      <w:r w:rsidRPr="00FC1AF5">
        <w:rPr>
          <w:rFonts w:ascii="Arial" w:hAnsi="Arial" w:cs="Arial"/>
          <w:b/>
          <w:i/>
          <w:sz w:val="22"/>
          <w:szCs w:val="22"/>
        </w:rPr>
        <w:t xml:space="preserve">(Telefone: (82) </w:t>
      </w:r>
      <w:r w:rsidR="00FC1AF5" w:rsidRPr="00FC1AF5">
        <w:rPr>
          <w:rFonts w:ascii="Arial" w:hAnsi="Arial" w:cs="Arial"/>
          <w:b/>
          <w:i/>
          <w:sz w:val="22"/>
          <w:szCs w:val="22"/>
        </w:rPr>
        <w:t>3315-3582</w:t>
      </w:r>
      <w:r w:rsidRPr="00FC1AF5">
        <w:rPr>
          <w:rFonts w:ascii="Arial" w:hAnsi="Arial" w:cs="Arial"/>
          <w:b/>
          <w:i/>
          <w:sz w:val="22"/>
          <w:szCs w:val="22"/>
        </w:rPr>
        <w:t xml:space="preserve">); </w:t>
      </w:r>
      <w:r w:rsidRPr="008305E1">
        <w:rPr>
          <w:rFonts w:ascii="Arial" w:hAnsi="Arial" w:cs="Arial"/>
          <w:i/>
          <w:sz w:val="22"/>
          <w:szCs w:val="22"/>
        </w:rPr>
        <w:t xml:space="preserve">caso não seja localizado o responsável por tal Setor, deverá o portador dirigir-se à recepção da Instituição; </w:t>
      </w:r>
    </w:p>
    <w:p w:rsidR="008305E1" w:rsidRPr="008305E1" w:rsidRDefault="008305E1" w:rsidP="00543A14">
      <w:pPr>
        <w:spacing w:line="360" w:lineRule="auto"/>
        <w:jc w:val="both"/>
        <w:rPr>
          <w:rFonts w:ascii="Arial" w:hAnsi="Arial" w:cs="Arial"/>
          <w:i/>
          <w:sz w:val="22"/>
          <w:szCs w:val="22"/>
        </w:rPr>
      </w:pPr>
      <w:r w:rsidRPr="008305E1">
        <w:rPr>
          <w:rFonts w:ascii="Arial" w:hAnsi="Arial" w:cs="Arial"/>
          <w:i/>
          <w:sz w:val="22"/>
          <w:szCs w:val="22"/>
        </w:rPr>
        <w:lastRenderedPageBreak/>
        <w:t xml:space="preserve">c) Os materiais deverão vir devidamente acompanhados da respectiva nota fiscal, bem como com o respectivo documento de transporte indicando os volumes, se for o caso; </w:t>
      </w:r>
    </w:p>
    <w:p w:rsidR="008305E1" w:rsidRPr="008305E1" w:rsidRDefault="008305E1" w:rsidP="00543A14">
      <w:pPr>
        <w:spacing w:line="360" w:lineRule="auto"/>
        <w:jc w:val="both"/>
        <w:rPr>
          <w:rFonts w:ascii="Arial" w:hAnsi="Arial" w:cs="Arial"/>
          <w:i/>
          <w:sz w:val="22"/>
          <w:szCs w:val="22"/>
        </w:rPr>
      </w:pPr>
      <w:r w:rsidRPr="008305E1">
        <w:rPr>
          <w:rFonts w:ascii="Arial" w:hAnsi="Arial" w:cs="Arial"/>
          <w:i/>
          <w:sz w:val="22"/>
          <w:szCs w:val="22"/>
        </w:rPr>
        <w:t xml:space="preserve">d) A entrega do bem deverá ser atestada pelo Órgão Contratante, que aferirá a sua conformidade com as especificações constantes neste instrumento. </w:t>
      </w:r>
    </w:p>
    <w:p w:rsidR="008305E1" w:rsidRPr="008305E1" w:rsidRDefault="008305E1" w:rsidP="00543A14">
      <w:pPr>
        <w:spacing w:line="360" w:lineRule="auto"/>
        <w:jc w:val="both"/>
        <w:rPr>
          <w:rFonts w:ascii="Arial" w:hAnsi="Arial" w:cs="Arial"/>
          <w:i/>
          <w:sz w:val="22"/>
          <w:szCs w:val="22"/>
        </w:rPr>
      </w:pPr>
      <w:r w:rsidRPr="008305E1">
        <w:rPr>
          <w:rFonts w:ascii="Arial" w:hAnsi="Arial" w:cs="Arial"/>
          <w:i/>
          <w:sz w:val="22"/>
          <w:szCs w:val="22"/>
        </w:rPr>
        <w:t xml:space="preserve">e) O servidor designado para acompanhar a entrega do objeto formalizará o seu recebimento na própria nota fiscal e/ou fatura correspondente, no prazo máximo de dois dias úteis contados da data da entrega do objeto, pela Contratada. </w:t>
      </w:r>
    </w:p>
    <w:p w:rsidR="00585EEB" w:rsidRPr="008305E1" w:rsidRDefault="008305E1" w:rsidP="00543A14">
      <w:pPr>
        <w:spacing w:line="360" w:lineRule="auto"/>
        <w:jc w:val="both"/>
        <w:rPr>
          <w:rFonts w:ascii="Arial" w:hAnsi="Arial" w:cs="Arial"/>
          <w:i/>
          <w:sz w:val="22"/>
          <w:szCs w:val="22"/>
        </w:rPr>
      </w:pPr>
      <w:r w:rsidRPr="008305E1">
        <w:rPr>
          <w:rFonts w:ascii="Arial" w:hAnsi="Arial" w:cs="Arial"/>
          <w:i/>
          <w:sz w:val="22"/>
          <w:szCs w:val="22"/>
        </w:rPr>
        <w:t>f) A Contratada se obriga a efetuar, a qualquer tempo, a substituição de material rejeitado, se este apresentar defeito de fabricação ou divergências relativas às especificações constantes neste instrumento, independentemente da quantidade rejeitada.</w:t>
      </w:r>
    </w:p>
    <w:p w:rsidR="00A43EB0" w:rsidRDefault="00A43EB0" w:rsidP="00A43EB0">
      <w:pPr>
        <w:spacing w:line="360" w:lineRule="auto"/>
        <w:jc w:val="both"/>
        <w:rPr>
          <w:rFonts w:ascii="Arial" w:hAnsi="Arial" w:cs="Arial"/>
          <w:sz w:val="22"/>
          <w:szCs w:val="22"/>
        </w:rPr>
      </w:pPr>
      <w:r w:rsidRPr="00A43EB0">
        <w:rPr>
          <w:rFonts w:ascii="Arial" w:hAnsi="Arial" w:cs="Arial"/>
          <w:sz w:val="22"/>
          <w:szCs w:val="22"/>
        </w:rPr>
        <w:t xml:space="preserve">4.3 Da validade dos materiais: </w:t>
      </w:r>
    </w:p>
    <w:p w:rsidR="00A43EB0" w:rsidRPr="00A43EB0" w:rsidRDefault="00A43EB0" w:rsidP="00A43EB0">
      <w:pPr>
        <w:spacing w:line="360" w:lineRule="auto"/>
        <w:jc w:val="both"/>
        <w:rPr>
          <w:rFonts w:ascii="Arial" w:hAnsi="Arial" w:cs="Arial"/>
          <w:i/>
          <w:sz w:val="22"/>
          <w:szCs w:val="22"/>
        </w:rPr>
      </w:pPr>
      <w:r w:rsidRPr="00A43EB0">
        <w:rPr>
          <w:rFonts w:ascii="Arial" w:hAnsi="Arial" w:cs="Arial"/>
          <w:i/>
          <w:sz w:val="22"/>
          <w:szCs w:val="22"/>
        </w:rPr>
        <w:t xml:space="preserve">a) Os materiais deverão ter prazo de validade, mínimo, de acordo com o especificado no item 2.1 deste Termo de Referência; </w:t>
      </w:r>
    </w:p>
    <w:p w:rsidR="00A43EB0" w:rsidRPr="00A43EB0" w:rsidRDefault="00A43EB0" w:rsidP="00A43EB0">
      <w:pPr>
        <w:spacing w:line="360" w:lineRule="auto"/>
        <w:jc w:val="both"/>
        <w:rPr>
          <w:rFonts w:ascii="Arial" w:hAnsi="Arial" w:cs="Arial"/>
          <w:i/>
          <w:sz w:val="22"/>
          <w:szCs w:val="22"/>
        </w:rPr>
      </w:pPr>
      <w:r w:rsidRPr="00A43EB0">
        <w:rPr>
          <w:rFonts w:ascii="Arial" w:hAnsi="Arial" w:cs="Arial"/>
          <w:i/>
          <w:sz w:val="22"/>
          <w:szCs w:val="22"/>
        </w:rPr>
        <w:t xml:space="preserve">b) A validade dos materiais deverá constar expressamente nos respectivos rótulos, nos termos da legislação vigente; </w:t>
      </w:r>
    </w:p>
    <w:p w:rsidR="00F27893" w:rsidRDefault="00A43EB0" w:rsidP="00A43EB0">
      <w:pPr>
        <w:spacing w:line="360" w:lineRule="auto"/>
        <w:jc w:val="both"/>
        <w:rPr>
          <w:rFonts w:ascii="Arial" w:hAnsi="Arial" w:cs="Arial"/>
          <w:sz w:val="22"/>
          <w:szCs w:val="22"/>
        </w:rPr>
      </w:pPr>
      <w:r w:rsidRPr="00A43EB0">
        <w:rPr>
          <w:rFonts w:ascii="Arial" w:hAnsi="Arial" w:cs="Arial"/>
          <w:sz w:val="22"/>
          <w:szCs w:val="22"/>
        </w:rPr>
        <w:t>4.4 Da Garantia dos Materiais:</w:t>
      </w:r>
    </w:p>
    <w:p w:rsidR="00A43EB0" w:rsidRDefault="00A43EB0" w:rsidP="00A43EB0">
      <w:pPr>
        <w:spacing w:line="360" w:lineRule="auto"/>
        <w:jc w:val="both"/>
        <w:rPr>
          <w:rFonts w:ascii="Arial" w:hAnsi="Arial" w:cs="Arial"/>
          <w:sz w:val="22"/>
          <w:szCs w:val="22"/>
        </w:rPr>
      </w:pPr>
      <w:r w:rsidRPr="00A43EB0">
        <w:rPr>
          <w:rFonts w:ascii="Arial" w:hAnsi="Arial" w:cs="Arial"/>
          <w:sz w:val="22"/>
          <w:szCs w:val="22"/>
        </w:rPr>
        <w:t xml:space="preserve">4.4 Da Garantia dos Materiais: Os materiais deverão ter garantia, no mínimo, de </w:t>
      </w:r>
      <w:r w:rsidRPr="00A43EB0">
        <w:rPr>
          <w:rFonts w:ascii="Arial" w:hAnsi="Arial" w:cs="Arial"/>
          <w:b/>
          <w:sz w:val="22"/>
          <w:szCs w:val="22"/>
        </w:rPr>
        <w:t>12 (DOZE) MESES,</w:t>
      </w:r>
      <w:r w:rsidRPr="00A43EB0">
        <w:rPr>
          <w:rFonts w:ascii="Arial" w:hAnsi="Arial" w:cs="Arial"/>
          <w:sz w:val="22"/>
          <w:szCs w:val="22"/>
        </w:rPr>
        <w:t xml:space="preserve"> contados da data do recebimento definitivo, nos termos da legislação vigente; </w:t>
      </w:r>
    </w:p>
    <w:p w:rsidR="00A43EB0" w:rsidRDefault="00A43EB0" w:rsidP="00A43EB0">
      <w:pPr>
        <w:spacing w:line="360" w:lineRule="auto"/>
        <w:jc w:val="both"/>
        <w:rPr>
          <w:rFonts w:ascii="Arial" w:hAnsi="Arial" w:cs="Arial"/>
          <w:sz w:val="22"/>
          <w:szCs w:val="22"/>
        </w:rPr>
      </w:pPr>
      <w:r w:rsidRPr="00A43EB0">
        <w:rPr>
          <w:rFonts w:ascii="Arial" w:hAnsi="Arial" w:cs="Arial"/>
          <w:sz w:val="22"/>
          <w:szCs w:val="22"/>
        </w:rPr>
        <w:t>4.5 Da validade das propostas:</w:t>
      </w:r>
    </w:p>
    <w:p w:rsidR="00516A49" w:rsidRDefault="00A43EB0" w:rsidP="00A43EB0">
      <w:pPr>
        <w:spacing w:line="360" w:lineRule="auto"/>
        <w:jc w:val="both"/>
        <w:rPr>
          <w:rFonts w:ascii="Arial" w:hAnsi="Arial" w:cs="Arial"/>
          <w:i/>
          <w:sz w:val="22"/>
          <w:szCs w:val="22"/>
        </w:rPr>
      </w:pPr>
      <w:r w:rsidRPr="00A43EB0">
        <w:rPr>
          <w:rFonts w:ascii="Arial" w:hAnsi="Arial" w:cs="Arial"/>
          <w:i/>
          <w:sz w:val="22"/>
          <w:szCs w:val="22"/>
        </w:rPr>
        <w:t xml:space="preserve">a) As propostas terão validade mínima de 90(noventa) dias corridos, contados da data de realização do certame licitatório; </w:t>
      </w:r>
    </w:p>
    <w:p w:rsidR="00516A49" w:rsidRDefault="00A43EB0" w:rsidP="00A43EB0">
      <w:pPr>
        <w:spacing w:line="360" w:lineRule="auto"/>
        <w:jc w:val="both"/>
        <w:rPr>
          <w:rFonts w:ascii="Arial" w:hAnsi="Arial" w:cs="Arial"/>
          <w:i/>
          <w:sz w:val="22"/>
          <w:szCs w:val="22"/>
        </w:rPr>
      </w:pPr>
      <w:r w:rsidRPr="00A43EB0">
        <w:rPr>
          <w:rFonts w:ascii="Arial" w:hAnsi="Arial" w:cs="Arial"/>
          <w:i/>
          <w:sz w:val="22"/>
          <w:szCs w:val="22"/>
        </w:rPr>
        <w:t xml:space="preserve">b) Vencido o prazo de validade indicado no item anterior sem a convocação da retirada da nota de empenho e/ou ordem de fornecimento, ficará o Particular desobrigado; </w:t>
      </w:r>
    </w:p>
    <w:p w:rsidR="00A43EB0" w:rsidRDefault="00A43EB0" w:rsidP="00A43EB0">
      <w:pPr>
        <w:spacing w:line="360" w:lineRule="auto"/>
        <w:jc w:val="both"/>
        <w:rPr>
          <w:rFonts w:ascii="Arial" w:hAnsi="Arial" w:cs="Arial"/>
          <w:i/>
          <w:sz w:val="22"/>
          <w:szCs w:val="22"/>
        </w:rPr>
      </w:pPr>
      <w:r w:rsidRPr="00A43EB0">
        <w:rPr>
          <w:rFonts w:ascii="Arial" w:hAnsi="Arial" w:cs="Arial"/>
          <w:i/>
          <w:sz w:val="22"/>
          <w:szCs w:val="22"/>
        </w:rPr>
        <w:t xml:space="preserve">c) No caso da hipótese da alínea anterior, poderá o particular </w:t>
      </w:r>
      <w:r w:rsidR="001A6D84" w:rsidRPr="00A43EB0">
        <w:rPr>
          <w:rFonts w:ascii="Arial" w:hAnsi="Arial" w:cs="Arial"/>
          <w:i/>
          <w:sz w:val="22"/>
          <w:szCs w:val="22"/>
        </w:rPr>
        <w:t>convalidar sua</w:t>
      </w:r>
      <w:r w:rsidRPr="00A43EB0">
        <w:rPr>
          <w:rFonts w:ascii="Arial" w:hAnsi="Arial" w:cs="Arial"/>
          <w:i/>
          <w:sz w:val="22"/>
          <w:szCs w:val="22"/>
        </w:rPr>
        <w:t xml:space="preserve"> proposta e aceitar da nota de empenho e/ou ordem de fornecimento;</w:t>
      </w:r>
    </w:p>
    <w:p w:rsidR="00516A49" w:rsidRPr="00516A49" w:rsidRDefault="00516A49" w:rsidP="00516A49">
      <w:pPr>
        <w:pBdr>
          <w:bottom w:val="single" w:sz="4" w:space="1" w:color="auto"/>
        </w:pBdr>
        <w:spacing w:line="360" w:lineRule="auto"/>
        <w:jc w:val="both"/>
        <w:rPr>
          <w:rFonts w:ascii="Arial" w:hAnsi="Arial" w:cs="Arial"/>
          <w:b/>
          <w:sz w:val="22"/>
          <w:szCs w:val="22"/>
        </w:rPr>
      </w:pPr>
      <w:r w:rsidRPr="00516A49">
        <w:rPr>
          <w:rFonts w:ascii="Arial" w:hAnsi="Arial" w:cs="Arial"/>
          <w:b/>
          <w:sz w:val="22"/>
          <w:szCs w:val="22"/>
        </w:rPr>
        <w:t xml:space="preserve">5. DA GARANTIA </w:t>
      </w:r>
    </w:p>
    <w:p w:rsidR="00516A49" w:rsidRPr="00516A49" w:rsidRDefault="00516A49" w:rsidP="00A43EB0">
      <w:pPr>
        <w:spacing w:line="360" w:lineRule="auto"/>
        <w:jc w:val="both"/>
        <w:rPr>
          <w:rFonts w:ascii="Arial" w:hAnsi="Arial" w:cs="Arial"/>
          <w:b/>
          <w:sz w:val="22"/>
          <w:szCs w:val="22"/>
        </w:rPr>
      </w:pPr>
      <w:r w:rsidRPr="00516A49">
        <w:rPr>
          <w:rFonts w:ascii="Arial" w:hAnsi="Arial" w:cs="Arial"/>
          <w:sz w:val="22"/>
          <w:szCs w:val="22"/>
        </w:rPr>
        <w:t xml:space="preserve">5.1 Após o recebimento definitivo, o objeto da presente contratação, terá garantia de </w:t>
      </w:r>
      <w:r w:rsidRPr="00516A49">
        <w:rPr>
          <w:rFonts w:ascii="Arial" w:hAnsi="Arial" w:cs="Arial"/>
          <w:b/>
          <w:sz w:val="22"/>
          <w:szCs w:val="22"/>
        </w:rPr>
        <w:t>12 (DOZE) MESES.</w:t>
      </w:r>
    </w:p>
    <w:p w:rsidR="00516A49" w:rsidRPr="00516A49" w:rsidRDefault="00516A49" w:rsidP="00516A49">
      <w:pPr>
        <w:pBdr>
          <w:bottom w:val="single" w:sz="4" w:space="1" w:color="auto"/>
        </w:pBdr>
        <w:spacing w:line="360" w:lineRule="auto"/>
        <w:jc w:val="both"/>
        <w:rPr>
          <w:rFonts w:ascii="Arial" w:hAnsi="Arial" w:cs="Arial"/>
          <w:b/>
          <w:sz w:val="22"/>
          <w:szCs w:val="22"/>
        </w:rPr>
      </w:pPr>
      <w:r w:rsidRPr="00516A49">
        <w:rPr>
          <w:rFonts w:ascii="Arial" w:hAnsi="Arial" w:cs="Arial"/>
          <w:b/>
          <w:sz w:val="22"/>
          <w:szCs w:val="22"/>
        </w:rPr>
        <w:t xml:space="preserve">6. DA HABILITAÇÃO </w:t>
      </w:r>
    </w:p>
    <w:p w:rsidR="00516A49" w:rsidRDefault="00516A49" w:rsidP="00A43EB0">
      <w:pPr>
        <w:spacing w:line="360" w:lineRule="auto"/>
        <w:jc w:val="both"/>
        <w:rPr>
          <w:rFonts w:ascii="Arial" w:hAnsi="Arial" w:cs="Arial"/>
          <w:sz w:val="22"/>
          <w:szCs w:val="22"/>
        </w:rPr>
      </w:pPr>
      <w:r w:rsidRPr="00516A49">
        <w:rPr>
          <w:rFonts w:ascii="Arial" w:hAnsi="Arial" w:cs="Arial"/>
          <w:sz w:val="22"/>
          <w:szCs w:val="22"/>
        </w:rPr>
        <w:t xml:space="preserve">6.1 A administração verificará o eventual descumprimento das condições de participação mediante a consulta aos seguintes cadastros: Sistema de Cadastramento Unificado de Fornecedores (SICAF); Certidão Negativa de Débitos Trabalhistas (CNDT); </w:t>
      </w:r>
    </w:p>
    <w:p w:rsidR="00516A49" w:rsidRDefault="00516A49" w:rsidP="00A43EB0">
      <w:pPr>
        <w:spacing w:line="360" w:lineRule="auto"/>
        <w:jc w:val="both"/>
        <w:rPr>
          <w:rFonts w:ascii="Arial" w:hAnsi="Arial" w:cs="Arial"/>
          <w:sz w:val="22"/>
          <w:szCs w:val="22"/>
        </w:rPr>
      </w:pPr>
      <w:r w:rsidRPr="00516A49">
        <w:rPr>
          <w:rFonts w:ascii="Arial" w:hAnsi="Arial" w:cs="Arial"/>
          <w:sz w:val="22"/>
          <w:szCs w:val="22"/>
        </w:rPr>
        <w:lastRenderedPageBreak/>
        <w:t xml:space="preserve">6.1.1 Caso o SICAF não esteja completo ou tenha alguma informação vencida, deverá verificar nos sítios oficiais de órgãos e entidades emissores de certidões, os quais constituem meio legal de prova conforme disposto no § 4 do artigo 25 do Decreto nº. 5.450/2005. </w:t>
      </w:r>
    </w:p>
    <w:p w:rsidR="00516A49" w:rsidRDefault="00516A49" w:rsidP="00A43EB0">
      <w:pPr>
        <w:spacing w:line="360" w:lineRule="auto"/>
        <w:jc w:val="both"/>
        <w:rPr>
          <w:rFonts w:ascii="Arial" w:hAnsi="Arial" w:cs="Arial"/>
          <w:sz w:val="22"/>
          <w:szCs w:val="22"/>
        </w:rPr>
      </w:pPr>
      <w:r w:rsidRPr="00516A49">
        <w:rPr>
          <w:rFonts w:ascii="Arial" w:hAnsi="Arial" w:cs="Arial"/>
          <w:sz w:val="22"/>
          <w:szCs w:val="22"/>
        </w:rPr>
        <w:t xml:space="preserve">6.2 Constatada a existência de irregularidade, a Administração reputará o fornecedor inabilitado. </w:t>
      </w:r>
    </w:p>
    <w:p w:rsidR="00516A49" w:rsidRPr="00516A49" w:rsidRDefault="00516A49" w:rsidP="00516A49">
      <w:pPr>
        <w:pBdr>
          <w:bottom w:val="single" w:sz="4" w:space="1" w:color="auto"/>
        </w:pBdr>
        <w:spacing w:line="360" w:lineRule="auto"/>
        <w:jc w:val="both"/>
        <w:rPr>
          <w:rFonts w:ascii="Arial" w:hAnsi="Arial" w:cs="Arial"/>
          <w:b/>
          <w:sz w:val="22"/>
          <w:szCs w:val="22"/>
        </w:rPr>
      </w:pPr>
      <w:r w:rsidRPr="00516A49">
        <w:rPr>
          <w:rFonts w:ascii="Arial" w:hAnsi="Arial" w:cs="Arial"/>
          <w:b/>
          <w:sz w:val="22"/>
          <w:szCs w:val="22"/>
        </w:rPr>
        <w:t xml:space="preserve">7. DAS CONDIÇÕES DE ACEITAÇÃO DA EMPRESA PARA FINS DE CONTRATAÇÃO </w:t>
      </w:r>
    </w:p>
    <w:p w:rsidR="00516A49" w:rsidRDefault="00516A49" w:rsidP="00A43EB0">
      <w:pPr>
        <w:spacing w:line="360" w:lineRule="auto"/>
        <w:jc w:val="both"/>
        <w:rPr>
          <w:rFonts w:ascii="Arial" w:hAnsi="Arial" w:cs="Arial"/>
          <w:sz w:val="22"/>
          <w:szCs w:val="22"/>
        </w:rPr>
      </w:pPr>
      <w:r w:rsidRPr="00516A49">
        <w:rPr>
          <w:rFonts w:ascii="Arial" w:hAnsi="Arial" w:cs="Arial"/>
          <w:sz w:val="22"/>
          <w:szCs w:val="22"/>
        </w:rPr>
        <w:t xml:space="preserve">7.1. A administração verificará o eventual impedimento de contratar com a Administração através de consulta ao: Cadastro Nacional de Empresas Inidôneas e Suspensas – CEIS; Cadastro Nacional de Condenações Cíveis por Atos de Improbidade Administrativa no CNJ; Lista de Inidôneos no TCU; </w:t>
      </w:r>
    </w:p>
    <w:p w:rsidR="00516A49" w:rsidRDefault="00516A49" w:rsidP="00A43EB0">
      <w:pPr>
        <w:spacing w:line="360" w:lineRule="auto"/>
        <w:jc w:val="both"/>
        <w:rPr>
          <w:rFonts w:ascii="Arial" w:hAnsi="Arial" w:cs="Arial"/>
          <w:sz w:val="22"/>
          <w:szCs w:val="22"/>
        </w:rPr>
      </w:pPr>
      <w:r w:rsidRPr="00516A49">
        <w:rPr>
          <w:rFonts w:ascii="Arial" w:hAnsi="Arial" w:cs="Arial"/>
          <w:sz w:val="22"/>
          <w:szCs w:val="22"/>
        </w:rPr>
        <w:t xml:space="preserve">7.2. Constatada a existência de qualquer fator que gere um impedimento de contratar com a Administração Pública, a Administração reputará o fornecedor inabilitado. </w:t>
      </w:r>
    </w:p>
    <w:p w:rsidR="00516A49" w:rsidRPr="00516A49" w:rsidRDefault="00516A49" w:rsidP="00516A49">
      <w:pPr>
        <w:pBdr>
          <w:bottom w:val="single" w:sz="4" w:space="1" w:color="auto"/>
        </w:pBdr>
        <w:spacing w:line="360" w:lineRule="auto"/>
        <w:jc w:val="both"/>
        <w:rPr>
          <w:rFonts w:ascii="Arial" w:hAnsi="Arial" w:cs="Arial"/>
          <w:b/>
          <w:sz w:val="22"/>
          <w:szCs w:val="22"/>
        </w:rPr>
      </w:pPr>
      <w:r w:rsidRPr="00516A49">
        <w:rPr>
          <w:rFonts w:ascii="Arial" w:hAnsi="Arial" w:cs="Arial"/>
          <w:b/>
          <w:sz w:val="22"/>
          <w:szCs w:val="22"/>
        </w:rPr>
        <w:t xml:space="preserve">8. DO PAGAMENTO </w:t>
      </w:r>
    </w:p>
    <w:p w:rsidR="00516A49" w:rsidRDefault="00516A49" w:rsidP="00A43EB0">
      <w:pPr>
        <w:spacing w:line="360" w:lineRule="auto"/>
        <w:jc w:val="both"/>
        <w:rPr>
          <w:rFonts w:ascii="Arial" w:hAnsi="Arial" w:cs="Arial"/>
          <w:sz w:val="22"/>
          <w:szCs w:val="22"/>
        </w:rPr>
      </w:pPr>
      <w:r w:rsidRPr="00516A49">
        <w:rPr>
          <w:rFonts w:ascii="Arial" w:hAnsi="Arial" w:cs="Arial"/>
          <w:sz w:val="22"/>
          <w:szCs w:val="22"/>
        </w:rPr>
        <w:t xml:space="preserve">8.1. O pagamento do objeto ocorrerá em até 05(cinco) dias úteis contados da entrega da nota fiscal ou fatura e conseqüente formalização do recebimento do objeto, mediante crédito em conta corrente. </w:t>
      </w:r>
    </w:p>
    <w:p w:rsidR="00C0477C" w:rsidRPr="00C0477C" w:rsidRDefault="00516A49" w:rsidP="00C0477C">
      <w:pPr>
        <w:pBdr>
          <w:bottom w:val="single" w:sz="4" w:space="1" w:color="auto"/>
        </w:pBdr>
        <w:spacing w:line="360" w:lineRule="auto"/>
        <w:jc w:val="both"/>
        <w:rPr>
          <w:rFonts w:ascii="Arial" w:hAnsi="Arial" w:cs="Arial"/>
          <w:b/>
          <w:sz w:val="22"/>
          <w:szCs w:val="22"/>
        </w:rPr>
      </w:pPr>
      <w:r w:rsidRPr="00516A49">
        <w:rPr>
          <w:rFonts w:ascii="Arial" w:hAnsi="Arial" w:cs="Arial"/>
          <w:b/>
          <w:sz w:val="22"/>
          <w:szCs w:val="22"/>
        </w:rPr>
        <w:t>9. DAS SANÇÕES</w:t>
      </w:r>
    </w:p>
    <w:p w:rsidR="00C0477C" w:rsidRDefault="00C0477C" w:rsidP="00C0477C">
      <w:pPr>
        <w:spacing w:line="360" w:lineRule="auto"/>
        <w:jc w:val="both"/>
        <w:rPr>
          <w:rFonts w:ascii="Arial" w:hAnsi="Arial" w:cs="Arial"/>
          <w:sz w:val="22"/>
          <w:szCs w:val="22"/>
        </w:rPr>
      </w:pPr>
      <w:r w:rsidRPr="00C0477C">
        <w:rPr>
          <w:rFonts w:ascii="Arial" w:hAnsi="Arial" w:cs="Arial"/>
          <w:sz w:val="22"/>
          <w:szCs w:val="22"/>
        </w:rPr>
        <w:t xml:space="preserve">9.1. Se a Contratada inadimplir as obrigações assumidas, no todo ou em parte, ficará sujeita às sanções previstas nos Arts. 86 e 87 da Lei nº. 8.666/1993 e ao pagamento de multa nos seguintes termos: </w:t>
      </w:r>
    </w:p>
    <w:p w:rsidR="00C0477C" w:rsidRPr="00C0477C" w:rsidRDefault="00C0477C" w:rsidP="00C0477C">
      <w:pPr>
        <w:spacing w:line="360" w:lineRule="auto"/>
        <w:jc w:val="both"/>
        <w:rPr>
          <w:rFonts w:ascii="Arial" w:hAnsi="Arial" w:cs="Arial"/>
          <w:i/>
          <w:sz w:val="22"/>
          <w:szCs w:val="22"/>
        </w:rPr>
      </w:pPr>
      <w:r w:rsidRPr="00C0477C">
        <w:rPr>
          <w:rFonts w:ascii="Arial" w:hAnsi="Arial" w:cs="Arial"/>
          <w:i/>
          <w:sz w:val="22"/>
          <w:szCs w:val="22"/>
        </w:rPr>
        <w:t xml:space="preserve">a) pelo atraso na entrega do material em relação ao prazo estipulado: 1% (um por cento) do valor do material não entregue, por dia decorrido, até o limite de 10% (dez por cento) do valor do material; </w:t>
      </w:r>
    </w:p>
    <w:p w:rsidR="00C0477C" w:rsidRPr="00C0477C" w:rsidRDefault="00C0477C" w:rsidP="00C0477C">
      <w:pPr>
        <w:spacing w:line="360" w:lineRule="auto"/>
        <w:jc w:val="both"/>
        <w:rPr>
          <w:rFonts w:ascii="Arial" w:hAnsi="Arial" w:cs="Arial"/>
          <w:i/>
          <w:sz w:val="22"/>
          <w:szCs w:val="22"/>
        </w:rPr>
      </w:pPr>
      <w:r w:rsidRPr="00C0477C">
        <w:rPr>
          <w:rFonts w:ascii="Arial" w:hAnsi="Arial" w:cs="Arial"/>
          <w:i/>
          <w:sz w:val="22"/>
          <w:szCs w:val="22"/>
        </w:rPr>
        <w:t xml:space="preserve">b) pela recusa em efetuar o fornecimento e/ou pela não entrega do material, caracterizada em dez dias após o vencimento do prazo de entrega estipulado: 10% (dez por cento) do valor do material; </w:t>
      </w:r>
    </w:p>
    <w:p w:rsidR="00C0477C" w:rsidRPr="00C0477C" w:rsidRDefault="00C0477C" w:rsidP="00C0477C">
      <w:pPr>
        <w:spacing w:line="360" w:lineRule="auto"/>
        <w:jc w:val="both"/>
        <w:rPr>
          <w:rFonts w:ascii="Arial" w:hAnsi="Arial" w:cs="Arial"/>
          <w:i/>
          <w:sz w:val="22"/>
          <w:szCs w:val="22"/>
        </w:rPr>
      </w:pPr>
      <w:r w:rsidRPr="00C0477C">
        <w:rPr>
          <w:rFonts w:ascii="Arial" w:hAnsi="Arial" w:cs="Arial"/>
          <w:i/>
          <w:sz w:val="22"/>
          <w:szCs w:val="22"/>
        </w:rPr>
        <w:t xml:space="preserve">c) pela demora em substituir o material rejeitado, a contar do segundo dia da data da notificação da rejeição: 2% (dois por cento) do valor do material recusado, por dia decorrido; </w:t>
      </w:r>
    </w:p>
    <w:p w:rsidR="00C0477C" w:rsidRPr="00C0477C" w:rsidRDefault="00C0477C" w:rsidP="00C0477C">
      <w:pPr>
        <w:spacing w:line="360" w:lineRule="auto"/>
        <w:jc w:val="both"/>
        <w:rPr>
          <w:rFonts w:ascii="Arial" w:hAnsi="Arial" w:cs="Arial"/>
          <w:i/>
          <w:sz w:val="22"/>
          <w:szCs w:val="22"/>
        </w:rPr>
      </w:pPr>
      <w:r w:rsidRPr="00C0477C">
        <w:rPr>
          <w:rFonts w:ascii="Arial" w:hAnsi="Arial" w:cs="Arial"/>
          <w:i/>
          <w:sz w:val="22"/>
          <w:szCs w:val="22"/>
        </w:rPr>
        <w:t xml:space="preserve">d) pela recusa da Contratada em substituir o material rejeitado, entendendo-se como recusa a substituição não efetivada nos cinco dias que se seguirem à data da rejeição: 10% (dez por cento) do valor do material rejeitado; </w:t>
      </w:r>
    </w:p>
    <w:p w:rsidR="00C0477C" w:rsidRPr="00C0477C" w:rsidRDefault="00C0477C" w:rsidP="00C0477C">
      <w:pPr>
        <w:spacing w:line="360" w:lineRule="auto"/>
        <w:jc w:val="both"/>
        <w:rPr>
          <w:rFonts w:ascii="Arial" w:hAnsi="Arial" w:cs="Arial"/>
          <w:i/>
          <w:sz w:val="22"/>
          <w:szCs w:val="22"/>
        </w:rPr>
      </w:pPr>
      <w:r w:rsidRPr="00C0477C">
        <w:rPr>
          <w:rFonts w:ascii="Arial" w:hAnsi="Arial" w:cs="Arial"/>
          <w:i/>
          <w:sz w:val="22"/>
          <w:szCs w:val="22"/>
        </w:rPr>
        <w:lastRenderedPageBreak/>
        <w:t xml:space="preserve">e) pelo não cumprimento de qualquer condição fixada neste Termo de Referência e não abrangida nas alíneas anteriores: 1% (um por cento) do valor contratado, para cada evento. </w:t>
      </w:r>
    </w:p>
    <w:p w:rsidR="00C0477C" w:rsidRDefault="00C0477C" w:rsidP="00C0477C">
      <w:pPr>
        <w:spacing w:line="360" w:lineRule="auto"/>
        <w:jc w:val="both"/>
        <w:rPr>
          <w:rFonts w:ascii="Arial" w:hAnsi="Arial" w:cs="Arial"/>
          <w:sz w:val="22"/>
          <w:szCs w:val="22"/>
        </w:rPr>
      </w:pPr>
      <w:r w:rsidRPr="00C0477C">
        <w:rPr>
          <w:rFonts w:ascii="Arial" w:hAnsi="Arial" w:cs="Arial"/>
          <w:sz w:val="22"/>
          <w:szCs w:val="22"/>
        </w:rPr>
        <w:t xml:space="preserve">9.2. As multas estabelecidas no subitem anterior podem ser aplicadas isolada ou cumulativamente, ficando o seu total limitado a 10% (dez por cento) do valor contratado, sem prejuízo de perdas e danos cabíveis. </w:t>
      </w:r>
    </w:p>
    <w:p w:rsidR="00C0477C" w:rsidRDefault="00C0477C" w:rsidP="00C0477C">
      <w:pPr>
        <w:spacing w:line="360" w:lineRule="auto"/>
        <w:jc w:val="both"/>
        <w:rPr>
          <w:rFonts w:ascii="Arial" w:hAnsi="Arial" w:cs="Arial"/>
          <w:sz w:val="22"/>
          <w:szCs w:val="22"/>
        </w:rPr>
      </w:pPr>
      <w:r w:rsidRPr="00C0477C">
        <w:rPr>
          <w:rFonts w:ascii="Arial" w:hAnsi="Arial" w:cs="Arial"/>
          <w:sz w:val="22"/>
          <w:szCs w:val="22"/>
        </w:rPr>
        <w:t xml:space="preserve">9.3. As importâncias relativas a multas serão descontadas do pagamento porventura devido à Contratada, ou efetuada a sua cobrança na forma prevista em lei. </w:t>
      </w:r>
    </w:p>
    <w:p w:rsidR="00516A49" w:rsidRDefault="00C0477C" w:rsidP="00C0477C">
      <w:pPr>
        <w:spacing w:line="360" w:lineRule="auto"/>
        <w:jc w:val="both"/>
        <w:rPr>
          <w:rFonts w:ascii="Arial" w:hAnsi="Arial" w:cs="Arial"/>
          <w:sz w:val="22"/>
          <w:szCs w:val="22"/>
        </w:rPr>
      </w:pPr>
      <w:r w:rsidRPr="00C0477C">
        <w:rPr>
          <w:rFonts w:ascii="Arial" w:hAnsi="Arial" w:cs="Arial"/>
          <w:sz w:val="22"/>
          <w:szCs w:val="22"/>
        </w:rPr>
        <w:t>9.4. O Órgão Contratante poderá, ainda, cancelar a Nota de Empenho, sem prejuízo das penalidades previstas nos subitens anteriores e de outras previstas em lei.</w:t>
      </w:r>
    </w:p>
    <w:p w:rsidR="002618BF" w:rsidRPr="002618BF" w:rsidRDefault="002618BF" w:rsidP="002618BF">
      <w:pPr>
        <w:pBdr>
          <w:bottom w:val="single" w:sz="4" w:space="1" w:color="auto"/>
        </w:pBdr>
        <w:spacing w:line="360" w:lineRule="auto"/>
        <w:jc w:val="both"/>
        <w:rPr>
          <w:rFonts w:ascii="Arial" w:hAnsi="Arial" w:cs="Arial"/>
          <w:b/>
          <w:sz w:val="22"/>
          <w:szCs w:val="22"/>
        </w:rPr>
      </w:pPr>
      <w:r w:rsidRPr="002618BF">
        <w:rPr>
          <w:rFonts w:ascii="Arial" w:hAnsi="Arial" w:cs="Arial"/>
          <w:b/>
          <w:sz w:val="22"/>
          <w:szCs w:val="22"/>
        </w:rPr>
        <w:t xml:space="preserve">10. DO FORO </w:t>
      </w:r>
    </w:p>
    <w:p w:rsidR="006979E7" w:rsidRDefault="002618BF" w:rsidP="00C0477C">
      <w:pPr>
        <w:spacing w:line="360" w:lineRule="auto"/>
        <w:jc w:val="both"/>
        <w:rPr>
          <w:rFonts w:ascii="Arial" w:hAnsi="Arial" w:cs="Arial"/>
          <w:sz w:val="22"/>
          <w:szCs w:val="22"/>
        </w:rPr>
      </w:pPr>
      <w:r w:rsidRPr="002618BF">
        <w:rPr>
          <w:rFonts w:ascii="Arial" w:hAnsi="Arial" w:cs="Arial"/>
          <w:sz w:val="22"/>
          <w:szCs w:val="22"/>
        </w:rPr>
        <w:t>10.1 É competente o foro da Comarca de Maceió para dirimir quaisquer litígios oriundos da presente contratação.</w:t>
      </w:r>
    </w:p>
    <w:p w:rsidR="0029582F" w:rsidRDefault="0029582F" w:rsidP="00C0477C">
      <w:pPr>
        <w:spacing w:line="360" w:lineRule="auto"/>
        <w:jc w:val="both"/>
        <w:rPr>
          <w:rFonts w:ascii="Arial" w:hAnsi="Arial" w:cs="Arial"/>
          <w:sz w:val="22"/>
          <w:szCs w:val="22"/>
        </w:rPr>
      </w:pPr>
    </w:p>
    <w:p w:rsidR="002618BF" w:rsidRDefault="001E779E" w:rsidP="0029582F">
      <w:pPr>
        <w:spacing w:line="360" w:lineRule="auto"/>
        <w:rPr>
          <w:rFonts w:ascii="Arial" w:hAnsi="Arial" w:cs="Arial"/>
          <w:sz w:val="22"/>
          <w:szCs w:val="22"/>
        </w:rPr>
      </w:pPr>
      <w:r>
        <w:rPr>
          <w:rFonts w:ascii="Arial" w:hAnsi="Arial" w:cs="Arial"/>
          <w:sz w:val="22"/>
          <w:szCs w:val="22"/>
        </w:rPr>
        <w:t>Maceió/AL</w:t>
      </w:r>
      <w:r w:rsidR="002D7FC7">
        <w:rPr>
          <w:rFonts w:ascii="Arial" w:hAnsi="Arial" w:cs="Arial"/>
          <w:sz w:val="22"/>
          <w:szCs w:val="22"/>
        </w:rPr>
        <w:t xml:space="preserve"> </w:t>
      </w:r>
      <w:r w:rsidR="00330801">
        <w:rPr>
          <w:rFonts w:ascii="Arial" w:hAnsi="Arial" w:cs="Arial"/>
          <w:sz w:val="22"/>
          <w:szCs w:val="22"/>
        </w:rPr>
        <w:t>13</w:t>
      </w:r>
      <w:r w:rsidR="00757C57">
        <w:rPr>
          <w:rFonts w:ascii="Arial" w:hAnsi="Arial" w:cs="Arial"/>
          <w:sz w:val="22"/>
          <w:szCs w:val="22"/>
        </w:rPr>
        <w:t xml:space="preserve"> de novembro </w:t>
      </w:r>
      <w:r w:rsidR="002618BF" w:rsidRPr="002618BF">
        <w:rPr>
          <w:rFonts w:ascii="Arial" w:hAnsi="Arial" w:cs="Arial"/>
          <w:sz w:val="22"/>
          <w:szCs w:val="22"/>
        </w:rPr>
        <w:t>de</w:t>
      </w:r>
      <w:r>
        <w:rPr>
          <w:rFonts w:ascii="Arial" w:hAnsi="Arial" w:cs="Arial"/>
          <w:sz w:val="22"/>
          <w:szCs w:val="22"/>
        </w:rPr>
        <w:t xml:space="preserve"> </w:t>
      </w:r>
      <w:r w:rsidR="002618BF" w:rsidRPr="002618BF">
        <w:rPr>
          <w:rFonts w:ascii="Arial" w:hAnsi="Arial" w:cs="Arial"/>
          <w:sz w:val="22"/>
          <w:szCs w:val="22"/>
        </w:rPr>
        <w:t>201</w:t>
      </w:r>
      <w:r w:rsidR="002618BF">
        <w:rPr>
          <w:rFonts w:ascii="Arial" w:hAnsi="Arial" w:cs="Arial"/>
          <w:sz w:val="22"/>
          <w:szCs w:val="22"/>
        </w:rPr>
        <w:t>8</w:t>
      </w:r>
      <w:r w:rsidR="0029582F">
        <w:rPr>
          <w:rFonts w:ascii="Arial" w:hAnsi="Arial" w:cs="Arial"/>
          <w:sz w:val="22"/>
          <w:szCs w:val="22"/>
        </w:rPr>
        <w:t>.</w:t>
      </w:r>
    </w:p>
    <w:p w:rsidR="002618BF" w:rsidRDefault="002618BF" w:rsidP="002618BF">
      <w:pPr>
        <w:spacing w:line="360" w:lineRule="auto"/>
        <w:jc w:val="center"/>
        <w:rPr>
          <w:rFonts w:ascii="Arial" w:hAnsi="Arial" w:cs="Arial"/>
          <w:sz w:val="22"/>
          <w:szCs w:val="22"/>
        </w:rPr>
      </w:pPr>
    </w:p>
    <w:p w:rsidR="0068738E" w:rsidRDefault="0068738E" w:rsidP="002618BF">
      <w:pPr>
        <w:spacing w:line="360" w:lineRule="auto"/>
        <w:jc w:val="center"/>
        <w:rPr>
          <w:rFonts w:ascii="Arial" w:hAnsi="Arial" w:cs="Arial"/>
          <w:sz w:val="22"/>
          <w:szCs w:val="22"/>
        </w:rPr>
      </w:pPr>
    </w:p>
    <w:p w:rsidR="002618BF" w:rsidRDefault="0068738E" w:rsidP="0068738E">
      <w:pPr>
        <w:spacing w:line="360" w:lineRule="auto"/>
        <w:jc w:val="center"/>
        <w:rPr>
          <w:rFonts w:ascii="Arial" w:hAnsi="Arial" w:cs="Arial"/>
          <w:b/>
          <w:sz w:val="22"/>
          <w:szCs w:val="22"/>
        </w:rPr>
      </w:pPr>
      <w:r w:rsidRPr="0068738E">
        <w:rPr>
          <w:rFonts w:ascii="Arial" w:hAnsi="Arial" w:cs="Arial"/>
          <w:b/>
          <w:sz w:val="22"/>
          <w:szCs w:val="22"/>
        </w:rPr>
        <w:t>MARIA DA GLÓRIA BATISTA MARTINS</w:t>
      </w:r>
    </w:p>
    <w:p w:rsidR="0068738E" w:rsidRPr="0068738E" w:rsidRDefault="0068738E" w:rsidP="0068738E">
      <w:pPr>
        <w:spacing w:line="360" w:lineRule="auto"/>
        <w:jc w:val="center"/>
        <w:rPr>
          <w:rFonts w:ascii="Arial" w:hAnsi="Arial" w:cs="Arial"/>
          <w:b/>
          <w:sz w:val="22"/>
          <w:szCs w:val="22"/>
        </w:rPr>
      </w:pPr>
      <w:r>
        <w:rPr>
          <w:rFonts w:ascii="Arial" w:hAnsi="Arial" w:cs="Arial"/>
          <w:b/>
          <w:sz w:val="22"/>
          <w:szCs w:val="22"/>
        </w:rPr>
        <w:t>Diretora Administrativa/DIRAD</w:t>
      </w:r>
    </w:p>
    <w:sectPr w:rsidR="0068738E" w:rsidRPr="0068738E" w:rsidSect="002572C4">
      <w:headerReference w:type="default" r:id="rId8"/>
      <w:footerReference w:type="default" r:id="rId9"/>
      <w:pgSz w:w="12240" w:h="15840"/>
      <w:pgMar w:top="1521" w:right="1701" w:bottom="1701" w:left="1701" w:header="720" w:footer="36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2C1" w:rsidRDefault="001E52C1" w:rsidP="00CD25DE">
      <w:r>
        <w:separator/>
      </w:r>
    </w:p>
  </w:endnote>
  <w:endnote w:type="continuationSeparator" w:id="0">
    <w:p w:rsidR="001E52C1" w:rsidRDefault="001E52C1" w:rsidP="00CD2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lbertus MT">
    <w:altName w:val="Candara"/>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9367663"/>
      <w:docPartObj>
        <w:docPartGallery w:val="Page Numbers (Bottom of Page)"/>
        <w:docPartUnique/>
      </w:docPartObj>
    </w:sdtPr>
    <w:sdtEndPr/>
    <w:sdtContent>
      <w:p w:rsidR="008B6557" w:rsidRDefault="00C36C86">
        <w:pPr>
          <w:pStyle w:val="Rodap"/>
          <w:jc w:val="right"/>
        </w:pPr>
        <w:r w:rsidRPr="008B6557">
          <w:rPr>
            <w:rFonts w:ascii="Arial" w:hAnsi="Arial" w:cs="Arial"/>
            <w:sz w:val="16"/>
            <w:szCs w:val="16"/>
          </w:rPr>
          <w:fldChar w:fldCharType="begin"/>
        </w:r>
        <w:r w:rsidR="008B6557" w:rsidRPr="008B6557">
          <w:rPr>
            <w:rFonts w:ascii="Arial" w:hAnsi="Arial" w:cs="Arial"/>
            <w:sz w:val="16"/>
            <w:szCs w:val="16"/>
          </w:rPr>
          <w:instrText>PAGE   \* MERGEFORMAT</w:instrText>
        </w:r>
        <w:r w:rsidRPr="008B6557">
          <w:rPr>
            <w:rFonts w:ascii="Arial" w:hAnsi="Arial" w:cs="Arial"/>
            <w:sz w:val="16"/>
            <w:szCs w:val="16"/>
          </w:rPr>
          <w:fldChar w:fldCharType="separate"/>
        </w:r>
        <w:r w:rsidR="00FF4EB9">
          <w:rPr>
            <w:rFonts w:ascii="Arial" w:hAnsi="Arial" w:cs="Arial"/>
            <w:noProof/>
            <w:sz w:val="16"/>
            <w:szCs w:val="16"/>
          </w:rPr>
          <w:t>2</w:t>
        </w:r>
        <w:r w:rsidRPr="008B6557">
          <w:rPr>
            <w:rFonts w:ascii="Arial" w:hAnsi="Arial" w:cs="Arial"/>
            <w:sz w:val="16"/>
            <w:szCs w:val="16"/>
          </w:rPr>
          <w:fldChar w:fldCharType="end"/>
        </w:r>
      </w:p>
    </w:sdtContent>
  </w:sdt>
  <w:p w:rsidR="008B6557" w:rsidRPr="004C64C3" w:rsidRDefault="008B6557" w:rsidP="008B6557">
    <w:pPr>
      <w:pStyle w:val="Rodap"/>
      <w:jc w:val="center"/>
      <w:rPr>
        <w:rFonts w:ascii="Arial" w:hAnsi="Arial" w:cs="Arial"/>
        <w:b/>
        <w:sz w:val="16"/>
        <w:szCs w:val="16"/>
      </w:rPr>
    </w:pPr>
    <w:r w:rsidRPr="004C64C3">
      <w:rPr>
        <w:rFonts w:ascii="Arial" w:hAnsi="Arial" w:cs="Arial"/>
        <w:b/>
        <w:sz w:val="16"/>
        <w:szCs w:val="16"/>
      </w:rPr>
      <w:t xml:space="preserve">Av. Durval de Góes Monteiro, </w:t>
    </w:r>
    <w:smartTag w:uri="urn:schemas-microsoft-com:office:smarttags" w:element="metricconverter">
      <w:smartTagPr>
        <w:attr w:name="ProductID" w:val="829, km"/>
      </w:smartTagPr>
      <w:r w:rsidRPr="004C64C3">
        <w:rPr>
          <w:rFonts w:ascii="Arial" w:hAnsi="Arial" w:cs="Arial"/>
          <w:b/>
          <w:sz w:val="16"/>
          <w:szCs w:val="16"/>
        </w:rPr>
        <w:t>829, km</w:t>
      </w:r>
    </w:smartTag>
    <w:r w:rsidRPr="004C64C3">
      <w:rPr>
        <w:rFonts w:ascii="Arial" w:hAnsi="Arial" w:cs="Arial"/>
        <w:b/>
        <w:sz w:val="16"/>
        <w:szCs w:val="16"/>
      </w:rPr>
      <w:t>10</w:t>
    </w:r>
  </w:p>
  <w:p w:rsidR="008B6557" w:rsidRPr="004C64C3" w:rsidRDefault="008B6557" w:rsidP="008B6557">
    <w:pPr>
      <w:pStyle w:val="Rodap"/>
      <w:jc w:val="center"/>
      <w:rPr>
        <w:rFonts w:ascii="Arial" w:hAnsi="Arial" w:cs="Arial"/>
        <w:b/>
        <w:sz w:val="16"/>
        <w:szCs w:val="16"/>
      </w:rPr>
    </w:pPr>
    <w:r w:rsidRPr="004C64C3">
      <w:rPr>
        <w:rFonts w:ascii="Arial" w:hAnsi="Arial" w:cs="Arial"/>
        <w:b/>
        <w:sz w:val="16"/>
        <w:szCs w:val="16"/>
      </w:rPr>
      <w:t>Tabuleiro dos Martins - CEP: 57.061-000</w:t>
    </w:r>
  </w:p>
  <w:p w:rsidR="008B6557" w:rsidRPr="004C64C3" w:rsidRDefault="008B6557" w:rsidP="008B6557">
    <w:pPr>
      <w:pStyle w:val="Rodap"/>
      <w:jc w:val="center"/>
      <w:rPr>
        <w:rFonts w:ascii="Arial" w:hAnsi="Arial" w:cs="Arial"/>
        <w:b/>
        <w:sz w:val="16"/>
        <w:szCs w:val="16"/>
      </w:rPr>
    </w:pPr>
    <w:r w:rsidRPr="004C64C3">
      <w:rPr>
        <w:rFonts w:ascii="Arial" w:hAnsi="Arial" w:cs="Arial"/>
        <w:b/>
        <w:sz w:val="16"/>
        <w:szCs w:val="16"/>
      </w:rPr>
      <w:t>Fones: (82)3315-3571 / 3315-3584 / 0800-284-4158</w:t>
    </w:r>
  </w:p>
  <w:p w:rsidR="008B6557" w:rsidRPr="004C64C3" w:rsidRDefault="008B6557" w:rsidP="008B6557">
    <w:pPr>
      <w:pStyle w:val="Rodap"/>
      <w:jc w:val="center"/>
      <w:rPr>
        <w:rFonts w:ascii="Arial" w:hAnsi="Arial" w:cs="Arial"/>
        <w:b/>
        <w:sz w:val="16"/>
        <w:szCs w:val="16"/>
      </w:rPr>
    </w:pPr>
    <w:r w:rsidRPr="004C64C3">
      <w:rPr>
        <w:rFonts w:ascii="Arial" w:hAnsi="Arial" w:cs="Arial"/>
        <w:b/>
        <w:sz w:val="16"/>
        <w:szCs w:val="16"/>
      </w:rPr>
      <w:t>CNPJ/MF: 09.316.019/0001-16</w:t>
    </w:r>
  </w:p>
  <w:p w:rsidR="00C044CC" w:rsidRPr="00F50895" w:rsidRDefault="00C044CC" w:rsidP="00476630">
    <w:pPr>
      <w:pStyle w:val="Rodap"/>
      <w:rPr>
        <w:rFonts w:ascii="Albertus MT" w:hAnsi="Albertus MT"/>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2C1" w:rsidRDefault="001E52C1" w:rsidP="00CD25DE">
      <w:r>
        <w:separator/>
      </w:r>
    </w:p>
  </w:footnote>
  <w:footnote w:type="continuationSeparator" w:id="0">
    <w:p w:rsidR="001E52C1" w:rsidRDefault="001E52C1" w:rsidP="00CD25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4CC" w:rsidRDefault="00C044CC" w:rsidP="00F60DCD">
    <w:pPr>
      <w:pStyle w:val="Cabealho"/>
      <w:jc w:val="center"/>
      <w:rPr>
        <w:noProof/>
      </w:rPr>
    </w:pPr>
    <w:r>
      <w:rPr>
        <w:noProof/>
      </w:rPr>
      <w:drawing>
        <wp:anchor distT="0" distB="0" distL="114300" distR="114300" simplePos="0" relativeHeight="251657216" behindDoc="0" locked="0" layoutInCell="1" allowOverlap="1">
          <wp:simplePos x="0" y="0"/>
          <wp:positionH relativeFrom="column">
            <wp:posOffset>1878725</wp:posOffset>
          </wp:positionH>
          <wp:positionV relativeFrom="paragraph">
            <wp:posOffset>-319177</wp:posOffset>
          </wp:positionV>
          <wp:extent cx="1802921" cy="748280"/>
          <wp:effectExtent l="0" t="0" r="6985" b="0"/>
          <wp:wrapNone/>
          <wp:docPr id="2" name="Imagem 2" descr="Descrição: C:\Users\LAYANN~1\AppData\Local\Temp\02-Logo_Transporte-e-Trânsito_horizontal.png"/>
          <wp:cNvGraphicFramePr/>
          <a:graphic xmlns:a="http://schemas.openxmlformats.org/drawingml/2006/main">
            <a:graphicData uri="http://schemas.openxmlformats.org/drawingml/2006/picture">
              <pic:pic xmlns:pic="http://schemas.openxmlformats.org/drawingml/2006/picture">
                <pic:nvPicPr>
                  <pic:cNvPr id="2" name="Imagem 2" descr="Descrição: C:\Users\LAYANN~1\AppData\Local\Temp\02-Logo_Transporte-e-Trânsito_horizontal.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02920" cy="748280"/>
                  </a:xfrm>
                  <a:prstGeom prst="rect">
                    <a:avLst/>
                  </a:prstGeom>
                  <a:noFill/>
                </pic:spPr>
              </pic:pic>
            </a:graphicData>
          </a:graphic>
        </wp:anchor>
      </w:drawing>
    </w:r>
  </w:p>
  <w:p w:rsidR="00C044CC" w:rsidRDefault="00C044CC" w:rsidP="00F60DCD">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222A7D"/>
    <w:multiLevelType w:val="multilevel"/>
    <w:tmpl w:val="6774605E"/>
    <w:lvl w:ilvl="0">
      <w:start w:val="1"/>
      <w:numFmt w:val="decimal"/>
      <w:lvlText w:val="%1."/>
      <w:lvlJc w:val="left"/>
      <w:pPr>
        <w:ind w:left="425" w:hanging="284"/>
        <w:jc w:val="left"/>
      </w:pPr>
      <w:rPr>
        <w:rFonts w:ascii="Times New Roman" w:eastAsia="Calibri" w:hAnsi="Times New Roman" w:cs="Times New Roman" w:hint="default"/>
        <w:b/>
        <w:bCs/>
        <w:w w:val="100"/>
        <w:sz w:val="24"/>
        <w:szCs w:val="24"/>
      </w:rPr>
    </w:lvl>
    <w:lvl w:ilvl="1">
      <w:start w:val="1"/>
      <w:numFmt w:val="decimal"/>
      <w:lvlText w:val="%1.%2."/>
      <w:lvlJc w:val="left"/>
      <w:pPr>
        <w:ind w:left="569" w:hanging="428"/>
        <w:jc w:val="left"/>
      </w:pPr>
      <w:rPr>
        <w:rFonts w:ascii="Times New Roman" w:eastAsia="Calibri" w:hAnsi="Times New Roman" w:cs="Times New Roman" w:hint="default"/>
        <w:b/>
        <w:spacing w:val="-1"/>
        <w:w w:val="100"/>
        <w:sz w:val="24"/>
        <w:szCs w:val="24"/>
      </w:rPr>
    </w:lvl>
    <w:lvl w:ilvl="2">
      <w:numFmt w:val="bullet"/>
      <w:lvlText w:val="•"/>
      <w:lvlJc w:val="left"/>
      <w:pPr>
        <w:ind w:left="1569" w:hanging="428"/>
      </w:pPr>
      <w:rPr>
        <w:rFonts w:hint="default"/>
      </w:rPr>
    </w:lvl>
    <w:lvl w:ilvl="3">
      <w:numFmt w:val="bullet"/>
      <w:lvlText w:val="•"/>
      <w:lvlJc w:val="left"/>
      <w:pPr>
        <w:ind w:left="2579" w:hanging="428"/>
      </w:pPr>
      <w:rPr>
        <w:rFonts w:hint="default"/>
      </w:rPr>
    </w:lvl>
    <w:lvl w:ilvl="4">
      <w:numFmt w:val="bullet"/>
      <w:lvlText w:val="•"/>
      <w:lvlJc w:val="left"/>
      <w:pPr>
        <w:ind w:left="3588" w:hanging="428"/>
      </w:pPr>
      <w:rPr>
        <w:rFonts w:hint="default"/>
      </w:rPr>
    </w:lvl>
    <w:lvl w:ilvl="5">
      <w:numFmt w:val="bullet"/>
      <w:lvlText w:val="•"/>
      <w:lvlJc w:val="left"/>
      <w:pPr>
        <w:ind w:left="4598" w:hanging="428"/>
      </w:pPr>
      <w:rPr>
        <w:rFonts w:hint="default"/>
      </w:rPr>
    </w:lvl>
    <w:lvl w:ilvl="6">
      <w:numFmt w:val="bullet"/>
      <w:lvlText w:val="•"/>
      <w:lvlJc w:val="left"/>
      <w:pPr>
        <w:ind w:left="5608" w:hanging="428"/>
      </w:pPr>
      <w:rPr>
        <w:rFonts w:hint="default"/>
      </w:rPr>
    </w:lvl>
    <w:lvl w:ilvl="7">
      <w:numFmt w:val="bullet"/>
      <w:lvlText w:val="•"/>
      <w:lvlJc w:val="left"/>
      <w:pPr>
        <w:ind w:left="6617" w:hanging="428"/>
      </w:pPr>
      <w:rPr>
        <w:rFonts w:hint="default"/>
      </w:rPr>
    </w:lvl>
    <w:lvl w:ilvl="8">
      <w:numFmt w:val="bullet"/>
      <w:lvlText w:val="•"/>
      <w:lvlJc w:val="left"/>
      <w:pPr>
        <w:ind w:left="7627" w:hanging="428"/>
      </w:pPr>
      <w:rPr>
        <w:rFonts w:hint="default"/>
      </w:rPr>
    </w:lvl>
  </w:abstractNum>
  <w:abstractNum w:abstractNumId="1">
    <w:nsid w:val="2E900147"/>
    <w:multiLevelType w:val="hybridMultilevel"/>
    <w:tmpl w:val="7B8E960E"/>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
    <w:nsid w:val="43665BFB"/>
    <w:multiLevelType w:val="hybridMultilevel"/>
    <w:tmpl w:val="F0D25E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40F"/>
    <w:rsid w:val="0000714E"/>
    <w:rsid w:val="0000745E"/>
    <w:rsid w:val="0001500B"/>
    <w:rsid w:val="00015A12"/>
    <w:rsid w:val="00016E23"/>
    <w:rsid w:val="00017F1B"/>
    <w:rsid w:val="00017FA9"/>
    <w:rsid w:val="00024AD8"/>
    <w:rsid w:val="00035FCC"/>
    <w:rsid w:val="00046C44"/>
    <w:rsid w:val="00054C5F"/>
    <w:rsid w:val="00060AC1"/>
    <w:rsid w:val="00070410"/>
    <w:rsid w:val="00085DCA"/>
    <w:rsid w:val="000E30BF"/>
    <w:rsid w:val="000F06F6"/>
    <w:rsid w:val="00116D14"/>
    <w:rsid w:val="001334E6"/>
    <w:rsid w:val="00137476"/>
    <w:rsid w:val="00140802"/>
    <w:rsid w:val="00163831"/>
    <w:rsid w:val="00175E83"/>
    <w:rsid w:val="00187439"/>
    <w:rsid w:val="001A6D84"/>
    <w:rsid w:val="001B4EB2"/>
    <w:rsid w:val="001C1C6C"/>
    <w:rsid w:val="001D4EB9"/>
    <w:rsid w:val="001E52C1"/>
    <w:rsid w:val="001E779E"/>
    <w:rsid w:val="0020338E"/>
    <w:rsid w:val="002141E2"/>
    <w:rsid w:val="00216617"/>
    <w:rsid w:val="00222E69"/>
    <w:rsid w:val="002262C5"/>
    <w:rsid w:val="0023390D"/>
    <w:rsid w:val="002572C4"/>
    <w:rsid w:val="002618BF"/>
    <w:rsid w:val="0027541C"/>
    <w:rsid w:val="00281715"/>
    <w:rsid w:val="002859DE"/>
    <w:rsid w:val="00290422"/>
    <w:rsid w:val="00294B1A"/>
    <w:rsid w:val="0029582F"/>
    <w:rsid w:val="002A4F5F"/>
    <w:rsid w:val="002A6C5E"/>
    <w:rsid w:val="002B4664"/>
    <w:rsid w:val="002B5ACF"/>
    <w:rsid w:val="002C7CBE"/>
    <w:rsid w:val="002D18F4"/>
    <w:rsid w:val="002D7FC7"/>
    <w:rsid w:val="002F29E2"/>
    <w:rsid w:val="00301620"/>
    <w:rsid w:val="00305794"/>
    <w:rsid w:val="00310AC5"/>
    <w:rsid w:val="00313184"/>
    <w:rsid w:val="00315DF2"/>
    <w:rsid w:val="00325E9E"/>
    <w:rsid w:val="00330801"/>
    <w:rsid w:val="00344449"/>
    <w:rsid w:val="00355DCB"/>
    <w:rsid w:val="0036214F"/>
    <w:rsid w:val="00382AE4"/>
    <w:rsid w:val="003A26A0"/>
    <w:rsid w:val="003C0A66"/>
    <w:rsid w:val="003C12C5"/>
    <w:rsid w:val="003D220D"/>
    <w:rsid w:val="003D43C0"/>
    <w:rsid w:val="003E1EC4"/>
    <w:rsid w:val="003E586C"/>
    <w:rsid w:val="003F7DE8"/>
    <w:rsid w:val="0041602D"/>
    <w:rsid w:val="00421697"/>
    <w:rsid w:val="00431933"/>
    <w:rsid w:val="00444CB6"/>
    <w:rsid w:val="00456620"/>
    <w:rsid w:val="00465267"/>
    <w:rsid w:val="00466B56"/>
    <w:rsid w:val="004706CF"/>
    <w:rsid w:val="00476630"/>
    <w:rsid w:val="004878EE"/>
    <w:rsid w:val="004A7279"/>
    <w:rsid w:val="004B1E24"/>
    <w:rsid w:val="004B4819"/>
    <w:rsid w:val="004C065A"/>
    <w:rsid w:val="004C64C3"/>
    <w:rsid w:val="005019E9"/>
    <w:rsid w:val="00514162"/>
    <w:rsid w:val="00516A49"/>
    <w:rsid w:val="00523E2D"/>
    <w:rsid w:val="00530FA6"/>
    <w:rsid w:val="00531173"/>
    <w:rsid w:val="00540E1B"/>
    <w:rsid w:val="00543A14"/>
    <w:rsid w:val="00545C67"/>
    <w:rsid w:val="0056251C"/>
    <w:rsid w:val="00567B2E"/>
    <w:rsid w:val="00585EEB"/>
    <w:rsid w:val="0058712C"/>
    <w:rsid w:val="005B36CC"/>
    <w:rsid w:val="005C32EF"/>
    <w:rsid w:val="005E06DA"/>
    <w:rsid w:val="00653A66"/>
    <w:rsid w:val="00661FC0"/>
    <w:rsid w:val="00664DC9"/>
    <w:rsid w:val="00676BAA"/>
    <w:rsid w:val="0068130B"/>
    <w:rsid w:val="00684472"/>
    <w:rsid w:val="0068738E"/>
    <w:rsid w:val="006979E7"/>
    <w:rsid w:val="006A0684"/>
    <w:rsid w:val="006B6D95"/>
    <w:rsid w:val="006D2ABB"/>
    <w:rsid w:val="006F48C8"/>
    <w:rsid w:val="00725AD1"/>
    <w:rsid w:val="007309FE"/>
    <w:rsid w:val="0075316C"/>
    <w:rsid w:val="00754155"/>
    <w:rsid w:val="00757C57"/>
    <w:rsid w:val="00772094"/>
    <w:rsid w:val="00774430"/>
    <w:rsid w:val="00777349"/>
    <w:rsid w:val="007807EB"/>
    <w:rsid w:val="0079512A"/>
    <w:rsid w:val="007A1159"/>
    <w:rsid w:val="007D0EF1"/>
    <w:rsid w:val="007E205F"/>
    <w:rsid w:val="007F4531"/>
    <w:rsid w:val="007F593D"/>
    <w:rsid w:val="008200AC"/>
    <w:rsid w:val="00820D1B"/>
    <w:rsid w:val="00822703"/>
    <w:rsid w:val="008305E1"/>
    <w:rsid w:val="008371CB"/>
    <w:rsid w:val="0084594B"/>
    <w:rsid w:val="008508FD"/>
    <w:rsid w:val="008643AD"/>
    <w:rsid w:val="00886642"/>
    <w:rsid w:val="008B1093"/>
    <w:rsid w:val="008B6557"/>
    <w:rsid w:val="008D13AB"/>
    <w:rsid w:val="008D2240"/>
    <w:rsid w:val="008D6A2F"/>
    <w:rsid w:val="008E5810"/>
    <w:rsid w:val="008F0D1E"/>
    <w:rsid w:val="008F4D74"/>
    <w:rsid w:val="0090798B"/>
    <w:rsid w:val="0094208F"/>
    <w:rsid w:val="009475B8"/>
    <w:rsid w:val="00966C7C"/>
    <w:rsid w:val="00970122"/>
    <w:rsid w:val="0097202A"/>
    <w:rsid w:val="00976A96"/>
    <w:rsid w:val="009B28D8"/>
    <w:rsid w:val="009B4A43"/>
    <w:rsid w:val="009C383A"/>
    <w:rsid w:val="009F5744"/>
    <w:rsid w:val="00A01875"/>
    <w:rsid w:val="00A1245B"/>
    <w:rsid w:val="00A151EC"/>
    <w:rsid w:val="00A43EB0"/>
    <w:rsid w:val="00A45CC7"/>
    <w:rsid w:val="00A6150E"/>
    <w:rsid w:val="00A670F7"/>
    <w:rsid w:val="00A7444E"/>
    <w:rsid w:val="00A7531A"/>
    <w:rsid w:val="00A76150"/>
    <w:rsid w:val="00A76535"/>
    <w:rsid w:val="00A96F93"/>
    <w:rsid w:val="00A97F16"/>
    <w:rsid w:val="00AB4101"/>
    <w:rsid w:val="00AB5CEA"/>
    <w:rsid w:val="00AB6CC5"/>
    <w:rsid w:val="00AB7D70"/>
    <w:rsid w:val="00AE68E2"/>
    <w:rsid w:val="00AF3C93"/>
    <w:rsid w:val="00AF5A46"/>
    <w:rsid w:val="00B056A4"/>
    <w:rsid w:val="00B106F6"/>
    <w:rsid w:val="00B308A7"/>
    <w:rsid w:val="00B40ABA"/>
    <w:rsid w:val="00B434E0"/>
    <w:rsid w:val="00B515BA"/>
    <w:rsid w:val="00B62D44"/>
    <w:rsid w:val="00B646F0"/>
    <w:rsid w:val="00B91C39"/>
    <w:rsid w:val="00B94608"/>
    <w:rsid w:val="00BA1609"/>
    <w:rsid w:val="00BA5A9F"/>
    <w:rsid w:val="00BC1DFF"/>
    <w:rsid w:val="00BD17B0"/>
    <w:rsid w:val="00BE1FF4"/>
    <w:rsid w:val="00BF2047"/>
    <w:rsid w:val="00C044CC"/>
    <w:rsid w:val="00C0477C"/>
    <w:rsid w:val="00C12B0F"/>
    <w:rsid w:val="00C36C86"/>
    <w:rsid w:val="00C7291E"/>
    <w:rsid w:val="00CA4BD3"/>
    <w:rsid w:val="00CC666E"/>
    <w:rsid w:val="00CD25DE"/>
    <w:rsid w:val="00D334B1"/>
    <w:rsid w:val="00D344A9"/>
    <w:rsid w:val="00D70227"/>
    <w:rsid w:val="00D92A06"/>
    <w:rsid w:val="00D94095"/>
    <w:rsid w:val="00DA4E6B"/>
    <w:rsid w:val="00DB212D"/>
    <w:rsid w:val="00DD3933"/>
    <w:rsid w:val="00DD6735"/>
    <w:rsid w:val="00DD7EAC"/>
    <w:rsid w:val="00DE7271"/>
    <w:rsid w:val="00DF440F"/>
    <w:rsid w:val="00DF4D72"/>
    <w:rsid w:val="00E06E35"/>
    <w:rsid w:val="00E07EEC"/>
    <w:rsid w:val="00E125B2"/>
    <w:rsid w:val="00E17A16"/>
    <w:rsid w:val="00E2006D"/>
    <w:rsid w:val="00E60DCB"/>
    <w:rsid w:val="00E60E15"/>
    <w:rsid w:val="00E84020"/>
    <w:rsid w:val="00E902FD"/>
    <w:rsid w:val="00E96FE1"/>
    <w:rsid w:val="00EB77FB"/>
    <w:rsid w:val="00EC728A"/>
    <w:rsid w:val="00ED0898"/>
    <w:rsid w:val="00EE0111"/>
    <w:rsid w:val="00EE3FDC"/>
    <w:rsid w:val="00F167FA"/>
    <w:rsid w:val="00F24DCB"/>
    <w:rsid w:val="00F27893"/>
    <w:rsid w:val="00F33607"/>
    <w:rsid w:val="00F41EDD"/>
    <w:rsid w:val="00F50895"/>
    <w:rsid w:val="00F60DCD"/>
    <w:rsid w:val="00FA1843"/>
    <w:rsid w:val="00FA1BE5"/>
    <w:rsid w:val="00FB1043"/>
    <w:rsid w:val="00FB60E0"/>
    <w:rsid w:val="00FC1415"/>
    <w:rsid w:val="00FC1AF5"/>
    <w:rsid w:val="00FD3424"/>
    <w:rsid w:val="00FF4EB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7E179BB8-2D19-471D-B813-D0919D56C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DCA"/>
  </w:style>
  <w:style w:type="paragraph" w:styleId="Ttulo1">
    <w:name w:val="heading 1"/>
    <w:basedOn w:val="Normal1"/>
    <w:next w:val="Normal1"/>
    <w:rsid w:val="00DF440F"/>
    <w:pPr>
      <w:keepNext/>
      <w:keepLines/>
      <w:spacing w:before="480" w:after="120"/>
      <w:contextualSpacing/>
      <w:outlineLvl w:val="0"/>
    </w:pPr>
    <w:rPr>
      <w:b/>
      <w:sz w:val="48"/>
    </w:rPr>
  </w:style>
  <w:style w:type="paragraph" w:styleId="Ttulo2">
    <w:name w:val="heading 2"/>
    <w:basedOn w:val="Normal1"/>
    <w:next w:val="Normal1"/>
    <w:rsid w:val="00DF440F"/>
    <w:pPr>
      <w:keepNext/>
      <w:keepLines/>
      <w:spacing w:before="360" w:after="80"/>
      <w:contextualSpacing/>
      <w:outlineLvl w:val="1"/>
    </w:pPr>
    <w:rPr>
      <w:b/>
      <w:sz w:val="36"/>
    </w:rPr>
  </w:style>
  <w:style w:type="paragraph" w:styleId="Ttulo3">
    <w:name w:val="heading 3"/>
    <w:basedOn w:val="Normal1"/>
    <w:next w:val="Normal1"/>
    <w:rsid w:val="00DF440F"/>
    <w:pPr>
      <w:keepNext/>
      <w:keepLines/>
      <w:spacing w:before="280" w:after="80"/>
      <w:contextualSpacing/>
      <w:outlineLvl w:val="2"/>
    </w:pPr>
    <w:rPr>
      <w:b/>
      <w:sz w:val="28"/>
    </w:rPr>
  </w:style>
  <w:style w:type="paragraph" w:styleId="Ttulo4">
    <w:name w:val="heading 4"/>
    <w:basedOn w:val="Normal1"/>
    <w:next w:val="Normal1"/>
    <w:rsid w:val="00DF440F"/>
    <w:pPr>
      <w:keepNext/>
      <w:keepLines/>
      <w:spacing w:before="240" w:after="40"/>
      <w:contextualSpacing/>
      <w:outlineLvl w:val="3"/>
    </w:pPr>
    <w:rPr>
      <w:b/>
    </w:rPr>
  </w:style>
  <w:style w:type="paragraph" w:styleId="Ttulo5">
    <w:name w:val="heading 5"/>
    <w:basedOn w:val="Normal1"/>
    <w:next w:val="Normal1"/>
    <w:rsid w:val="00DF440F"/>
    <w:pPr>
      <w:keepNext/>
      <w:keepLines/>
      <w:spacing w:before="220" w:after="40"/>
      <w:contextualSpacing/>
      <w:outlineLvl w:val="4"/>
    </w:pPr>
    <w:rPr>
      <w:b/>
      <w:sz w:val="22"/>
    </w:rPr>
  </w:style>
  <w:style w:type="paragraph" w:styleId="Ttulo6">
    <w:name w:val="heading 6"/>
    <w:basedOn w:val="Normal1"/>
    <w:next w:val="Normal1"/>
    <w:rsid w:val="00DF440F"/>
    <w:pPr>
      <w:keepNext/>
      <w:keepLines/>
      <w:spacing w:before="200" w:after="40"/>
      <w:contextualSpacing/>
      <w:outlineLvl w:val="5"/>
    </w:pPr>
    <w:rPr>
      <w:b/>
      <w:sz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DF440F"/>
  </w:style>
  <w:style w:type="table" w:customStyle="1" w:styleId="TableNormal">
    <w:name w:val="Table Normal"/>
    <w:uiPriority w:val="2"/>
    <w:qFormat/>
    <w:rsid w:val="00DF440F"/>
    <w:tblPr>
      <w:tblCellMar>
        <w:top w:w="0" w:type="dxa"/>
        <w:left w:w="0" w:type="dxa"/>
        <w:bottom w:w="0" w:type="dxa"/>
        <w:right w:w="0" w:type="dxa"/>
      </w:tblCellMar>
    </w:tblPr>
  </w:style>
  <w:style w:type="paragraph" w:styleId="Ttulo">
    <w:name w:val="Title"/>
    <w:basedOn w:val="Normal1"/>
    <w:next w:val="Normal1"/>
    <w:rsid w:val="00DF440F"/>
    <w:pPr>
      <w:keepNext/>
      <w:keepLines/>
      <w:spacing w:before="480" w:after="120"/>
      <w:contextualSpacing/>
    </w:pPr>
    <w:rPr>
      <w:b/>
      <w:sz w:val="72"/>
    </w:rPr>
  </w:style>
  <w:style w:type="paragraph" w:styleId="Subttulo">
    <w:name w:val="Subtitle"/>
    <w:basedOn w:val="Normal1"/>
    <w:next w:val="Normal1"/>
    <w:rsid w:val="00DF440F"/>
    <w:pPr>
      <w:keepNext/>
      <w:keepLines/>
      <w:spacing w:before="360" w:after="80"/>
      <w:contextualSpacing/>
    </w:pPr>
    <w:rPr>
      <w:rFonts w:ascii="Georgia" w:eastAsia="Georgia" w:hAnsi="Georgia" w:cs="Georgia"/>
      <w:i/>
      <w:color w:val="666666"/>
      <w:sz w:val="48"/>
    </w:rPr>
  </w:style>
  <w:style w:type="table" w:styleId="Tabelacomgrade">
    <w:name w:val="Table Grid"/>
    <w:basedOn w:val="Tabelanormal"/>
    <w:uiPriority w:val="59"/>
    <w:rsid w:val="00B62D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ontepargpadro"/>
    <w:rsid w:val="009B28D8"/>
  </w:style>
  <w:style w:type="paragraph" w:styleId="EndereoHTML">
    <w:name w:val="HTML Address"/>
    <w:basedOn w:val="Normal"/>
    <w:link w:val="EndereoHTMLChar"/>
    <w:uiPriority w:val="99"/>
    <w:semiHidden/>
    <w:unhideWhenUsed/>
    <w:rsid w:val="00B94608"/>
    <w:rPr>
      <w:i/>
      <w:iCs/>
      <w:color w:val="auto"/>
      <w:szCs w:val="24"/>
    </w:rPr>
  </w:style>
  <w:style w:type="character" w:customStyle="1" w:styleId="EndereoHTMLChar">
    <w:name w:val="Endereço HTML Char"/>
    <w:basedOn w:val="Fontepargpadro"/>
    <w:link w:val="EndereoHTML"/>
    <w:uiPriority w:val="99"/>
    <w:semiHidden/>
    <w:rsid w:val="00B94608"/>
    <w:rPr>
      <w:i/>
      <w:iCs/>
      <w:color w:val="auto"/>
      <w:szCs w:val="24"/>
    </w:rPr>
  </w:style>
  <w:style w:type="paragraph" w:styleId="NormalWeb">
    <w:name w:val="Normal (Web)"/>
    <w:basedOn w:val="Normal"/>
    <w:uiPriority w:val="99"/>
    <w:semiHidden/>
    <w:unhideWhenUsed/>
    <w:rsid w:val="00B94608"/>
    <w:pPr>
      <w:spacing w:before="100" w:beforeAutospacing="1" w:after="100" w:afterAutospacing="1"/>
    </w:pPr>
    <w:rPr>
      <w:color w:val="auto"/>
      <w:szCs w:val="24"/>
    </w:rPr>
  </w:style>
  <w:style w:type="paragraph" w:styleId="Cabealho">
    <w:name w:val="header"/>
    <w:basedOn w:val="Normal"/>
    <w:link w:val="CabealhoChar"/>
    <w:uiPriority w:val="99"/>
    <w:unhideWhenUsed/>
    <w:rsid w:val="00CD25DE"/>
    <w:pPr>
      <w:tabs>
        <w:tab w:val="center" w:pos="4252"/>
        <w:tab w:val="right" w:pos="8504"/>
      </w:tabs>
    </w:pPr>
  </w:style>
  <w:style w:type="character" w:customStyle="1" w:styleId="CabealhoChar">
    <w:name w:val="Cabeçalho Char"/>
    <w:basedOn w:val="Fontepargpadro"/>
    <w:link w:val="Cabealho"/>
    <w:uiPriority w:val="99"/>
    <w:rsid w:val="00CD25DE"/>
  </w:style>
  <w:style w:type="paragraph" w:styleId="Rodap">
    <w:name w:val="footer"/>
    <w:basedOn w:val="Normal"/>
    <w:link w:val="RodapChar"/>
    <w:uiPriority w:val="99"/>
    <w:unhideWhenUsed/>
    <w:rsid w:val="00CD25DE"/>
    <w:pPr>
      <w:tabs>
        <w:tab w:val="center" w:pos="4252"/>
        <w:tab w:val="right" w:pos="8504"/>
      </w:tabs>
    </w:pPr>
  </w:style>
  <w:style w:type="character" w:customStyle="1" w:styleId="RodapChar">
    <w:name w:val="Rodapé Char"/>
    <w:basedOn w:val="Fontepargpadro"/>
    <w:link w:val="Rodap"/>
    <w:uiPriority w:val="99"/>
    <w:rsid w:val="00CD25DE"/>
  </w:style>
  <w:style w:type="paragraph" w:styleId="Textodebalo">
    <w:name w:val="Balloon Text"/>
    <w:basedOn w:val="Normal"/>
    <w:link w:val="TextodebaloChar"/>
    <w:uiPriority w:val="99"/>
    <w:semiHidden/>
    <w:unhideWhenUsed/>
    <w:rsid w:val="00CD25DE"/>
    <w:rPr>
      <w:rFonts w:ascii="Tahoma" w:hAnsi="Tahoma" w:cs="Tahoma"/>
      <w:sz w:val="16"/>
      <w:szCs w:val="16"/>
    </w:rPr>
  </w:style>
  <w:style w:type="character" w:customStyle="1" w:styleId="TextodebaloChar">
    <w:name w:val="Texto de balão Char"/>
    <w:basedOn w:val="Fontepargpadro"/>
    <w:link w:val="Textodebalo"/>
    <w:uiPriority w:val="99"/>
    <w:semiHidden/>
    <w:rsid w:val="00CD25DE"/>
    <w:rPr>
      <w:rFonts w:ascii="Tahoma" w:hAnsi="Tahoma" w:cs="Tahoma"/>
      <w:sz w:val="16"/>
      <w:szCs w:val="16"/>
    </w:rPr>
  </w:style>
  <w:style w:type="paragraph" w:styleId="SemEspaamento">
    <w:name w:val="No Spacing"/>
    <w:uiPriority w:val="1"/>
    <w:qFormat/>
    <w:rsid w:val="00886642"/>
  </w:style>
  <w:style w:type="paragraph" w:styleId="Corpodetexto">
    <w:name w:val="Body Text"/>
    <w:basedOn w:val="Normal"/>
    <w:link w:val="CorpodetextoChar"/>
    <w:uiPriority w:val="1"/>
    <w:semiHidden/>
    <w:unhideWhenUsed/>
    <w:qFormat/>
    <w:rsid w:val="00A76150"/>
    <w:pPr>
      <w:widowControl w:val="0"/>
      <w:ind w:left="120"/>
    </w:pPr>
    <w:rPr>
      <w:rFonts w:ascii="Arial" w:eastAsia="Arial" w:hAnsi="Arial" w:cs="Arial"/>
      <w:color w:val="auto"/>
      <w:sz w:val="16"/>
      <w:szCs w:val="16"/>
      <w:lang w:val="en-US" w:eastAsia="en-US"/>
    </w:rPr>
  </w:style>
  <w:style w:type="character" w:customStyle="1" w:styleId="CorpodetextoChar">
    <w:name w:val="Corpo de texto Char"/>
    <w:basedOn w:val="Fontepargpadro"/>
    <w:link w:val="Corpodetexto"/>
    <w:uiPriority w:val="1"/>
    <w:semiHidden/>
    <w:rsid w:val="00A76150"/>
    <w:rPr>
      <w:rFonts w:ascii="Arial" w:eastAsia="Arial" w:hAnsi="Arial" w:cs="Arial"/>
      <w:color w:val="auto"/>
      <w:sz w:val="16"/>
      <w:szCs w:val="16"/>
      <w:lang w:val="en-US" w:eastAsia="en-US"/>
    </w:rPr>
  </w:style>
  <w:style w:type="paragraph" w:styleId="Textodenotaderodap">
    <w:name w:val="footnote text"/>
    <w:basedOn w:val="Normal"/>
    <w:link w:val="TextodenotaderodapChar"/>
    <w:uiPriority w:val="99"/>
    <w:semiHidden/>
    <w:unhideWhenUsed/>
    <w:rsid w:val="00530FA6"/>
    <w:rPr>
      <w:sz w:val="20"/>
    </w:rPr>
  </w:style>
  <w:style w:type="character" w:customStyle="1" w:styleId="TextodenotaderodapChar">
    <w:name w:val="Texto de nota de rodapé Char"/>
    <w:basedOn w:val="Fontepargpadro"/>
    <w:link w:val="Textodenotaderodap"/>
    <w:uiPriority w:val="99"/>
    <w:semiHidden/>
    <w:rsid w:val="00530FA6"/>
    <w:rPr>
      <w:sz w:val="20"/>
    </w:rPr>
  </w:style>
  <w:style w:type="character" w:styleId="Refdenotaderodap">
    <w:name w:val="footnote reference"/>
    <w:basedOn w:val="Fontepargpadro"/>
    <w:uiPriority w:val="99"/>
    <w:semiHidden/>
    <w:unhideWhenUsed/>
    <w:rsid w:val="00530FA6"/>
    <w:rPr>
      <w:vertAlign w:val="superscript"/>
    </w:rPr>
  </w:style>
  <w:style w:type="character" w:customStyle="1" w:styleId="il">
    <w:name w:val="il"/>
    <w:basedOn w:val="Fontepargpadro"/>
    <w:rsid w:val="00684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63227">
      <w:bodyDiv w:val="1"/>
      <w:marLeft w:val="0"/>
      <w:marRight w:val="0"/>
      <w:marTop w:val="0"/>
      <w:marBottom w:val="0"/>
      <w:divBdr>
        <w:top w:val="none" w:sz="0" w:space="0" w:color="auto"/>
        <w:left w:val="none" w:sz="0" w:space="0" w:color="auto"/>
        <w:bottom w:val="none" w:sz="0" w:space="0" w:color="auto"/>
        <w:right w:val="none" w:sz="0" w:space="0" w:color="auto"/>
      </w:divBdr>
    </w:div>
    <w:div w:id="242180760">
      <w:bodyDiv w:val="1"/>
      <w:marLeft w:val="0"/>
      <w:marRight w:val="0"/>
      <w:marTop w:val="0"/>
      <w:marBottom w:val="0"/>
      <w:divBdr>
        <w:top w:val="none" w:sz="0" w:space="0" w:color="auto"/>
        <w:left w:val="none" w:sz="0" w:space="0" w:color="auto"/>
        <w:bottom w:val="none" w:sz="0" w:space="0" w:color="auto"/>
        <w:right w:val="none" w:sz="0" w:space="0" w:color="auto"/>
      </w:divBdr>
    </w:div>
    <w:div w:id="290402039">
      <w:bodyDiv w:val="1"/>
      <w:marLeft w:val="0"/>
      <w:marRight w:val="0"/>
      <w:marTop w:val="0"/>
      <w:marBottom w:val="0"/>
      <w:divBdr>
        <w:top w:val="none" w:sz="0" w:space="0" w:color="auto"/>
        <w:left w:val="none" w:sz="0" w:space="0" w:color="auto"/>
        <w:bottom w:val="none" w:sz="0" w:space="0" w:color="auto"/>
        <w:right w:val="none" w:sz="0" w:space="0" w:color="auto"/>
      </w:divBdr>
    </w:div>
    <w:div w:id="834757880">
      <w:bodyDiv w:val="1"/>
      <w:marLeft w:val="0"/>
      <w:marRight w:val="0"/>
      <w:marTop w:val="0"/>
      <w:marBottom w:val="0"/>
      <w:divBdr>
        <w:top w:val="none" w:sz="0" w:space="0" w:color="auto"/>
        <w:left w:val="none" w:sz="0" w:space="0" w:color="auto"/>
        <w:bottom w:val="none" w:sz="0" w:space="0" w:color="auto"/>
        <w:right w:val="none" w:sz="0" w:space="0" w:color="auto"/>
      </w:divBdr>
    </w:div>
    <w:div w:id="897128675">
      <w:bodyDiv w:val="1"/>
      <w:marLeft w:val="0"/>
      <w:marRight w:val="0"/>
      <w:marTop w:val="0"/>
      <w:marBottom w:val="0"/>
      <w:divBdr>
        <w:top w:val="none" w:sz="0" w:space="0" w:color="auto"/>
        <w:left w:val="none" w:sz="0" w:space="0" w:color="auto"/>
        <w:bottom w:val="none" w:sz="0" w:space="0" w:color="auto"/>
        <w:right w:val="none" w:sz="0" w:space="0" w:color="auto"/>
      </w:divBdr>
    </w:div>
    <w:div w:id="1197236177">
      <w:bodyDiv w:val="1"/>
      <w:marLeft w:val="0"/>
      <w:marRight w:val="0"/>
      <w:marTop w:val="0"/>
      <w:marBottom w:val="0"/>
      <w:divBdr>
        <w:top w:val="none" w:sz="0" w:space="0" w:color="auto"/>
        <w:left w:val="none" w:sz="0" w:space="0" w:color="auto"/>
        <w:bottom w:val="none" w:sz="0" w:space="0" w:color="auto"/>
        <w:right w:val="none" w:sz="0" w:space="0" w:color="auto"/>
      </w:divBdr>
    </w:div>
    <w:div w:id="1490292287">
      <w:bodyDiv w:val="1"/>
      <w:marLeft w:val="0"/>
      <w:marRight w:val="0"/>
      <w:marTop w:val="0"/>
      <w:marBottom w:val="0"/>
      <w:divBdr>
        <w:top w:val="none" w:sz="0" w:space="0" w:color="auto"/>
        <w:left w:val="none" w:sz="0" w:space="0" w:color="auto"/>
        <w:bottom w:val="none" w:sz="0" w:space="0" w:color="auto"/>
        <w:right w:val="none" w:sz="0" w:space="0" w:color="auto"/>
      </w:divBdr>
    </w:div>
    <w:div w:id="1561093217">
      <w:bodyDiv w:val="1"/>
      <w:marLeft w:val="0"/>
      <w:marRight w:val="0"/>
      <w:marTop w:val="0"/>
      <w:marBottom w:val="0"/>
      <w:divBdr>
        <w:top w:val="none" w:sz="0" w:space="0" w:color="auto"/>
        <w:left w:val="none" w:sz="0" w:space="0" w:color="auto"/>
        <w:bottom w:val="none" w:sz="0" w:space="0" w:color="auto"/>
        <w:right w:val="none" w:sz="0" w:space="0" w:color="auto"/>
      </w:divBdr>
    </w:div>
    <w:div w:id="1978104979">
      <w:bodyDiv w:val="1"/>
      <w:marLeft w:val="0"/>
      <w:marRight w:val="0"/>
      <w:marTop w:val="0"/>
      <w:marBottom w:val="0"/>
      <w:divBdr>
        <w:top w:val="none" w:sz="0" w:space="0" w:color="auto"/>
        <w:left w:val="none" w:sz="0" w:space="0" w:color="auto"/>
        <w:bottom w:val="none" w:sz="0" w:space="0" w:color="auto"/>
        <w:right w:val="none" w:sz="0" w:space="0" w:color="auto"/>
      </w:divBdr>
    </w:div>
    <w:div w:id="2051685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348F3-D1A7-4E16-A0CA-E84541316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1738</Words>
  <Characters>9390</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Layohanna Virgínia</dc:creator>
  <cp:lastModifiedBy>Cristiana Leandro</cp:lastModifiedBy>
  <cp:revision>2</cp:revision>
  <cp:lastPrinted>2018-11-12T12:06:00Z</cp:lastPrinted>
  <dcterms:created xsi:type="dcterms:W3CDTF">2018-11-13T15:21:00Z</dcterms:created>
  <dcterms:modified xsi:type="dcterms:W3CDTF">2018-11-13T15:21:00Z</dcterms:modified>
</cp:coreProperties>
</file>