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72A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AA534D">
        <w:rPr>
          <w:rFonts w:ascii="Calibri" w:hAnsi="Calibri"/>
          <w:b/>
          <w:sz w:val="22"/>
          <w:szCs w:val="22"/>
          <w:u w:val="single"/>
        </w:rPr>
        <w:t>TERMO DE REFERÊNCIA</w:t>
      </w:r>
      <w:r w:rsidR="00993983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D61F65" w:rsidRDefault="00C26C41" w:rsidP="00D61F65">
      <w:pPr>
        <w:pStyle w:val="PargrafodaLista"/>
        <w:numPr>
          <w:ilvl w:val="1"/>
          <w:numId w:val="22"/>
        </w:numPr>
        <w:spacing w:after="2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61F65">
        <w:rPr>
          <w:rFonts w:asciiTheme="minorHAnsi" w:hAnsiTheme="minorHAnsi" w:cstheme="minorHAnsi"/>
          <w:sz w:val="22"/>
          <w:szCs w:val="22"/>
        </w:rPr>
        <w:t xml:space="preserve">Registro de Preços para futura e eventual </w:t>
      </w:r>
      <w:r w:rsidR="008A1200" w:rsidRPr="00D61F65">
        <w:rPr>
          <w:rFonts w:asciiTheme="minorHAnsi" w:hAnsiTheme="minorHAnsi" w:cstheme="minorHAnsi"/>
          <w:sz w:val="22"/>
          <w:szCs w:val="22"/>
        </w:rPr>
        <w:t>aquisição</w:t>
      </w:r>
      <w:r w:rsidR="00A75851" w:rsidRPr="00D61F65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D61F65">
        <w:rPr>
          <w:rFonts w:asciiTheme="minorHAnsi" w:eastAsiaTheme="minorHAnsi" w:hAnsiTheme="minorHAnsi" w:cstheme="minorHAnsi"/>
          <w:sz w:val="22"/>
          <w:szCs w:val="22"/>
          <w:lang w:eastAsia="en-US"/>
        </w:rPr>
        <w:t>de</w:t>
      </w:r>
      <w:r w:rsidR="00CD7F36" w:rsidRPr="00D61F6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35DCA" w:rsidRPr="00D61F65">
        <w:rPr>
          <w:rFonts w:asciiTheme="minorHAnsi" w:hAnsiTheme="minorHAnsi" w:cstheme="minorHAnsi"/>
          <w:color w:val="00000A"/>
          <w:sz w:val="22"/>
          <w:szCs w:val="22"/>
        </w:rPr>
        <w:t>C</w:t>
      </w:r>
      <w:r w:rsidR="00D815D6" w:rsidRPr="00D61F65">
        <w:rPr>
          <w:rFonts w:asciiTheme="minorHAnsi" w:hAnsiTheme="minorHAnsi" w:cstheme="minorHAnsi"/>
          <w:color w:val="00000A"/>
          <w:sz w:val="22"/>
          <w:szCs w:val="22"/>
        </w:rPr>
        <w:t>estas Básicas</w:t>
      </w:r>
      <w:r w:rsidR="00D35DCA" w:rsidRPr="00D61F65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AC6412" w:rsidRPr="00D61F6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</w:t>
      </w:r>
      <w:r w:rsidRPr="00D61F65">
        <w:rPr>
          <w:rFonts w:asciiTheme="minorHAnsi" w:hAnsiTheme="minorHAnsi" w:cstheme="minorHAnsi"/>
          <w:sz w:val="22"/>
          <w:szCs w:val="22"/>
        </w:rPr>
        <w:t xml:space="preserve">atendimento </w:t>
      </w:r>
      <w:r w:rsidR="00A75851" w:rsidRPr="00D61F65">
        <w:rPr>
          <w:rFonts w:asciiTheme="minorHAnsi" w:hAnsiTheme="minorHAnsi" w:cstheme="minorHAnsi"/>
          <w:sz w:val="22"/>
          <w:szCs w:val="22"/>
        </w:rPr>
        <w:t xml:space="preserve">aos Órgãos e Entidades da Administração Pública </w:t>
      </w:r>
      <w:r w:rsidR="00385A25" w:rsidRPr="00D61F65">
        <w:rPr>
          <w:rFonts w:asciiTheme="minorHAnsi" w:hAnsiTheme="minorHAnsi" w:cstheme="minorHAnsi"/>
          <w:sz w:val="22"/>
          <w:szCs w:val="22"/>
        </w:rPr>
        <w:t>do Município de Maceió</w:t>
      </w:r>
      <w:r w:rsidR="00F711D3">
        <w:rPr>
          <w:rFonts w:asciiTheme="minorHAnsi" w:hAnsiTheme="minorHAnsi" w:cstheme="minorHAnsi"/>
          <w:sz w:val="22"/>
          <w:szCs w:val="22"/>
        </w:rPr>
        <w:t xml:space="preserve"> que necessitam deste objeto</w:t>
      </w:r>
      <w:r w:rsidRPr="00D61F65">
        <w:rPr>
          <w:rFonts w:asciiTheme="minorHAnsi" w:hAnsiTheme="minorHAnsi" w:cstheme="minorHAnsi"/>
          <w:sz w:val="22"/>
          <w:szCs w:val="22"/>
        </w:rPr>
        <w:t>, nas especificações e quantidades constantes no Anexo I deste Termo de Referência.</w:t>
      </w:r>
    </w:p>
    <w:p w:rsidR="002324F9" w:rsidRPr="002324F9" w:rsidRDefault="002324F9" w:rsidP="002324F9"/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D815D6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C572A" w:rsidRPr="004D11B4" w:rsidRDefault="007F7F1A" w:rsidP="001C572A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Redução de volume de estoque;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131C34" w:rsidRPr="00632C6E" w:rsidRDefault="007F7F1A" w:rsidP="00632C6E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286C">
        <w:rPr>
          <w:rFonts w:asciiTheme="minorHAnsi" w:hAnsiTheme="minorHAnsi" w:cstheme="minorHAnsi"/>
          <w:sz w:val="22"/>
          <w:szCs w:val="22"/>
        </w:rPr>
        <w:t>Impossibilidade de definir previamente a quantidade exata do objeto a ser adquirido.</w:t>
      </w:r>
    </w:p>
    <w:p w:rsidR="00D4698C" w:rsidRDefault="00D4698C" w:rsidP="00131C34">
      <w:pPr>
        <w:numPr>
          <w:ilvl w:val="1"/>
          <w:numId w:val="3"/>
        </w:numPr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3286C">
        <w:rPr>
          <w:rFonts w:asciiTheme="minorHAnsi" w:hAnsiTheme="minorHAnsi" w:cstheme="minorHAnsi"/>
          <w:sz w:val="22"/>
          <w:szCs w:val="22"/>
        </w:rPr>
        <w:t xml:space="preserve">Nesse sentido, </w:t>
      </w:r>
      <w:r w:rsidR="00E3286C">
        <w:rPr>
          <w:rFonts w:asciiTheme="minorHAnsi" w:hAnsiTheme="minorHAnsi" w:cstheme="minorHAnsi"/>
          <w:sz w:val="22"/>
          <w:szCs w:val="22"/>
        </w:rPr>
        <w:t>o</w:t>
      </w:r>
      <w:r w:rsidR="00E3286C" w:rsidRPr="00E3286C">
        <w:rPr>
          <w:rFonts w:asciiTheme="minorHAnsi" w:hAnsiTheme="minorHAnsi" w:cstheme="minorHAnsi"/>
          <w:sz w:val="22"/>
          <w:szCs w:val="22"/>
        </w:rPr>
        <w:t xml:space="preserve"> Município de Maceió</w:t>
      </w:r>
      <w:r w:rsidR="008457E9">
        <w:rPr>
          <w:rFonts w:asciiTheme="minorHAnsi" w:hAnsiTheme="minorHAnsi" w:cstheme="minorHAnsi"/>
          <w:sz w:val="22"/>
          <w:szCs w:val="22"/>
        </w:rPr>
        <w:t xml:space="preserve"> </w:t>
      </w:r>
      <w:r w:rsidR="008457E9" w:rsidRPr="00131C34">
        <w:rPr>
          <w:rFonts w:asciiTheme="minorHAnsi" w:hAnsiTheme="minorHAnsi" w:cstheme="minorHAnsi"/>
          <w:sz w:val="22"/>
          <w:szCs w:val="22"/>
        </w:rPr>
        <w:t>através de seus Programas Sociais</w:t>
      </w:r>
      <w:r w:rsidR="00E3286C" w:rsidRPr="00E3286C">
        <w:rPr>
          <w:rFonts w:asciiTheme="minorHAnsi" w:hAnsiTheme="minorHAnsi" w:cstheme="minorHAnsi"/>
          <w:sz w:val="22"/>
          <w:szCs w:val="22"/>
        </w:rPr>
        <w:t xml:space="preserve"> deverá promover ações que viabilizem e garantam a ampla e periódica divulgação dos Benefícios Eventuais e dos critérios para a sua concessão. </w:t>
      </w:r>
      <w:r w:rsidR="00E3286C">
        <w:rPr>
          <w:rFonts w:asciiTheme="minorHAnsi" w:hAnsiTheme="minorHAnsi" w:cstheme="minorHAnsi"/>
          <w:sz w:val="22"/>
          <w:szCs w:val="22"/>
        </w:rPr>
        <w:t>C</w:t>
      </w:r>
      <w:r w:rsidR="00E3286C" w:rsidRPr="00E3286C">
        <w:rPr>
          <w:rFonts w:asciiTheme="minorHAnsi" w:hAnsiTheme="minorHAnsi" w:cstheme="minorHAnsi"/>
          <w:sz w:val="22"/>
          <w:szCs w:val="22"/>
        </w:rPr>
        <w:t>onstituindo no desenvolvimento e organização dos serviços, programas, projetos e benefícios socioassistenciais, de caráter continuado ou eventual, com o ob</w:t>
      </w:r>
      <w:r w:rsidR="00704E9C">
        <w:rPr>
          <w:rFonts w:asciiTheme="minorHAnsi" w:hAnsiTheme="minorHAnsi" w:cstheme="minorHAnsi"/>
          <w:sz w:val="22"/>
          <w:szCs w:val="22"/>
        </w:rPr>
        <w:t>jetivo de contribuir para o seu</w:t>
      </w:r>
      <w:r w:rsidR="00E3286C" w:rsidRPr="00E3286C">
        <w:rPr>
          <w:rFonts w:asciiTheme="minorHAnsi" w:hAnsiTheme="minorHAnsi" w:cstheme="minorHAnsi"/>
          <w:sz w:val="22"/>
          <w:szCs w:val="22"/>
        </w:rPr>
        <w:t xml:space="preserve"> permanente aprimoramento em consonância com</w:t>
      </w:r>
      <w:r w:rsidR="008457E9">
        <w:rPr>
          <w:rFonts w:asciiTheme="minorHAnsi" w:hAnsiTheme="minorHAnsi" w:cstheme="minorHAnsi"/>
          <w:sz w:val="22"/>
          <w:szCs w:val="22"/>
        </w:rPr>
        <w:t xml:space="preserve"> as necessidades destes</w:t>
      </w:r>
      <w:r w:rsidR="00131C34">
        <w:rPr>
          <w:rFonts w:asciiTheme="minorHAnsi" w:hAnsiTheme="minorHAnsi" w:cstheme="minorHAnsi"/>
          <w:sz w:val="22"/>
          <w:szCs w:val="22"/>
        </w:rPr>
        <w:t>.</w:t>
      </w:r>
    </w:p>
    <w:p w:rsidR="00E3286C" w:rsidRDefault="00E3286C" w:rsidP="00131C34">
      <w:pPr>
        <w:numPr>
          <w:ilvl w:val="1"/>
          <w:numId w:val="3"/>
        </w:numPr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31C34">
        <w:rPr>
          <w:rFonts w:asciiTheme="minorHAnsi" w:hAnsiTheme="minorHAnsi" w:cstheme="minorHAnsi"/>
          <w:sz w:val="22"/>
          <w:szCs w:val="22"/>
        </w:rPr>
        <w:t>Além disso, embasa-se a presente necessidade no que determina a</w:t>
      </w:r>
      <w:r w:rsidRPr="00131C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1C34">
        <w:rPr>
          <w:rFonts w:asciiTheme="minorHAnsi" w:hAnsiTheme="minorHAnsi" w:cstheme="minorHAnsi"/>
          <w:sz w:val="22"/>
          <w:szCs w:val="22"/>
        </w:rPr>
        <w:t>Lei Orgânica da Assistência Social (LOAS – lei Federal nº 8.742/1993), sendo regulamentado pelo Decreto nº 7.699/2014.</w:t>
      </w:r>
    </w:p>
    <w:p w:rsidR="00E3286C" w:rsidRPr="00131C34" w:rsidRDefault="00E3286C" w:rsidP="00131C34">
      <w:pPr>
        <w:numPr>
          <w:ilvl w:val="1"/>
          <w:numId w:val="3"/>
        </w:numPr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31C34">
        <w:rPr>
          <w:rFonts w:asciiTheme="minorHAnsi" w:hAnsiTheme="minorHAnsi" w:cstheme="minorHAnsi"/>
          <w:sz w:val="22"/>
          <w:szCs w:val="22"/>
        </w:rPr>
        <w:t xml:space="preserve">Dessa forma, a necessidade objetiva atender as ações que são realizadas por órgãos e entidades Municipais através de seus Programas Sociais por meio de benefícios assistenciais, bem como, ações realizadas </w:t>
      </w:r>
      <w:r w:rsidRPr="00131C3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em conjunto com a Secretaria Municipal de Assistência Social-SEMAS e Coordenação Municipal de Defesa Civil e no atendimento às vítimas de desastres naturais que requerem atendimento imediato</w:t>
      </w:r>
      <w:r w:rsidR="00131C3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7F7F1A" w:rsidRPr="00034CBE" w:rsidRDefault="007F7F1A" w:rsidP="0035553A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034CBE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907A1B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</w:t>
      </w:r>
      <w:r w:rsidRPr="00907A1B">
        <w:rPr>
          <w:rFonts w:ascii="Calibri" w:eastAsia="Calibri" w:hAnsi="Calibri" w:cs="Calibri"/>
          <w:sz w:val="22"/>
          <w:szCs w:val="22"/>
        </w:rPr>
        <w:t>instrumento contratual.</w:t>
      </w:r>
    </w:p>
    <w:p w:rsidR="002B2792" w:rsidRPr="00907A1B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430D19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solicitará um percentual mínimo de </w:t>
      </w:r>
      <w:r w:rsidR="00223CF7" w:rsidRPr="00430D19">
        <w:rPr>
          <w:rFonts w:ascii="Calibri" w:eastAsia="Calibri" w:hAnsi="Calibri" w:cs="Calibri"/>
          <w:sz w:val="22"/>
          <w:szCs w:val="22"/>
        </w:rPr>
        <w:t>1</w:t>
      </w:r>
      <w:r w:rsidR="008479EF" w:rsidRPr="00430D19">
        <w:rPr>
          <w:rFonts w:ascii="Calibri" w:eastAsia="Calibri" w:hAnsi="Calibri" w:cs="Calibri"/>
          <w:sz w:val="22"/>
          <w:szCs w:val="22"/>
        </w:rPr>
        <w:t>% (</w:t>
      </w:r>
      <w:r w:rsidR="001C2FE9">
        <w:rPr>
          <w:rFonts w:ascii="Calibri" w:eastAsia="Calibri" w:hAnsi="Calibri" w:cs="Calibri"/>
          <w:sz w:val="22"/>
          <w:szCs w:val="22"/>
        </w:rPr>
        <w:t xml:space="preserve">um </w:t>
      </w:r>
      <w:r w:rsidRPr="00430D19">
        <w:rPr>
          <w:rFonts w:ascii="Calibri" w:eastAsia="Calibri" w:hAnsi="Calibri" w:cs="Calibri"/>
          <w:sz w:val="22"/>
          <w:szCs w:val="22"/>
        </w:rPr>
        <w:t>por cento)</w:t>
      </w:r>
      <w:r w:rsidRPr="00907A1B">
        <w:rPr>
          <w:rFonts w:ascii="Calibri" w:eastAsia="Calibri" w:hAnsi="Calibri" w:cs="Calibri"/>
          <w:sz w:val="22"/>
          <w:szCs w:val="22"/>
        </w:rPr>
        <w:t xml:space="preserve"> do que se encontra registrado</w:t>
      </w:r>
      <w:r w:rsidR="00EF5A11">
        <w:rPr>
          <w:rFonts w:ascii="Calibri" w:eastAsia="Calibri" w:hAnsi="Calibri" w:cs="Calibri"/>
          <w:sz w:val="22"/>
          <w:szCs w:val="22"/>
        </w:rPr>
        <w:t xml:space="preserve"> individualmente</w:t>
      </w:r>
      <w:r w:rsidRPr="00907A1B">
        <w:rPr>
          <w:rFonts w:ascii="Calibri" w:eastAsia="Calibri" w:hAnsi="Calibri" w:cs="Calibri"/>
          <w:sz w:val="22"/>
          <w:szCs w:val="22"/>
        </w:rPr>
        <w:t>.</w:t>
      </w:r>
    </w:p>
    <w:p w:rsidR="002B2792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0F7790" w:rsidRPr="00AB6F7C" w:rsidRDefault="000F7790" w:rsidP="000F7790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AB6F7C">
        <w:rPr>
          <w:rFonts w:ascii="Calibri" w:eastAsia="Calibri" w:hAnsi="Calibri" w:cs="Calibri"/>
          <w:sz w:val="22"/>
          <w:szCs w:val="22"/>
        </w:rPr>
        <w:t>O prazo previsto para entrega deverá ser de</w:t>
      </w:r>
      <w:r w:rsidR="00510F92">
        <w:rPr>
          <w:rFonts w:ascii="Calibri" w:eastAsia="Calibri" w:hAnsi="Calibri" w:cs="Calibri"/>
          <w:sz w:val="22"/>
          <w:szCs w:val="22"/>
        </w:rPr>
        <w:t xml:space="preserve"> no máximo</w:t>
      </w:r>
      <w:r w:rsidRPr="00AB6F7C">
        <w:rPr>
          <w:rFonts w:ascii="Calibri" w:eastAsia="Calibri" w:hAnsi="Calibri" w:cs="Calibri"/>
          <w:sz w:val="22"/>
          <w:szCs w:val="22"/>
        </w:rPr>
        <w:t xml:space="preserve"> </w:t>
      </w:r>
      <w:r w:rsidR="00F711D3">
        <w:rPr>
          <w:rFonts w:ascii="Calibri" w:eastAsia="Calibri" w:hAnsi="Calibri" w:cs="Calibri"/>
          <w:sz w:val="22"/>
          <w:szCs w:val="22"/>
        </w:rPr>
        <w:t>8</w:t>
      </w:r>
      <w:r w:rsidR="00510F92" w:rsidRPr="00F711D3">
        <w:rPr>
          <w:rFonts w:ascii="Calibri" w:eastAsia="Calibri" w:hAnsi="Calibri" w:cs="Calibri"/>
          <w:sz w:val="22"/>
          <w:szCs w:val="22"/>
        </w:rPr>
        <w:t xml:space="preserve"> (</w:t>
      </w:r>
      <w:r w:rsidR="00F711D3">
        <w:rPr>
          <w:rFonts w:ascii="Calibri" w:eastAsia="Calibri" w:hAnsi="Calibri" w:cs="Calibri"/>
          <w:sz w:val="22"/>
          <w:szCs w:val="22"/>
        </w:rPr>
        <w:t>oito</w:t>
      </w:r>
      <w:r w:rsidRPr="00F711D3">
        <w:rPr>
          <w:rFonts w:ascii="Calibri" w:eastAsia="Calibri" w:hAnsi="Calibri" w:cs="Calibri"/>
          <w:sz w:val="22"/>
          <w:szCs w:val="22"/>
        </w:rPr>
        <w:t>) dias, contados</w:t>
      </w:r>
      <w:r w:rsidRPr="00AB6F7C">
        <w:rPr>
          <w:rFonts w:ascii="Calibri" w:eastAsia="Calibri" w:hAnsi="Calibri" w:cs="Calibri"/>
          <w:sz w:val="22"/>
          <w:szCs w:val="22"/>
        </w:rPr>
        <w:t xml:space="preserve"> do recebimento da Nota de Empenho/Ordem de Fornecimento (via e-mail ou correios) ou retirado na sede da Contratante. Podendo esse prazo ser reduzido nos casos </w:t>
      </w:r>
      <w:r w:rsidR="00EF2B8C">
        <w:rPr>
          <w:rFonts w:ascii="Calibri" w:eastAsia="Calibri" w:hAnsi="Calibri" w:cs="Calibri"/>
          <w:sz w:val="22"/>
          <w:szCs w:val="22"/>
        </w:rPr>
        <w:t xml:space="preserve">de demandas </w:t>
      </w:r>
      <w:r w:rsidRPr="00AB6F7C">
        <w:rPr>
          <w:rFonts w:ascii="Calibri" w:eastAsia="Calibri" w:hAnsi="Calibri" w:cs="Calibri"/>
          <w:sz w:val="22"/>
          <w:szCs w:val="22"/>
        </w:rPr>
        <w:t>emergenciais.</w:t>
      </w:r>
    </w:p>
    <w:p w:rsidR="002B2792" w:rsidRPr="00AB6F7C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B6F7C">
        <w:rPr>
          <w:rFonts w:asciiTheme="minorHAnsi" w:hAnsiTheme="minorHAnsi" w:cstheme="minorHAnsi"/>
          <w:color w:val="auto"/>
          <w:sz w:val="22"/>
          <w:szCs w:val="22"/>
        </w:rPr>
        <w:t xml:space="preserve">Os </w:t>
      </w:r>
      <w:r w:rsidRPr="00AB6F7C">
        <w:rPr>
          <w:rFonts w:asciiTheme="minorHAnsi" w:hAnsiTheme="minorHAnsi" w:cstheme="minorHAnsi"/>
          <w:bCs/>
          <w:color w:val="auto"/>
          <w:sz w:val="22"/>
          <w:szCs w:val="22"/>
        </w:rPr>
        <w:t>produtos</w:t>
      </w:r>
      <w:r w:rsidRPr="00AB6F7C">
        <w:rPr>
          <w:rFonts w:asciiTheme="minorHAnsi" w:hAnsiTheme="minorHAnsi" w:cstheme="minorHAnsi"/>
          <w:color w:val="auto"/>
          <w:sz w:val="22"/>
          <w:szCs w:val="22"/>
        </w:rPr>
        <w:t xml:space="preserve"> deverão ser entregues ao servidor responsável pelo Setor de Almoxarifado de cada </w:t>
      </w:r>
      <w:r w:rsidRPr="00AB6F7C">
        <w:rPr>
          <w:rFonts w:asciiTheme="minorHAnsi" w:eastAsia="Calibri" w:hAnsiTheme="minorHAnsi" w:cstheme="minorHAnsi"/>
          <w:color w:val="auto"/>
          <w:sz w:val="22"/>
          <w:szCs w:val="22"/>
        </w:rPr>
        <w:t>Órgão ou Entidade do Município de Maceió, acompanhados da documentação fiscal, juntamente com cópia da Nota de Empenho/Ordem de Fornecimento, no horário das 08h00 às 14h00 de segunda</w:t>
      </w:r>
      <w:r w:rsidR="0032691B" w:rsidRPr="00AB6F7C">
        <w:rPr>
          <w:rFonts w:asciiTheme="minorHAnsi" w:eastAsia="Calibri" w:hAnsiTheme="minorHAnsi" w:cstheme="minorHAnsi"/>
          <w:color w:val="auto"/>
          <w:sz w:val="22"/>
          <w:szCs w:val="22"/>
        </w:rPr>
        <w:t>-feira</w:t>
      </w:r>
      <w:r w:rsidRPr="00AB6F7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a sexta-feira. </w:t>
      </w:r>
    </w:p>
    <w:p w:rsidR="00217FD2" w:rsidRPr="00217FD2" w:rsidRDefault="005777BF" w:rsidP="00217FD2">
      <w:pPr>
        <w:pStyle w:val="Default"/>
        <w:numPr>
          <w:ilvl w:val="1"/>
          <w:numId w:val="5"/>
        </w:numPr>
        <w:tabs>
          <w:tab w:val="left" w:pos="0"/>
          <w:tab w:val="left" w:pos="142"/>
          <w:tab w:val="left" w:pos="284"/>
          <w:tab w:val="left" w:pos="426"/>
        </w:tabs>
        <w:jc w:val="both"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7FD2" w:rsidRPr="00217FD2">
        <w:rPr>
          <w:rFonts w:asciiTheme="minorHAnsi" w:hAnsiTheme="minorHAnsi" w:cstheme="minorHAnsi"/>
          <w:sz w:val="22"/>
          <w:szCs w:val="22"/>
        </w:rPr>
        <w:t>Os produtos que compõem a</w:t>
      </w:r>
      <w:r w:rsidR="00217FD2">
        <w:rPr>
          <w:rFonts w:asciiTheme="minorHAnsi" w:hAnsiTheme="minorHAnsi" w:cstheme="minorHAnsi"/>
          <w:sz w:val="22"/>
          <w:szCs w:val="22"/>
        </w:rPr>
        <w:t>s</w:t>
      </w:r>
      <w:r w:rsidR="00217FD2" w:rsidRPr="00217FD2">
        <w:rPr>
          <w:rFonts w:asciiTheme="minorHAnsi" w:hAnsiTheme="minorHAnsi" w:cstheme="minorHAnsi"/>
          <w:sz w:val="22"/>
          <w:szCs w:val="22"/>
        </w:rPr>
        <w:t xml:space="preserve"> cesta</w:t>
      </w:r>
      <w:r w:rsidR="00217FD2">
        <w:rPr>
          <w:rFonts w:asciiTheme="minorHAnsi" w:hAnsiTheme="minorHAnsi" w:cstheme="minorHAnsi"/>
          <w:sz w:val="22"/>
          <w:szCs w:val="22"/>
        </w:rPr>
        <w:t xml:space="preserve">s </w:t>
      </w:r>
      <w:r w:rsidR="00217FD2" w:rsidRPr="00217FD2">
        <w:rPr>
          <w:rFonts w:asciiTheme="minorHAnsi" w:hAnsiTheme="minorHAnsi" w:cstheme="minorHAnsi"/>
          <w:sz w:val="22"/>
          <w:szCs w:val="22"/>
        </w:rPr>
        <w:t xml:space="preserve">deverão ser entregues acondicionados adequadamente em embalagens originais, contendo: procedência, marca, prazo de validade, entre outros (no que couber), e de acordo com a legislação em vigor, observadas as suas especificações. </w:t>
      </w:r>
    </w:p>
    <w:p w:rsidR="00217FD2" w:rsidRPr="00217FD2" w:rsidRDefault="00217FD2" w:rsidP="00217FD2">
      <w:pPr>
        <w:pStyle w:val="Default"/>
        <w:numPr>
          <w:ilvl w:val="1"/>
          <w:numId w:val="5"/>
        </w:numPr>
        <w:tabs>
          <w:tab w:val="left" w:pos="0"/>
          <w:tab w:val="left" w:pos="142"/>
          <w:tab w:val="left" w:pos="284"/>
          <w:tab w:val="left" w:pos="426"/>
        </w:tabs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217FD2">
        <w:rPr>
          <w:rFonts w:asciiTheme="minorHAnsi" w:hAnsiTheme="minorHAnsi" w:cstheme="minorHAnsi"/>
          <w:sz w:val="22"/>
          <w:szCs w:val="22"/>
        </w:rPr>
        <w:lastRenderedPageBreak/>
        <w:t>. Os produtos que compõem 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17FD2">
        <w:rPr>
          <w:rFonts w:asciiTheme="minorHAnsi" w:hAnsiTheme="minorHAnsi" w:cstheme="minorHAnsi"/>
          <w:sz w:val="22"/>
          <w:szCs w:val="22"/>
        </w:rPr>
        <w:t xml:space="preserve"> cesta</w:t>
      </w:r>
      <w:r>
        <w:rPr>
          <w:rFonts w:asciiTheme="minorHAnsi" w:hAnsiTheme="minorHAnsi" w:cstheme="minorHAnsi"/>
          <w:sz w:val="22"/>
          <w:szCs w:val="22"/>
        </w:rPr>
        <w:t xml:space="preserve">s </w:t>
      </w:r>
      <w:r w:rsidRPr="00217FD2">
        <w:rPr>
          <w:rFonts w:asciiTheme="minorHAnsi" w:hAnsiTheme="minorHAnsi" w:cstheme="minorHAnsi"/>
          <w:sz w:val="22"/>
          <w:szCs w:val="22"/>
        </w:rPr>
        <w:t xml:space="preserve">deverão ter, na data da entrega, no mínimo 80% (oitenta por cento) do seu prazo de validade ainda por vencer, com a data de validade impressa em cada </w:t>
      </w:r>
      <w:r w:rsidR="00B41687">
        <w:rPr>
          <w:rFonts w:asciiTheme="minorHAnsi" w:hAnsiTheme="minorHAnsi" w:cstheme="minorHAnsi"/>
          <w:sz w:val="22"/>
          <w:szCs w:val="22"/>
        </w:rPr>
        <w:t>item</w:t>
      </w:r>
      <w:r w:rsidRPr="00217FD2">
        <w:rPr>
          <w:rFonts w:asciiTheme="minorHAnsi" w:hAnsiTheme="minorHAnsi" w:cstheme="minorHAnsi"/>
          <w:sz w:val="22"/>
          <w:szCs w:val="22"/>
        </w:rPr>
        <w:t>.</w:t>
      </w:r>
    </w:p>
    <w:p w:rsidR="00254652" w:rsidRPr="00254652" w:rsidRDefault="00217FD2" w:rsidP="00217FD2">
      <w:pPr>
        <w:pStyle w:val="Default"/>
        <w:numPr>
          <w:ilvl w:val="1"/>
          <w:numId w:val="5"/>
        </w:numPr>
        <w:tabs>
          <w:tab w:val="left" w:pos="0"/>
          <w:tab w:val="left" w:pos="142"/>
          <w:tab w:val="left" w:pos="284"/>
          <w:tab w:val="left" w:pos="426"/>
        </w:tabs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217FD2">
        <w:rPr>
          <w:rFonts w:asciiTheme="minorHAnsi" w:hAnsiTheme="minorHAnsi" w:cstheme="minorHAnsi"/>
          <w:sz w:val="22"/>
          <w:szCs w:val="22"/>
        </w:rPr>
        <w:t xml:space="preserve">. As cestas deverão ser embaladas com plástico reforçado e transparente, lacrados, contento todos os itens relacionados </w:t>
      </w:r>
      <w:r w:rsidR="00D421F0">
        <w:rPr>
          <w:rFonts w:asciiTheme="minorHAnsi" w:hAnsiTheme="minorHAnsi" w:cstheme="minorHAnsi"/>
          <w:sz w:val="22"/>
          <w:szCs w:val="22"/>
        </w:rPr>
        <w:t>no Anexo I deste Termo de Referência</w:t>
      </w:r>
      <w:r w:rsidRPr="00217FD2">
        <w:rPr>
          <w:rFonts w:asciiTheme="minorHAnsi" w:hAnsiTheme="minorHAnsi" w:cstheme="minorHAnsi"/>
          <w:sz w:val="22"/>
          <w:szCs w:val="22"/>
        </w:rPr>
        <w:t>, mantendo para cada item uma padronização de marcas vinculada à indicada na proposta Comercial</w:t>
      </w:r>
      <w:r w:rsidR="00254652">
        <w:rPr>
          <w:rFonts w:asciiTheme="minorHAnsi" w:hAnsiTheme="minorHAnsi" w:cstheme="minorHAnsi"/>
          <w:sz w:val="22"/>
          <w:szCs w:val="22"/>
        </w:rPr>
        <w:t>.</w:t>
      </w:r>
    </w:p>
    <w:p w:rsidR="00971628" w:rsidRPr="00AB6F7C" w:rsidRDefault="00971628" w:rsidP="00217FD2">
      <w:pPr>
        <w:pStyle w:val="Default"/>
        <w:numPr>
          <w:ilvl w:val="1"/>
          <w:numId w:val="5"/>
        </w:numPr>
        <w:tabs>
          <w:tab w:val="left" w:pos="0"/>
          <w:tab w:val="left" w:pos="142"/>
          <w:tab w:val="left" w:pos="284"/>
          <w:tab w:val="left" w:pos="426"/>
        </w:tabs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B6F7C">
        <w:rPr>
          <w:rFonts w:ascii="Calibri" w:hAnsi="Calibri" w:cs="Calibri"/>
          <w:bCs/>
          <w:sz w:val="22"/>
          <w:szCs w:val="22"/>
        </w:rPr>
        <w:t xml:space="preserve">  </w:t>
      </w:r>
      <w:r w:rsidRPr="00AB6F7C">
        <w:rPr>
          <w:rFonts w:ascii="Calibri" w:hAnsi="Calibri" w:cs="Calibri"/>
          <w:sz w:val="22"/>
          <w:szCs w:val="22"/>
        </w:rPr>
        <w:t>Todas as despesas com t</w:t>
      </w:r>
      <w:r w:rsidR="00D421F0">
        <w:rPr>
          <w:rFonts w:ascii="Calibri" w:hAnsi="Calibri" w:cs="Calibri"/>
          <w:sz w:val="22"/>
          <w:szCs w:val="22"/>
        </w:rPr>
        <w:t>ransportes correrão por conta da contratada</w:t>
      </w:r>
      <w:r w:rsidRPr="00AB6F7C">
        <w:rPr>
          <w:rFonts w:ascii="Calibri" w:hAnsi="Calibri" w:cs="Calibri"/>
          <w:sz w:val="22"/>
          <w:szCs w:val="22"/>
        </w:rPr>
        <w:t xml:space="preserve"> durante a vigência da ata ou do contrato;</w:t>
      </w:r>
    </w:p>
    <w:p w:rsidR="00971628" w:rsidRPr="00AB6F7C" w:rsidRDefault="00971628" w:rsidP="00971628">
      <w:pPr>
        <w:pStyle w:val="Default"/>
        <w:numPr>
          <w:ilvl w:val="1"/>
          <w:numId w:val="4"/>
        </w:numPr>
        <w:tabs>
          <w:tab w:val="left" w:pos="0"/>
          <w:tab w:val="left" w:pos="142"/>
          <w:tab w:val="left" w:pos="284"/>
          <w:tab w:val="left" w:pos="426"/>
        </w:tabs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B6F7C">
        <w:rPr>
          <w:rFonts w:ascii="Calibri" w:eastAsia="Calibri" w:hAnsi="Calibri" w:cs="Calibri"/>
          <w:color w:val="auto"/>
          <w:sz w:val="22"/>
          <w:szCs w:val="22"/>
        </w:rPr>
        <w:t xml:space="preserve">  </w:t>
      </w:r>
      <w:r w:rsidRPr="00AB6F7C">
        <w:rPr>
          <w:rFonts w:ascii="Calibri" w:hAnsi="Calibri" w:cs="Calibri"/>
          <w:sz w:val="22"/>
          <w:szCs w:val="22"/>
        </w:rPr>
        <w:t>A licitante vencedora deverá comunicar, por escrito, a ocorrência de qualquer anormalidade de caráter urgente que impossibilite o seu cumprimento, tão logo esta seja verificada, e prestar os esclarec</w:t>
      </w:r>
      <w:r w:rsidR="00B00060" w:rsidRPr="00AB6F7C">
        <w:rPr>
          <w:rFonts w:ascii="Calibri" w:hAnsi="Calibri" w:cs="Calibri"/>
          <w:sz w:val="22"/>
          <w:szCs w:val="22"/>
        </w:rPr>
        <w:t>imentos que julgar necessários a</w:t>
      </w:r>
      <w:r w:rsidRPr="00AB6F7C">
        <w:rPr>
          <w:rFonts w:ascii="Calibri" w:hAnsi="Calibri" w:cs="Calibri"/>
          <w:sz w:val="22"/>
          <w:szCs w:val="22"/>
        </w:rPr>
        <w:t xml:space="preserve"> </w:t>
      </w:r>
      <w:r w:rsidR="00B00060" w:rsidRPr="00AB6F7C">
        <w:rPr>
          <w:rFonts w:asciiTheme="minorHAnsi" w:hAnsiTheme="minorHAnsi" w:cstheme="minorHAnsi"/>
          <w:color w:val="auto"/>
          <w:sz w:val="22"/>
          <w:szCs w:val="22"/>
        </w:rPr>
        <w:t xml:space="preserve">cada </w:t>
      </w:r>
      <w:r w:rsidR="00B00060" w:rsidRPr="00AB6F7C">
        <w:rPr>
          <w:rFonts w:asciiTheme="minorHAnsi" w:eastAsia="Calibri" w:hAnsiTheme="minorHAnsi" w:cstheme="minorHAnsi"/>
          <w:color w:val="auto"/>
          <w:sz w:val="22"/>
          <w:szCs w:val="22"/>
        </w:rPr>
        <w:t>Órgão ou Entidade do Município de Maceió,</w:t>
      </w:r>
      <w:r w:rsidRPr="00AB6F7C">
        <w:rPr>
          <w:rFonts w:ascii="Calibri" w:hAnsi="Calibri" w:cs="Calibri"/>
          <w:sz w:val="22"/>
          <w:szCs w:val="22"/>
        </w:rPr>
        <w:t xml:space="preserve"> em até 24h (vinte e quatro horas) antes da entrega;</w:t>
      </w:r>
    </w:p>
    <w:p w:rsidR="00971628" w:rsidRPr="002002C1" w:rsidRDefault="00971628" w:rsidP="00971628">
      <w:pPr>
        <w:pStyle w:val="PargrafodaLista"/>
        <w:numPr>
          <w:ilvl w:val="1"/>
          <w:numId w:val="4"/>
        </w:numPr>
        <w:tabs>
          <w:tab w:val="left" w:pos="284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AB6F7C">
        <w:rPr>
          <w:rFonts w:ascii="Calibri" w:hAnsi="Calibri" w:cs="Calibri"/>
          <w:sz w:val="22"/>
          <w:szCs w:val="22"/>
        </w:rPr>
        <w:t xml:space="preserve">  </w:t>
      </w:r>
      <w:r w:rsidR="00AB6F7C" w:rsidRPr="00AB6F7C">
        <w:rPr>
          <w:rFonts w:ascii="Calibri" w:hAnsi="Calibri" w:cs="Calibri"/>
          <w:sz w:val="22"/>
          <w:szCs w:val="22"/>
        </w:rPr>
        <w:t>O órgão</w:t>
      </w:r>
      <w:r w:rsidRPr="00AB6F7C">
        <w:rPr>
          <w:rFonts w:ascii="Calibri" w:hAnsi="Calibri" w:cs="Calibri"/>
          <w:sz w:val="22"/>
          <w:szCs w:val="22"/>
        </w:rPr>
        <w:t xml:space="preserve"> poderá se recusar a receber o objeto licitado, caso esteja em desacordo com a proposta apresentada pela empresa vencedora, fato este que será devidamente caracterizado e comunicado à empresa, sem que a esta caiba direito a indenização;</w:t>
      </w:r>
    </w:p>
    <w:p w:rsidR="002002C1" w:rsidRPr="00AB6F7C" w:rsidRDefault="002002C1" w:rsidP="002002C1">
      <w:pPr>
        <w:pStyle w:val="PargrafodaLista"/>
        <w:numPr>
          <w:ilvl w:val="1"/>
          <w:numId w:val="4"/>
        </w:numPr>
        <w:tabs>
          <w:tab w:val="left" w:pos="284"/>
        </w:tabs>
        <w:jc w:val="both"/>
        <w:rPr>
          <w:rFonts w:ascii="Calibri" w:hAnsi="Calibri" w:cs="Calibri"/>
          <w:bCs/>
          <w:sz w:val="22"/>
          <w:szCs w:val="22"/>
        </w:rPr>
      </w:pPr>
      <w:r w:rsidRPr="002002C1">
        <w:rPr>
          <w:rFonts w:ascii="Calibri" w:hAnsi="Calibri" w:cs="Calibri"/>
          <w:bCs/>
          <w:sz w:val="22"/>
          <w:szCs w:val="22"/>
        </w:rPr>
        <w:t>O recebimento do objeto licitado dar-se-á nos termos do art. 73, inciso II e seus parágrafos, da Lei nº 8.666/93</w:t>
      </w:r>
      <w:r w:rsidR="007A088B">
        <w:rPr>
          <w:rFonts w:ascii="Calibri" w:hAnsi="Calibri" w:cs="Calibri"/>
          <w:bCs/>
          <w:sz w:val="22"/>
          <w:szCs w:val="22"/>
        </w:rPr>
        <w:t>.</w:t>
      </w:r>
    </w:p>
    <w:p w:rsidR="00715832" w:rsidRDefault="00715832" w:rsidP="00715832">
      <w:pPr>
        <w:pStyle w:val="Default"/>
        <w:tabs>
          <w:tab w:val="left" w:pos="284"/>
          <w:tab w:val="left" w:pos="709"/>
        </w:tabs>
        <w:ind w:left="72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="005D1071"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 w:rsidR="005D107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D1071" w:rsidRPr="005C7A26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proofErr w:type="spellStart"/>
      <w:r>
        <w:rPr>
          <w:rFonts w:ascii="Calibri" w:hAnsi="Calibri"/>
          <w:bCs/>
          <w:sz w:val="22"/>
          <w:szCs w:val="22"/>
        </w:rPr>
        <w:t>subseqüentes</w:t>
      </w:r>
      <w:proofErr w:type="spellEnd"/>
      <w:r>
        <w:rPr>
          <w:rFonts w:ascii="Calibri" w:hAnsi="Calibri"/>
          <w:bCs/>
          <w:sz w:val="22"/>
          <w:szCs w:val="22"/>
        </w:rPr>
        <w:t xml:space="preserve"> e a qualificação das licitantes, na ordem de classificação, e assim sucessivamente, até a apuração de uma que atenda ao edital, sendo esta declarada vencedora.</w:t>
      </w:r>
    </w:p>
    <w:p w:rsidR="005C7A26" w:rsidRPr="00524260" w:rsidRDefault="005C7A26" w:rsidP="005C7A26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5C7A26" w:rsidRPr="00524260" w:rsidRDefault="005C7A26" w:rsidP="005C7A26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5777BF" w:rsidRPr="00620B09" w:rsidRDefault="005777BF" w:rsidP="005777BF">
      <w:pPr>
        <w:pStyle w:val="PargrafodaLista"/>
        <w:tabs>
          <w:tab w:val="left" w:pos="142"/>
          <w:tab w:val="left" w:pos="426"/>
        </w:tabs>
        <w:autoSpaceDE w:val="0"/>
        <w:autoSpaceDN w:val="0"/>
        <w:adjustRightInd w:val="0"/>
        <w:spacing w:after="5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EF5A11" w:rsidRPr="004F7AB1" w:rsidRDefault="00EF5A11" w:rsidP="00EF5A11">
      <w:pPr>
        <w:pStyle w:val="SemEspaamento"/>
        <w:numPr>
          <w:ilvl w:val="1"/>
          <w:numId w:val="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4F7AB1">
        <w:rPr>
          <w:rFonts w:ascii="Calibri" w:hAnsi="Calibri" w:cs="Calibri"/>
          <w:sz w:val="22"/>
          <w:szCs w:val="22"/>
        </w:rPr>
        <w:lastRenderedPageBreak/>
        <w:t xml:space="preserve">Eventuais pedidos de informações/esclarecimentos deverão ser encaminhados a Agência Municipal de Regulação de Serviços Delegados - ARSER, através do </w:t>
      </w:r>
      <w:proofErr w:type="spellStart"/>
      <w:r w:rsidRPr="004F7AB1">
        <w:rPr>
          <w:rFonts w:ascii="Calibri" w:hAnsi="Calibri" w:cs="Calibri"/>
          <w:sz w:val="22"/>
          <w:szCs w:val="22"/>
        </w:rPr>
        <w:t>email</w:t>
      </w:r>
      <w:proofErr w:type="spellEnd"/>
      <w:r w:rsidRPr="004F7AB1">
        <w:rPr>
          <w:rFonts w:ascii="Calibri" w:hAnsi="Calibri" w:cs="Calibri"/>
          <w:sz w:val="22"/>
          <w:szCs w:val="22"/>
        </w:rPr>
        <w:t>: gerencia.planejamento@arser.maceio.al.gov.br, telefone para contato (82) 3315-3713/14/15.</w:t>
      </w:r>
    </w:p>
    <w:p w:rsidR="00E87313" w:rsidRDefault="00E87313" w:rsidP="003D3706">
      <w:pPr>
        <w:tabs>
          <w:tab w:val="left" w:pos="284"/>
        </w:tabs>
        <w:rPr>
          <w:rFonts w:ascii="Calibri" w:hAnsi="Calibri"/>
          <w:sz w:val="22"/>
          <w:szCs w:val="22"/>
        </w:rPr>
      </w:pPr>
    </w:p>
    <w:p w:rsidR="003D7911" w:rsidRDefault="003F1BE1" w:rsidP="00EF5A1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3F1BE1">
        <w:rPr>
          <w:rFonts w:ascii="Calibri" w:hAnsi="Calibri"/>
          <w:sz w:val="22"/>
          <w:szCs w:val="22"/>
        </w:rPr>
        <w:t>Maceió,</w:t>
      </w:r>
      <w:r w:rsidR="00FA0016">
        <w:rPr>
          <w:rFonts w:ascii="Calibri" w:hAnsi="Calibri"/>
          <w:sz w:val="22"/>
          <w:szCs w:val="22"/>
        </w:rPr>
        <w:t xml:space="preserve"> </w:t>
      </w:r>
      <w:r w:rsidR="008C797D">
        <w:rPr>
          <w:rFonts w:ascii="Calibri" w:hAnsi="Calibri"/>
          <w:sz w:val="22"/>
          <w:szCs w:val="22"/>
        </w:rPr>
        <w:t xml:space="preserve"> </w:t>
      </w:r>
      <w:r w:rsidR="00BE12F8">
        <w:rPr>
          <w:rFonts w:ascii="Calibri" w:hAnsi="Calibri"/>
          <w:sz w:val="22"/>
          <w:szCs w:val="22"/>
        </w:rPr>
        <w:t>06</w:t>
      </w:r>
      <w:r w:rsidR="005F3972">
        <w:rPr>
          <w:rFonts w:ascii="Calibri" w:hAnsi="Calibri"/>
          <w:sz w:val="22"/>
          <w:szCs w:val="22"/>
        </w:rPr>
        <w:t xml:space="preserve">  </w:t>
      </w:r>
      <w:r w:rsidR="00EF5A11">
        <w:rPr>
          <w:rFonts w:ascii="Calibri" w:hAnsi="Calibri"/>
          <w:sz w:val="22"/>
          <w:szCs w:val="22"/>
        </w:rPr>
        <w:t>de</w:t>
      </w:r>
      <w:r w:rsidR="005F3972">
        <w:rPr>
          <w:rFonts w:ascii="Calibri" w:hAnsi="Calibri"/>
          <w:sz w:val="22"/>
          <w:szCs w:val="22"/>
        </w:rPr>
        <w:t xml:space="preserve"> </w:t>
      </w:r>
      <w:r w:rsidR="00BE12F8">
        <w:rPr>
          <w:rFonts w:ascii="Calibri" w:hAnsi="Calibri"/>
          <w:sz w:val="22"/>
          <w:szCs w:val="22"/>
        </w:rPr>
        <w:t>Dezembro</w:t>
      </w:r>
      <w:bookmarkStart w:id="0" w:name="_GoBack"/>
      <w:bookmarkEnd w:id="0"/>
      <w:r w:rsidR="00EB39C7">
        <w:rPr>
          <w:rFonts w:ascii="Calibri" w:hAnsi="Calibri"/>
          <w:sz w:val="22"/>
          <w:szCs w:val="22"/>
        </w:rPr>
        <w:t xml:space="preserve">  </w:t>
      </w:r>
      <w:r w:rsidR="00C26C41" w:rsidRPr="003F1BE1">
        <w:rPr>
          <w:rFonts w:ascii="Calibri" w:hAnsi="Calibri"/>
          <w:sz w:val="22"/>
          <w:szCs w:val="22"/>
        </w:rPr>
        <w:t xml:space="preserve">de </w:t>
      </w:r>
      <w:r w:rsidR="00660509">
        <w:rPr>
          <w:rFonts w:ascii="Calibri" w:hAnsi="Calibri"/>
          <w:sz w:val="22"/>
          <w:szCs w:val="22"/>
        </w:rPr>
        <w:t xml:space="preserve"> </w:t>
      </w:r>
      <w:r w:rsidR="00EF5A11">
        <w:rPr>
          <w:rFonts w:ascii="Calibri" w:hAnsi="Calibri"/>
          <w:sz w:val="22"/>
          <w:szCs w:val="22"/>
        </w:rPr>
        <w:t>2018</w:t>
      </w:r>
      <w:r w:rsidR="00C26C41" w:rsidRPr="003F1BE1">
        <w:rPr>
          <w:rFonts w:ascii="Calibri" w:hAnsi="Calibri"/>
          <w:sz w:val="22"/>
          <w:szCs w:val="22"/>
        </w:rPr>
        <w:t>.</w:t>
      </w:r>
    </w:p>
    <w:p w:rsidR="00AD2DCB" w:rsidRDefault="00AD2DCB" w:rsidP="003D3706">
      <w:pPr>
        <w:jc w:val="center"/>
        <w:rPr>
          <w:rFonts w:ascii="Calibri" w:hAnsi="Calibri"/>
          <w:b/>
          <w:sz w:val="22"/>
          <w:szCs w:val="22"/>
        </w:rPr>
      </w:pPr>
    </w:p>
    <w:p w:rsidR="005929A9" w:rsidRPr="003D3706" w:rsidRDefault="005929A9" w:rsidP="005929A9">
      <w:pPr>
        <w:rPr>
          <w:rFonts w:ascii="Calibri" w:hAnsi="Calibri"/>
          <w:b/>
          <w:sz w:val="22"/>
          <w:szCs w:val="22"/>
        </w:rPr>
      </w:pPr>
    </w:p>
    <w:p w:rsidR="005929A9" w:rsidRPr="00DE589C" w:rsidRDefault="00EF5A11" w:rsidP="005929A9">
      <w:pPr>
        <w:tabs>
          <w:tab w:val="left" w:pos="5510"/>
        </w:tabs>
        <w:ind w:left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Amanda Teixeira Melo</w:t>
      </w:r>
    </w:p>
    <w:p w:rsidR="005929A9" w:rsidRPr="00DE589C" w:rsidRDefault="00EF5A11" w:rsidP="005929A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Divisão</w:t>
      </w:r>
      <w:r w:rsidR="005929A9" w:rsidRPr="00DE589C">
        <w:rPr>
          <w:rFonts w:asciiTheme="minorHAnsi" w:hAnsiTheme="minorHAnsi" w:cstheme="minorHAnsi"/>
          <w:sz w:val="22"/>
          <w:szCs w:val="22"/>
        </w:rPr>
        <w:t xml:space="preserve"> de Planejamento e Contratações</w:t>
      </w:r>
    </w:p>
    <w:p w:rsidR="005777BF" w:rsidRDefault="005777BF" w:rsidP="009C73D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26C41" w:rsidRPr="00C1316D" w:rsidRDefault="00C26C41" w:rsidP="009C73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316D">
        <w:rPr>
          <w:rFonts w:asciiTheme="minorHAnsi" w:hAnsiTheme="minorHAnsi" w:cstheme="minorHAnsi"/>
          <w:b/>
          <w:sz w:val="22"/>
          <w:szCs w:val="22"/>
        </w:rPr>
        <w:t>ANEXO I</w:t>
      </w:r>
    </w:p>
    <w:p w:rsidR="005777BF" w:rsidRPr="005777BF" w:rsidRDefault="00C26C41" w:rsidP="005777BF">
      <w:pPr>
        <w:tabs>
          <w:tab w:val="left" w:pos="284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5777BF">
        <w:rPr>
          <w:rFonts w:asciiTheme="minorHAnsi" w:hAnsiTheme="minorHAnsi" w:cstheme="minorHAnsi"/>
          <w:b/>
          <w:sz w:val="22"/>
          <w:szCs w:val="22"/>
        </w:rPr>
        <w:t>OBJETO</w:t>
      </w:r>
    </w:p>
    <w:p w:rsidR="00685DB8" w:rsidRPr="005777BF" w:rsidRDefault="00C26C41" w:rsidP="005777BF">
      <w:pPr>
        <w:pStyle w:val="PargrafodaLista"/>
        <w:tabs>
          <w:tab w:val="left" w:pos="284"/>
        </w:tabs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  <w:r w:rsidRPr="00C1316D">
        <w:rPr>
          <w:rFonts w:asciiTheme="minorHAnsi" w:hAnsiTheme="minorHAnsi" w:cstheme="minorHAnsi"/>
          <w:sz w:val="22"/>
          <w:szCs w:val="22"/>
        </w:rPr>
        <w:t xml:space="preserve">O objeto perfaz </w:t>
      </w:r>
      <w:r w:rsidR="00BC0E88" w:rsidRPr="00C1316D">
        <w:rPr>
          <w:rFonts w:asciiTheme="minorHAnsi" w:hAnsiTheme="minorHAnsi" w:cstheme="minorHAnsi"/>
          <w:sz w:val="22"/>
          <w:szCs w:val="22"/>
        </w:rPr>
        <w:t xml:space="preserve">Registrar Preços para futura e eventual aquisição </w:t>
      </w:r>
      <w:r w:rsidR="00102145" w:rsidRPr="00C1316D">
        <w:rPr>
          <w:rFonts w:asciiTheme="minorHAnsi" w:hAnsiTheme="minorHAnsi" w:cstheme="minorHAnsi"/>
          <w:sz w:val="22"/>
          <w:szCs w:val="22"/>
        </w:rPr>
        <w:t>de</w:t>
      </w:r>
      <w:r w:rsidR="00E155FD" w:rsidRPr="00C1316D">
        <w:rPr>
          <w:rFonts w:asciiTheme="minorHAnsi" w:hAnsiTheme="minorHAnsi" w:cstheme="minorHAnsi"/>
          <w:sz w:val="22"/>
          <w:szCs w:val="22"/>
        </w:rPr>
        <w:t xml:space="preserve"> Cestas Básicas</w:t>
      </w:r>
      <w:r w:rsidR="00E942DD" w:rsidRPr="00C1316D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BC0E88" w:rsidRPr="00C1316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BC0E88" w:rsidRPr="00C1316D">
        <w:rPr>
          <w:rFonts w:asciiTheme="minorHAnsi" w:hAnsiTheme="minorHAnsi" w:cstheme="minorHAnsi"/>
          <w:sz w:val="22"/>
          <w:szCs w:val="22"/>
        </w:rPr>
        <w:t xml:space="preserve">para atendimento aos diversos Órgãos e Entidades da Administração Pública do Município de Maceió, nas especificações e quantidades </w:t>
      </w:r>
      <w:r w:rsidR="00416659" w:rsidRPr="00C1316D">
        <w:rPr>
          <w:rFonts w:asciiTheme="minorHAnsi" w:hAnsiTheme="minorHAnsi" w:cstheme="minorHAnsi"/>
          <w:sz w:val="22"/>
          <w:szCs w:val="22"/>
        </w:rPr>
        <w:t xml:space="preserve">constantes </w:t>
      </w:r>
      <w:r w:rsidR="00746689" w:rsidRPr="00C1316D">
        <w:rPr>
          <w:rFonts w:asciiTheme="minorHAnsi" w:hAnsiTheme="minorHAnsi" w:cstheme="minorHAnsi"/>
          <w:sz w:val="22"/>
          <w:szCs w:val="22"/>
        </w:rPr>
        <w:t>abaixo:</w:t>
      </w:r>
    </w:p>
    <w:p w:rsidR="00E155FD" w:rsidRPr="00C1316D" w:rsidRDefault="00E155FD" w:rsidP="00D0631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17"/>
        <w:gridCol w:w="440"/>
        <w:gridCol w:w="3677"/>
        <w:gridCol w:w="988"/>
        <w:gridCol w:w="1298"/>
        <w:gridCol w:w="1361"/>
      </w:tblGrid>
      <w:tr w:rsidR="005C0B42" w:rsidRPr="00C1316D" w:rsidTr="005C0B42">
        <w:trPr>
          <w:trHeight w:val="622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0B42" w:rsidRDefault="005C0B42" w:rsidP="00C534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</w:t>
            </w:r>
          </w:p>
          <w:p w:rsidR="005C0B42" w:rsidRDefault="005C0B42" w:rsidP="00C534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Lote único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Composição de cada cesta básica e descrição dos produtos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b/>
                <w:sz w:val="22"/>
                <w:szCs w:val="22"/>
              </w:rPr>
              <w:t>Quantidade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cada item na cesta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b/>
                <w:sz w:val="22"/>
                <w:szCs w:val="22"/>
              </w:rPr>
              <w:t>Quantidade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cestas</w:t>
            </w:r>
          </w:p>
        </w:tc>
      </w:tr>
      <w:tr w:rsidR="005C0B42" w:rsidRPr="00C1316D" w:rsidTr="005C0B42">
        <w:trPr>
          <w:trHeight w:val="361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42" w:rsidRDefault="005C0B42" w:rsidP="00C53463">
            <w:pPr>
              <w:jc w:val="center"/>
            </w:pPr>
          </w:p>
          <w:p w:rsidR="005C0B42" w:rsidRDefault="005C0B42" w:rsidP="00C53463">
            <w:pPr>
              <w:jc w:val="center"/>
            </w:pPr>
          </w:p>
          <w:p w:rsidR="005C0B42" w:rsidRDefault="005C0B42" w:rsidP="00C53463">
            <w:pPr>
              <w:jc w:val="center"/>
            </w:pPr>
          </w:p>
          <w:p w:rsidR="005C0B42" w:rsidRDefault="005C0B42" w:rsidP="00C53463">
            <w:pPr>
              <w:jc w:val="center"/>
            </w:pPr>
          </w:p>
          <w:p w:rsidR="005C0B42" w:rsidRDefault="005C0B42" w:rsidP="00C53463">
            <w:pPr>
              <w:jc w:val="center"/>
            </w:pPr>
          </w:p>
          <w:p w:rsidR="005C0B42" w:rsidRDefault="005C0B42" w:rsidP="00C53463">
            <w:pPr>
              <w:jc w:val="center"/>
            </w:pPr>
          </w:p>
          <w:p w:rsidR="005C0B42" w:rsidRDefault="005C0B42" w:rsidP="00C53463">
            <w:pPr>
              <w:jc w:val="center"/>
            </w:pPr>
          </w:p>
          <w:p w:rsidR="005C0B42" w:rsidRDefault="005C0B42" w:rsidP="00C53463">
            <w:pPr>
              <w:jc w:val="center"/>
            </w:pPr>
          </w:p>
          <w:p w:rsidR="005C0B42" w:rsidRDefault="005C0B42" w:rsidP="00C53463">
            <w:pPr>
              <w:jc w:val="center"/>
            </w:pPr>
          </w:p>
          <w:p w:rsidR="005C0B42" w:rsidRDefault="00BE12F8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8" w:history="1">
              <w:r w:rsidR="005C0B42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113026</w:t>
              </w:r>
            </w:hyperlink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Biscoito integral, tipo Cream Cracker - pacote de 400g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0226E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26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Biscoito doce, tipo Maria - pacote de 400g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258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Flocos de milho - pacote de 1kg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45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Arroz branco, tipo 1 - embalagem de 1kg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7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Farinha de mandioca - embalagem de 1kg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7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Macarrão espaguete - pacote de 500g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7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Feijão carioca, tipo 1 - embalagem de 1kg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7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Leite em pó - pacote de 200g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7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Margarina vegetal - embalagem de 250g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7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Óleo de soja - embalagem de 900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ml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7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Aveia em flocos - embalagem de 200g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7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Açúcar cristal - embalagem de 1 kg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7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Café em pó, torrado - pacote de 250g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7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Suco concentrado de frutas embalagem de 500 ml.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7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spacing w:before="100" w:beforeAutospacing="1" w:after="11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spacing w:before="100" w:beforeAutospacing="1" w:after="11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Peixe enlatado, tipo sardinha embalagem 125 </w:t>
            </w:r>
            <w:proofErr w:type="spellStart"/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lata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B42" w:rsidRPr="00C1316D" w:rsidTr="005C0B42">
        <w:trPr>
          <w:trHeight w:val="377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Sal refinado iodado, embalagem com 01kg.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42" w:rsidRPr="00C1316D" w:rsidRDefault="005C0B42" w:rsidP="00C534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155FD" w:rsidRPr="00C1316D" w:rsidRDefault="00E155FD" w:rsidP="00E155FD">
      <w:pPr>
        <w:tabs>
          <w:tab w:val="left" w:pos="34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ED0AD6" w:rsidRDefault="00ED0AD6" w:rsidP="00E155FD">
      <w:pPr>
        <w:rPr>
          <w:rFonts w:asciiTheme="minorHAnsi" w:hAnsiTheme="minorHAnsi" w:cstheme="minorHAnsi"/>
          <w:b/>
          <w:sz w:val="22"/>
          <w:szCs w:val="22"/>
        </w:rPr>
      </w:pPr>
    </w:p>
    <w:p w:rsidR="005777BF" w:rsidRPr="005777BF" w:rsidRDefault="005777BF" w:rsidP="005777BF">
      <w:pPr>
        <w:pStyle w:val="PargrafodaLista"/>
        <w:numPr>
          <w:ilvl w:val="0"/>
          <w:numId w:val="23"/>
        </w:numPr>
        <w:rPr>
          <w:rFonts w:ascii="Calibri" w:eastAsia="Calibri" w:hAnsi="Calibri" w:cs="Calibri"/>
          <w:sz w:val="22"/>
          <w:szCs w:val="22"/>
        </w:rPr>
      </w:pPr>
      <w:r w:rsidRPr="00217FD2">
        <w:rPr>
          <w:rFonts w:asciiTheme="minorHAnsi" w:hAnsiTheme="minorHAnsi" w:cstheme="minorHAnsi"/>
          <w:sz w:val="22"/>
          <w:szCs w:val="22"/>
        </w:rPr>
        <w:t>Os produtos que compõem 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17FD2">
        <w:rPr>
          <w:rFonts w:asciiTheme="minorHAnsi" w:hAnsiTheme="minorHAnsi" w:cstheme="minorHAnsi"/>
          <w:sz w:val="22"/>
          <w:szCs w:val="22"/>
        </w:rPr>
        <w:t xml:space="preserve"> cesta</w:t>
      </w:r>
      <w:r>
        <w:rPr>
          <w:rFonts w:asciiTheme="minorHAnsi" w:hAnsiTheme="minorHAnsi" w:cstheme="minorHAnsi"/>
          <w:sz w:val="22"/>
          <w:szCs w:val="22"/>
        </w:rPr>
        <w:t xml:space="preserve">s </w:t>
      </w:r>
      <w:r w:rsidRPr="00217FD2">
        <w:rPr>
          <w:rFonts w:asciiTheme="minorHAnsi" w:hAnsiTheme="minorHAnsi" w:cstheme="minorHAnsi"/>
          <w:sz w:val="22"/>
          <w:szCs w:val="22"/>
        </w:rPr>
        <w:t>deverão ser entregues acondicionados adequadamente em embalagens originais, contendo: procedência, marca, prazo de validade, entre outros (no que couber), e de acordo com a legislação em vigor, observadas as suas especificações.</w:t>
      </w:r>
    </w:p>
    <w:p w:rsidR="005777BF" w:rsidRDefault="005777BF" w:rsidP="005777B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777BF" w:rsidRPr="005777BF" w:rsidRDefault="00E42AE5" w:rsidP="005777BF">
      <w:pPr>
        <w:pStyle w:val="PargrafodaLista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D3706">
        <w:rPr>
          <w:rFonts w:asciiTheme="minorHAnsi" w:hAnsiTheme="minorHAnsi" w:cstheme="minorHAnsi"/>
          <w:sz w:val="22"/>
          <w:szCs w:val="22"/>
        </w:rPr>
        <w:t xml:space="preserve">Será considerado o </w:t>
      </w:r>
      <w:r w:rsidR="005777BF" w:rsidRPr="005777BF">
        <w:rPr>
          <w:rFonts w:asciiTheme="minorHAnsi" w:hAnsiTheme="minorHAnsi" w:cstheme="minorHAnsi"/>
          <w:sz w:val="22"/>
          <w:szCs w:val="22"/>
        </w:rPr>
        <w:t>Menor valor por Cesta básica.</w:t>
      </w:r>
    </w:p>
    <w:p w:rsidR="005777BF" w:rsidRPr="005777BF" w:rsidRDefault="005777BF" w:rsidP="005777BF">
      <w:pPr>
        <w:pStyle w:val="PargrafodaLista"/>
        <w:numPr>
          <w:ilvl w:val="0"/>
          <w:numId w:val="23"/>
        </w:numPr>
        <w:rPr>
          <w:rFonts w:ascii="Calibri" w:eastAsia="Calibri" w:hAnsi="Calibri" w:cs="Calibri"/>
          <w:sz w:val="22"/>
          <w:szCs w:val="22"/>
        </w:rPr>
      </w:pPr>
      <w:r w:rsidRPr="005777BF">
        <w:rPr>
          <w:rFonts w:asciiTheme="minorHAnsi" w:hAnsiTheme="minorHAnsi" w:cstheme="minorHAnsi"/>
          <w:sz w:val="22"/>
          <w:szCs w:val="22"/>
        </w:rPr>
        <w:t>Os produtos que compõem as cestas deverão ter, na data da entrega, no mínimo 80% (oitenta por cento) do seu prazo de validade ainda por vencer, com a data de validade impressa em cada item.</w:t>
      </w:r>
    </w:p>
    <w:p w:rsidR="0042672A" w:rsidRPr="005777BF" w:rsidRDefault="005777BF" w:rsidP="005777BF">
      <w:pPr>
        <w:pStyle w:val="PargrafodaLista"/>
        <w:numPr>
          <w:ilvl w:val="0"/>
          <w:numId w:val="23"/>
        </w:numPr>
        <w:rPr>
          <w:rFonts w:ascii="Calibri" w:eastAsia="Calibri" w:hAnsi="Calibri" w:cs="Calibri"/>
          <w:sz w:val="22"/>
          <w:szCs w:val="22"/>
        </w:rPr>
      </w:pPr>
      <w:r w:rsidRPr="005777BF">
        <w:rPr>
          <w:rFonts w:asciiTheme="minorHAnsi" w:hAnsiTheme="minorHAnsi" w:cstheme="minorHAnsi"/>
          <w:sz w:val="22"/>
          <w:szCs w:val="22"/>
        </w:rPr>
        <w:t xml:space="preserve">As cestas deverão ser embaladas com plástico reforçado e transparente, lacrados, contento todos os itens relacionados </w:t>
      </w:r>
      <w:proofErr w:type="spellStart"/>
      <w:r w:rsidRPr="005777BF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este</w:t>
      </w:r>
      <w:proofErr w:type="spellEnd"/>
      <w:r w:rsidR="00D55C9B">
        <w:rPr>
          <w:rFonts w:asciiTheme="minorHAnsi" w:hAnsiTheme="minorHAnsi" w:cstheme="minorHAnsi"/>
          <w:sz w:val="22"/>
          <w:szCs w:val="22"/>
        </w:rPr>
        <w:t xml:space="preserve"> Anexo</w:t>
      </w:r>
      <w:r w:rsidRPr="005777BF">
        <w:rPr>
          <w:rFonts w:asciiTheme="minorHAnsi" w:hAnsiTheme="minorHAnsi" w:cstheme="minorHAnsi"/>
          <w:sz w:val="22"/>
          <w:szCs w:val="22"/>
        </w:rPr>
        <w:t>, mantendo para cada item uma padronização de marcas vinculada à indicada na proposta Comercial</w:t>
      </w:r>
    </w:p>
    <w:p w:rsidR="00D06313" w:rsidRDefault="00D06313" w:rsidP="00D06313">
      <w:pPr>
        <w:rPr>
          <w:rFonts w:asciiTheme="minorHAnsi" w:hAnsiTheme="minorHAnsi" w:cstheme="minorHAnsi"/>
          <w:b/>
          <w:sz w:val="22"/>
          <w:szCs w:val="22"/>
        </w:rPr>
      </w:pPr>
    </w:p>
    <w:sectPr w:rsidR="00D06313" w:rsidSect="003843FA">
      <w:headerReference w:type="default" r:id="rId9"/>
      <w:footerReference w:type="default" r:id="rId10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02" w:rsidRDefault="00917102" w:rsidP="00380E9E">
      <w:r>
        <w:separator/>
      </w:r>
    </w:p>
  </w:endnote>
  <w:endnote w:type="continuationSeparator" w:id="0">
    <w:p w:rsidR="00917102" w:rsidRDefault="00917102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5872"/>
      <w:docPartObj>
        <w:docPartGallery w:val="Page Numbers (Bottom of Page)"/>
        <w:docPartUnique/>
      </w:docPartObj>
    </w:sdtPr>
    <w:sdtEndPr/>
    <w:sdtContent>
      <w:p w:rsidR="009B1A1F" w:rsidRDefault="005050C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02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17102" w:rsidRPr="00380E9E" w:rsidRDefault="0091710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02" w:rsidRDefault="00917102" w:rsidP="00380E9E">
      <w:r>
        <w:separator/>
      </w:r>
    </w:p>
  </w:footnote>
  <w:footnote w:type="continuationSeparator" w:id="0">
    <w:p w:rsidR="00917102" w:rsidRDefault="00917102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8C9" w:rsidRDefault="00AA58C9" w:rsidP="00AA58C9">
    <w:pPr>
      <w:pStyle w:val="Cabealho"/>
      <w:rPr>
        <w:rFonts w:ascii="Times New Roman" w:hAnsi="Times New Roman" w:cs="Times New Roman"/>
        <w:noProof/>
        <w:lang w:eastAsia="pt-BR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0800" behindDoc="0" locked="0" layoutInCell="1" allowOverlap="1" wp14:anchorId="09FD971E" wp14:editId="609B1CF5">
          <wp:simplePos x="0" y="0"/>
          <wp:positionH relativeFrom="column">
            <wp:posOffset>870001</wp:posOffset>
          </wp:positionH>
          <wp:positionV relativeFrom="paragraph">
            <wp:posOffset>-236855</wp:posOffset>
          </wp:positionV>
          <wp:extent cx="3655060" cy="94297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17102" w:rsidRDefault="00917102" w:rsidP="00AA58C9">
    <w:pPr>
      <w:pStyle w:val="Cabealho"/>
    </w:pPr>
  </w:p>
  <w:p w:rsidR="00917102" w:rsidRDefault="00917102">
    <w:pPr>
      <w:pStyle w:val="Cabealho"/>
    </w:pPr>
  </w:p>
  <w:p w:rsidR="00917102" w:rsidRDefault="00917102">
    <w:pPr>
      <w:pStyle w:val="Cabealho"/>
    </w:pPr>
  </w:p>
  <w:p w:rsidR="00AA58C9" w:rsidRDefault="00AA58C9">
    <w:pPr>
      <w:pStyle w:val="Cabealho"/>
    </w:pPr>
  </w:p>
  <w:p w:rsidR="00AA58C9" w:rsidRDefault="00AA5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502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468519C5"/>
    <w:multiLevelType w:val="multilevel"/>
    <w:tmpl w:val="8F7031A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8621D97"/>
    <w:multiLevelType w:val="multilevel"/>
    <w:tmpl w:val="A792394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31A4B"/>
    <w:multiLevelType w:val="hybridMultilevel"/>
    <w:tmpl w:val="E7B6F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05DB1"/>
    <w:multiLevelType w:val="hybridMultilevel"/>
    <w:tmpl w:val="555AE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227EA"/>
    <w:multiLevelType w:val="multilevel"/>
    <w:tmpl w:val="D24C44D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5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3"/>
  </w:num>
  <w:num w:numId="10">
    <w:abstractNumId w:val="10"/>
  </w:num>
  <w:num w:numId="11">
    <w:abstractNumId w:val="16"/>
  </w:num>
  <w:num w:numId="12">
    <w:abstractNumId w:val="20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4"/>
  </w:num>
  <w:num w:numId="16">
    <w:abstractNumId w:val="19"/>
  </w:num>
  <w:num w:numId="17">
    <w:abstractNumId w:val="1"/>
  </w:num>
  <w:num w:numId="18">
    <w:abstractNumId w:val="17"/>
  </w:num>
  <w:num w:numId="19">
    <w:abstractNumId w:val="7"/>
  </w:num>
  <w:num w:numId="20">
    <w:abstractNumId w:val="6"/>
  </w:num>
  <w:num w:numId="21">
    <w:abstractNumId w:val="9"/>
  </w:num>
  <w:num w:numId="22">
    <w:abstractNumId w:val="14"/>
  </w:num>
  <w:num w:numId="2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05D26"/>
    <w:rsid w:val="0001213C"/>
    <w:rsid w:val="00017413"/>
    <w:rsid w:val="00020663"/>
    <w:rsid w:val="000226ED"/>
    <w:rsid w:val="0002295C"/>
    <w:rsid w:val="000300E2"/>
    <w:rsid w:val="00033806"/>
    <w:rsid w:val="00033BA8"/>
    <w:rsid w:val="00034CBE"/>
    <w:rsid w:val="00035747"/>
    <w:rsid w:val="0003737A"/>
    <w:rsid w:val="00037458"/>
    <w:rsid w:val="00040506"/>
    <w:rsid w:val="000431CE"/>
    <w:rsid w:val="0005202D"/>
    <w:rsid w:val="00053750"/>
    <w:rsid w:val="00054EEF"/>
    <w:rsid w:val="00064679"/>
    <w:rsid w:val="00071EB0"/>
    <w:rsid w:val="00080E64"/>
    <w:rsid w:val="000825D4"/>
    <w:rsid w:val="00093E71"/>
    <w:rsid w:val="000961D7"/>
    <w:rsid w:val="000A0A12"/>
    <w:rsid w:val="000A2DC6"/>
    <w:rsid w:val="000A6E34"/>
    <w:rsid w:val="000C1687"/>
    <w:rsid w:val="000C4B87"/>
    <w:rsid w:val="000D0C50"/>
    <w:rsid w:val="000D1F07"/>
    <w:rsid w:val="000D5A04"/>
    <w:rsid w:val="000D62D0"/>
    <w:rsid w:val="000D7246"/>
    <w:rsid w:val="000E0AE5"/>
    <w:rsid w:val="000E11D1"/>
    <w:rsid w:val="000E509B"/>
    <w:rsid w:val="000E60A7"/>
    <w:rsid w:val="000F5F27"/>
    <w:rsid w:val="000F7790"/>
    <w:rsid w:val="000F7AAD"/>
    <w:rsid w:val="000F7D31"/>
    <w:rsid w:val="00102145"/>
    <w:rsid w:val="001035FC"/>
    <w:rsid w:val="0010546C"/>
    <w:rsid w:val="00107888"/>
    <w:rsid w:val="001111BA"/>
    <w:rsid w:val="00115EB3"/>
    <w:rsid w:val="00121408"/>
    <w:rsid w:val="00122A11"/>
    <w:rsid w:val="00131C34"/>
    <w:rsid w:val="00134B23"/>
    <w:rsid w:val="0013519F"/>
    <w:rsid w:val="00137893"/>
    <w:rsid w:val="0013797C"/>
    <w:rsid w:val="00142090"/>
    <w:rsid w:val="001446B6"/>
    <w:rsid w:val="001508D5"/>
    <w:rsid w:val="00152205"/>
    <w:rsid w:val="00152A71"/>
    <w:rsid w:val="00153FA4"/>
    <w:rsid w:val="00160F3C"/>
    <w:rsid w:val="00162DA5"/>
    <w:rsid w:val="00166CF7"/>
    <w:rsid w:val="00171C02"/>
    <w:rsid w:val="001817FE"/>
    <w:rsid w:val="0019629D"/>
    <w:rsid w:val="001969BD"/>
    <w:rsid w:val="001A0045"/>
    <w:rsid w:val="001A767A"/>
    <w:rsid w:val="001B5B08"/>
    <w:rsid w:val="001C000E"/>
    <w:rsid w:val="001C1511"/>
    <w:rsid w:val="001C173F"/>
    <w:rsid w:val="001C2FE9"/>
    <w:rsid w:val="001C572A"/>
    <w:rsid w:val="001D3B68"/>
    <w:rsid w:val="001E1E4B"/>
    <w:rsid w:val="001E42C4"/>
    <w:rsid w:val="001E524A"/>
    <w:rsid w:val="001E5875"/>
    <w:rsid w:val="001E590A"/>
    <w:rsid w:val="001F7172"/>
    <w:rsid w:val="002002C1"/>
    <w:rsid w:val="00201640"/>
    <w:rsid w:val="00205C70"/>
    <w:rsid w:val="00213ABB"/>
    <w:rsid w:val="002155F1"/>
    <w:rsid w:val="00215A76"/>
    <w:rsid w:val="00216FD3"/>
    <w:rsid w:val="00217631"/>
    <w:rsid w:val="00217FD2"/>
    <w:rsid w:val="002207B0"/>
    <w:rsid w:val="00220E70"/>
    <w:rsid w:val="002222A9"/>
    <w:rsid w:val="00222AE4"/>
    <w:rsid w:val="00223CF7"/>
    <w:rsid w:val="00225731"/>
    <w:rsid w:val="00230705"/>
    <w:rsid w:val="00230830"/>
    <w:rsid w:val="002324F9"/>
    <w:rsid w:val="0023469E"/>
    <w:rsid w:val="00236394"/>
    <w:rsid w:val="00236A58"/>
    <w:rsid w:val="002433E1"/>
    <w:rsid w:val="00243EBE"/>
    <w:rsid w:val="00244606"/>
    <w:rsid w:val="002456A0"/>
    <w:rsid w:val="00252638"/>
    <w:rsid w:val="002531CA"/>
    <w:rsid w:val="00254652"/>
    <w:rsid w:val="00256C99"/>
    <w:rsid w:val="002576B4"/>
    <w:rsid w:val="00261C1B"/>
    <w:rsid w:val="00262F2F"/>
    <w:rsid w:val="00270A60"/>
    <w:rsid w:val="00270DAF"/>
    <w:rsid w:val="002751AD"/>
    <w:rsid w:val="00283CE2"/>
    <w:rsid w:val="00283E55"/>
    <w:rsid w:val="0029084C"/>
    <w:rsid w:val="00297070"/>
    <w:rsid w:val="0029715A"/>
    <w:rsid w:val="002A24E3"/>
    <w:rsid w:val="002B2792"/>
    <w:rsid w:val="002B3FD7"/>
    <w:rsid w:val="002D36A3"/>
    <w:rsid w:val="002D4F4B"/>
    <w:rsid w:val="002E21BF"/>
    <w:rsid w:val="002E66D7"/>
    <w:rsid w:val="00304597"/>
    <w:rsid w:val="00307063"/>
    <w:rsid w:val="00314BED"/>
    <w:rsid w:val="0031547E"/>
    <w:rsid w:val="003168F7"/>
    <w:rsid w:val="00325A8A"/>
    <w:rsid w:val="00326203"/>
    <w:rsid w:val="00326814"/>
    <w:rsid w:val="0032691B"/>
    <w:rsid w:val="00331E56"/>
    <w:rsid w:val="00335EC8"/>
    <w:rsid w:val="0033614B"/>
    <w:rsid w:val="00346BA8"/>
    <w:rsid w:val="0035017E"/>
    <w:rsid w:val="003516E6"/>
    <w:rsid w:val="00351B41"/>
    <w:rsid w:val="00352C8E"/>
    <w:rsid w:val="003546C5"/>
    <w:rsid w:val="00360583"/>
    <w:rsid w:val="00361777"/>
    <w:rsid w:val="00363C85"/>
    <w:rsid w:val="003668B7"/>
    <w:rsid w:val="00373E6B"/>
    <w:rsid w:val="00380E9E"/>
    <w:rsid w:val="0038360D"/>
    <w:rsid w:val="003843FA"/>
    <w:rsid w:val="003849F5"/>
    <w:rsid w:val="003853A2"/>
    <w:rsid w:val="00385820"/>
    <w:rsid w:val="00385A25"/>
    <w:rsid w:val="00386243"/>
    <w:rsid w:val="00391928"/>
    <w:rsid w:val="003A5E91"/>
    <w:rsid w:val="003B1C34"/>
    <w:rsid w:val="003B201C"/>
    <w:rsid w:val="003B547A"/>
    <w:rsid w:val="003B5F59"/>
    <w:rsid w:val="003C02E0"/>
    <w:rsid w:val="003C1D2E"/>
    <w:rsid w:val="003C2DF3"/>
    <w:rsid w:val="003C585D"/>
    <w:rsid w:val="003D162A"/>
    <w:rsid w:val="003D3328"/>
    <w:rsid w:val="003D3706"/>
    <w:rsid w:val="003D3C87"/>
    <w:rsid w:val="003D619A"/>
    <w:rsid w:val="003D7848"/>
    <w:rsid w:val="003D7911"/>
    <w:rsid w:val="003E06B2"/>
    <w:rsid w:val="003E1C7B"/>
    <w:rsid w:val="003E34C7"/>
    <w:rsid w:val="003E4E6A"/>
    <w:rsid w:val="003E7EC7"/>
    <w:rsid w:val="003F1BE1"/>
    <w:rsid w:val="003F23F9"/>
    <w:rsid w:val="003F34D6"/>
    <w:rsid w:val="003F482D"/>
    <w:rsid w:val="003F6D87"/>
    <w:rsid w:val="004024A0"/>
    <w:rsid w:val="00403868"/>
    <w:rsid w:val="00404291"/>
    <w:rsid w:val="00405C04"/>
    <w:rsid w:val="0040603D"/>
    <w:rsid w:val="00416659"/>
    <w:rsid w:val="00421E51"/>
    <w:rsid w:val="0042310B"/>
    <w:rsid w:val="00424996"/>
    <w:rsid w:val="0042672A"/>
    <w:rsid w:val="00430295"/>
    <w:rsid w:val="00430D19"/>
    <w:rsid w:val="004318B3"/>
    <w:rsid w:val="004337D3"/>
    <w:rsid w:val="004362CA"/>
    <w:rsid w:val="00441B18"/>
    <w:rsid w:val="00447934"/>
    <w:rsid w:val="004547EB"/>
    <w:rsid w:val="00456F24"/>
    <w:rsid w:val="004649E8"/>
    <w:rsid w:val="00475AF2"/>
    <w:rsid w:val="00477F74"/>
    <w:rsid w:val="0048246B"/>
    <w:rsid w:val="00492DF0"/>
    <w:rsid w:val="00493157"/>
    <w:rsid w:val="004944AE"/>
    <w:rsid w:val="00494903"/>
    <w:rsid w:val="00495E4A"/>
    <w:rsid w:val="004A26D3"/>
    <w:rsid w:val="004A28E8"/>
    <w:rsid w:val="004A61E6"/>
    <w:rsid w:val="004A6439"/>
    <w:rsid w:val="004A78E6"/>
    <w:rsid w:val="004B15B5"/>
    <w:rsid w:val="004B1649"/>
    <w:rsid w:val="004B56F1"/>
    <w:rsid w:val="004B6DD0"/>
    <w:rsid w:val="004B713B"/>
    <w:rsid w:val="004C0328"/>
    <w:rsid w:val="004C0A21"/>
    <w:rsid w:val="004C13B5"/>
    <w:rsid w:val="004D0E5A"/>
    <w:rsid w:val="004D11B4"/>
    <w:rsid w:val="004D2251"/>
    <w:rsid w:val="004D2E8F"/>
    <w:rsid w:val="004E0360"/>
    <w:rsid w:val="004E2F3B"/>
    <w:rsid w:val="004E372D"/>
    <w:rsid w:val="004E4A20"/>
    <w:rsid w:val="004F5276"/>
    <w:rsid w:val="004F6F7C"/>
    <w:rsid w:val="005034CE"/>
    <w:rsid w:val="005050C4"/>
    <w:rsid w:val="00510F92"/>
    <w:rsid w:val="005112AD"/>
    <w:rsid w:val="00511DE2"/>
    <w:rsid w:val="005152DE"/>
    <w:rsid w:val="00520C72"/>
    <w:rsid w:val="00520F47"/>
    <w:rsid w:val="00524260"/>
    <w:rsid w:val="00526F97"/>
    <w:rsid w:val="00527363"/>
    <w:rsid w:val="005367AD"/>
    <w:rsid w:val="00541208"/>
    <w:rsid w:val="00541FFA"/>
    <w:rsid w:val="005448E9"/>
    <w:rsid w:val="005453CA"/>
    <w:rsid w:val="00552BE9"/>
    <w:rsid w:val="0055421E"/>
    <w:rsid w:val="00556C06"/>
    <w:rsid w:val="0056084C"/>
    <w:rsid w:val="0056387F"/>
    <w:rsid w:val="0056401E"/>
    <w:rsid w:val="00564AA7"/>
    <w:rsid w:val="005667E7"/>
    <w:rsid w:val="00567593"/>
    <w:rsid w:val="00571106"/>
    <w:rsid w:val="005736E0"/>
    <w:rsid w:val="005777BF"/>
    <w:rsid w:val="00580C94"/>
    <w:rsid w:val="00581EF7"/>
    <w:rsid w:val="00583F5C"/>
    <w:rsid w:val="00584D36"/>
    <w:rsid w:val="00590240"/>
    <w:rsid w:val="005908D2"/>
    <w:rsid w:val="00591D8C"/>
    <w:rsid w:val="005929A9"/>
    <w:rsid w:val="005A1AB7"/>
    <w:rsid w:val="005A2A2A"/>
    <w:rsid w:val="005A608C"/>
    <w:rsid w:val="005A6A23"/>
    <w:rsid w:val="005A76AB"/>
    <w:rsid w:val="005A7D2B"/>
    <w:rsid w:val="005B1C74"/>
    <w:rsid w:val="005B4E69"/>
    <w:rsid w:val="005B53FD"/>
    <w:rsid w:val="005C0B42"/>
    <w:rsid w:val="005C20E6"/>
    <w:rsid w:val="005C2338"/>
    <w:rsid w:val="005C7A26"/>
    <w:rsid w:val="005D1071"/>
    <w:rsid w:val="005D1507"/>
    <w:rsid w:val="005D3E0D"/>
    <w:rsid w:val="005E215A"/>
    <w:rsid w:val="005E40C5"/>
    <w:rsid w:val="005F0668"/>
    <w:rsid w:val="005F3972"/>
    <w:rsid w:val="005F62A7"/>
    <w:rsid w:val="00601DF5"/>
    <w:rsid w:val="00602E21"/>
    <w:rsid w:val="006044CD"/>
    <w:rsid w:val="00611F53"/>
    <w:rsid w:val="00615520"/>
    <w:rsid w:val="00616035"/>
    <w:rsid w:val="00620B09"/>
    <w:rsid w:val="00624CA4"/>
    <w:rsid w:val="00631B3B"/>
    <w:rsid w:val="00632C6E"/>
    <w:rsid w:val="006350A8"/>
    <w:rsid w:val="00641E72"/>
    <w:rsid w:val="00641FEC"/>
    <w:rsid w:val="00647953"/>
    <w:rsid w:val="00651850"/>
    <w:rsid w:val="0065650A"/>
    <w:rsid w:val="00660509"/>
    <w:rsid w:val="00660C85"/>
    <w:rsid w:val="00662CCE"/>
    <w:rsid w:val="00675EFC"/>
    <w:rsid w:val="00685DB8"/>
    <w:rsid w:val="0069157F"/>
    <w:rsid w:val="00693981"/>
    <w:rsid w:val="00696865"/>
    <w:rsid w:val="006A2897"/>
    <w:rsid w:val="006A34E9"/>
    <w:rsid w:val="006A37BF"/>
    <w:rsid w:val="006B13F7"/>
    <w:rsid w:val="006B2A0A"/>
    <w:rsid w:val="006B395A"/>
    <w:rsid w:val="006B4183"/>
    <w:rsid w:val="006C182D"/>
    <w:rsid w:val="006C26FC"/>
    <w:rsid w:val="006C342F"/>
    <w:rsid w:val="006D046B"/>
    <w:rsid w:val="006E115D"/>
    <w:rsid w:val="006E2A15"/>
    <w:rsid w:val="006E4FDA"/>
    <w:rsid w:val="006E60BB"/>
    <w:rsid w:val="006F0258"/>
    <w:rsid w:val="006F1391"/>
    <w:rsid w:val="006F4619"/>
    <w:rsid w:val="006F4627"/>
    <w:rsid w:val="006F55E1"/>
    <w:rsid w:val="00703B24"/>
    <w:rsid w:val="00704E9C"/>
    <w:rsid w:val="00715832"/>
    <w:rsid w:val="00716CA3"/>
    <w:rsid w:val="0072568D"/>
    <w:rsid w:val="007338C7"/>
    <w:rsid w:val="00735377"/>
    <w:rsid w:val="007451C4"/>
    <w:rsid w:val="00746689"/>
    <w:rsid w:val="00750C5B"/>
    <w:rsid w:val="00753F17"/>
    <w:rsid w:val="00756260"/>
    <w:rsid w:val="00762721"/>
    <w:rsid w:val="00775BEF"/>
    <w:rsid w:val="00781735"/>
    <w:rsid w:val="007831FF"/>
    <w:rsid w:val="007844A0"/>
    <w:rsid w:val="007905B9"/>
    <w:rsid w:val="00792BF9"/>
    <w:rsid w:val="00796236"/>
    <w:rsid w:val="007A088B"/>
    <w:rsid w:val="007A1466"/>
    <w:rsid w:val="007A75C8"/>
    <w:rsid w:val="007B1DB9"/>
    <w:rsid w:val="007B4201"/>
    <w:rsid w:val="007B6D58"/>
    <w:rsid w:val="007C002A"/>
    <w:rsid w:val="007C47FF"/>
    <w:rsid w:val="007D1921"/>
    <w:rsid w:val="007D6162"/>
    <w:rsid w:val="007D777E"/>
    <w:rsid w:val="007E0EFA"/>
    <w:rsid w:val="007E4906"/>
    <w:rsid w:val="007E652A"/>
    <w:rsid w:val="007F7F1A"/>
    <w:rsid w:val="00800B7F"/>
    <w:rsid w:val="00803B89"/>
    <w:rsid w:val="00803D5D"/>
    <w:rsid w:val="00812968"/>
    <w:rsid w:val="008202A2"/>
    <w:rsid w:val="00821F29"/>
    <w:rsid w:val="00822A3A"/>
    <w:rsid w:val="00823A71"/>
    <w:rsid w:val="00825C3C"/>
    <w:rsid w:val="00826BF5"/>
    <w:rsid w:val="00834A48"/>
    <w:rsid w:val="00835B3C"/>
    <w:rsid w:val="0083730E"/>
    <w:rsid w:val="008405EE"/>
    <w:rsid w:val="008457E9"/>
    <w:rsid w:val="0084643B"/>
    <w:rsid w:val="00847664"/>
    <w:rsid w:val="008479EF"/>
    <w:rsid w:val="0085003A"/>
    <w:rsid w:val="00850874"/>
    <w:rsid w:val="00853565"/>
    <w:rsid w:val="00854B6A"/>
    <w:rsid w:val="00856144"/>
    <w:rsid w:val="00863394"/>
    <w:rsid w:val="008643AA"/>
    <w:rsid w:val="008733D9"/>
    <w:rsid w:val="008749B1"/>
    <w:rsid w:val="00877B80"/>
    <w:rsid w:val="00883B21"/>
    <w:rsid w:val="00887169"/>
    <w:rsid w:val="008902E9"/>
    <w:rsid w:val="00892D15"/>
    <w:rsid w:val="008952FF"/>
    <w:rsid w:val="008A1200"/>
    <w:rsid w:val="008A2484"/>
    <w:rsid w:val="008A45F9"/>
    <w:rsid w:val="008A6253"/>
    <w:rsid w:val="008B4DAC"/>
    <w:rsid w:val="008C0BCB"/>
    <w:rsid w:val="008C2D6E"/>
    <w:rsid w:val="008C38B2"/>
    <w:rsid w:val="008C7334"/>
    <w:rsid w:val="008C741C"/>
    <w:rsid w:val="008C797D"/>
    <w:rsid w:val="008C7FE1"/>
    <w:rsid w:val="008E3F81"/>
    <w:rsid w:val="008F2125"/>
    <w:rsid w:val="008F3F2F"/>
    <w:rsid w:val="008F4A8F"/>
    <w:rsid w:val="008F58BF"/>
    <w:rsid w:val="008F68CF"/>
    <w:rsid w:val="009037F7"/>
    <w:rsid w:val="00906AFF"/>
    <w:rsid w:val="00907A1B"/>
    <w:rsid w:val="00907EBF"/>
    <w:rsid w:val="00912055"/>
    <w:rsid w:val="00912C85"/>
    <w:rsid w:val="00917102"/>
    <w:rsid w:val="009172D1"/>
    <w:rsid w:val="00920EDA"/>
    <w:rsid w:val="00925651"/>
    <w:rsid w:val="00925975"/>
    <w:rsid w:val="00925A2D"/>
    <w:rsid w:val="00927D6D"/>
    <w:rsid w:val="00931BB9"/>
    <w:rsid w:val="009361E9"/>
    <w:rsid w:val="009470F5"/>
    <w:rsid w:val="009616D2"/>
    <w:rsid w:val="009638E8"/>
    <w:rsid w:val="00971628"/>
    <w:rsid w:val="009754CD"/>
    <w:rsid w:val="0097758C"/>
    <w:rsid w:val="009877CB"/>
    <w:rsid w:val="00987F64"/>
    <w:rsid w:val="00990800"/>
    <w:rsid w:val="009930CB"/>
    <w:rsid w:val="00993983"/>
    <w:rsid w:val="009A1591"/>
    <w:rsid w:val="009A6D8B"/>
    <w:rsid w:val="009B0787"/>
    <w:rsid w:val="009B1A1F"/>
    <w:rsid w:val="009B5B1B"/>
    <w:rsid w:val="009C05B3"/>
    <w:rsid w:val="009C26F6"/>
    <w:rsid w:val="009C2DAE"/>
    <w:rsid w:val="009C3133"/>
    <w:rsid w:val="009C3D59"/>
    <w:rsid w:val="009C5725"/>
    <w:rsid w:val="009C73DB"/>
    <w:rsid w:val="009D57A3"/>
    <w:rsid w:val="009D60EE"/>
    <w:rsid w:val="009E5E7D"/>
    <w:rsid w:val="009E64E0"/>
    <w:rsid w:val="00A00E6B"/>
    <w:rsid w:val="00A01C40"/>
    <w:rsid w:val="00A03249"/>
    <w:rsid w:val="00A14EEF"/>
    <w:rsid w:val="00A16D2F"/>
    <w:rsid w:val="00A22C8F"/>
    <w:rsid w:val="00A2673A"/>
    <w:rsid w:val="00A32EA9"/>
    <w:rsid w:val="00A340E6"/>
    <w:rsid w:val="00A4325F"/>
    <w:rsid w:val="00A5129B"/>
    <w:rsid w:val="00A52A1A"/>
    <w:rsid w:val="00A53A2E"/>
    <w:rsid w:val="00A56293"/>
    <w:rsid w:val="00A56803"/>
    <w:rsid w:val="00A65061"/>
    <w:rsid w:val="00A667F5"/>
    <w:rsid w:val="00A70155"/>
    <w:rsid w:val="00A72629"/>
    <w:rsid w:val="00A73311"/>
    <w:rsid w:val="00A73385"/>
    <w:rsid w:val="00A753FB"/>
    <w:rsid w:val="00A75851"/>
    <w:rsid w:val="00A80664"/>
    <w:rsid w:val="00A8236B"/>
    <w:rsid w:val="00A91205"/>
    <w:rsid w:val="00A914D0"/>
    <w:rsid w:val="00A96DC1"/>
    <w:rsid w:val="00AA4789"/>
    <w:rsid w:val="00AA534D"/>
    <w:rsid w:val="00AA58C9"/>
    <w:rsid w:val="00AB2C66"/>
    <w:rsid w:val="00AB6F7C"/>
    <w:rsid w:val="00AC0548"/>
    <w:rsid w:val="00AC255F"/>
    <w:rsid w:val="00AC6412"/>
    <w:rsid w:val="00AD2DCB"/>
    <w:rsid w:val="00AE1041"/>
    <w:rsid w:val="00AE1C16"/>
    <w:rsid w:val="00AF6668"/>
    <w:rsid w:val="00B00060"/>
    <w:rsid w:val="00B04E39"/>
    <w:rsid w:val="00B11F61"/>
    <w:rsid w:val="00B160EC"/>
    <w:rsid w:val="00B23570"/>
    <w:rsid w:val="00B23E96"/>
    <w:rsid w:val="00B27867"/>
    <w:rsid w:val="00B32AED"/>
    <w:rsid w:val="00B34CD5"/>
    <w:rsid w:val="00B41687"/>
    <w:rsid w:val="00B44EA8"/>
    <w:rsid w:val="00B471F8"/>
    <w:rsid w:val="00B55A97"/>
    <w:rsid w:val="00B56783"/>
    <w:rsid w:val="00B56D68"/>
    <w:rsid w:val="00B619B1"/>
    <w:rsid w:val="00B63A5E"/>
    <w:rsid w:val="00B67A6C"/>
    <w:rsid w:val="00B71069"/>
    <w:rsid w:val="00B72A0A"/>
    <w:rsid w:val="00B755A7"/>
    <w:rsid w:val="00B8046D"/>
    <w:rsid w:val="00B81282"/>
    <w:rsid w:val="00B8340B"/>
    <w:rsid w:val="00B86260"/>
    <w:rsid w:val="00B87F07"/>
    <w:rsid w:val="00B94083"/>
    <w:rsid w:val="00BA5328"/>
    <w:rsid w:val="00BC0DB4"/>
    <w:rsid w:val="00BC0E88"/>
    <w:rsid w:val="00BC2E2A"/>
    <w:rsid w:val="00BD1643"/>
    <w:rsid w:val="00BD1DB4"/>
    <w:rsid w:val="00BD2A9F"/>
    <w:rsid w:val="00BD2FCA"/>
    <w:rsid w:val="00BE016F"/>
    <w:rsid w:val="00BE12F8"/>
    <w:rsid w:val="00BE137A"/>
    <w:rsid w:val="00BE1BEB"/>
    <w:rsid w:val="00BE62E9"/>
    <w:rsid w:val="00BE7220"/>
    <w:rsid w:val="00BF2564"/>
    <w:rsid w:val="00BF47BD"/>
    <w:rsid w:val="00C07390"/>
    <w:rsid w:val="00C10065"/>
    <w:rsid w:val="00C10F38"/>
    <w:rsid w:val="00C1316D"/>
    <w:rsid w:val="00C1587C"/>
    <w:rsid w:val="00C2372B"/>
    <w:rsid w:val="00C24D48"/>
    <w:rsid w:val="00C26C41"/>
    <w:rsid w:val="00C302D0"/>
    <w:rsid w:val="00C30D1E"/>
    <w:rsid w:val="00C34860"/>
    <w:rsid w:val="00C34BBD"/>
    <w:rsid w:val="00C41E55"/>
    <w:rsid w:val="00C4586E"/>
    <w:rsid w:val="00C45B98"/>
    <w:rsid w:val="00C47586"/>
    <w:rsid w:val="00C53463"/>
    <w:rsid w:val="00C54ADB"/>
    <w:rsid w:val="00C55F73"/>
    <w:rsid w:val="00C606F6"/>
    <w:rsid w:val="00C62E68"/>
    <w:rsid w:val="00C634CB"/>
    <w:rsid w:val="00C643C2"/>
    <w:rsid w:val="00C667F0"/>
    <w:rsid w:val="00C72473"/>
    <w:rsid w:val="00C76E37"/>
    <w:rsid w:val="00C80662"/>
    <w:rsid w:val="00C83E12"/>
    <w:rsid w:val="00C840E0"/>
    <w:rsid w:val="00C877B6"/>
    <w:rsid w:val="00C877CD"/>
    <w:rsid w:val="00C953E9"/>
    <w:rsid w:val="00C96F3B"/>
    <w:rsid w:val="00CA7E3D"/>
    <w:rsid w:val="00CB05E2"/>
    <w:rsid w:val="00CB341B"/>
    <w:rsid w:val="00CB4B4F"/>
    <w:rsid w:val="00CC2B78"/>
    <w:rsid w:val="00CC7021"/>
    <w:rsid w:val="00CD03DA"/>
    <w:rsid w:val="00CD3F2C"/>
    <w:rsid w:val="00CD7F36"/>
    <w:rsid w:val="00CE6C70"/>
    <w:rsid w:val="00CE7103"/>
    <w:rsid w:val="00CF28A9"/>
    <w:rsid w:val="00CF2E44"/>
    <w:rsid w:val="00CF3941"/>
    <w:rsid w:val="00CF606D"/>
    <w:rsid w:val="00CF67CC"/>
    <w:rsid w:val="00D009CE"/>
    <w:rsid w:val="00D03D04"/>
    <w:rsid w:val="00D03FC4"/>
    <w:rsid w:val="00D06313"/>
    <w:rsid w:val="00D122DC"/>
    <w:rsid w:val="00D1586B"/>
    <w:rsid w:val="00D25321"/>
    <w:rsid w:val="00D261BB"/>
    <w:rsid w:val="00D35DCA"/>
    <w:rsid w:val="00D40EA8"/>
    <w:rsid w:val="00D421F0"/>
    <w:rsid w:val="00D44D4A"/>
    <w:rsid w:val="00D4698C"/>
    <w:rsid w:val="00D5415E"/>
    <w:rsid w:val="00D55C9B"/>
    <w:rsid w:val="00D61F65"/>
    <w:rsid w:val="00D633CC"/>
    <w:rsid w:val="00D66255"/>
    <w:rsid w:val="00D751F6"/>
    <w:rsid w:val="00D763D6"/>
    <w:rsid w:val="00D815D6"/>
    <w:rsid w:val="00D84444"/>
    <w:rsid w:val="00D874F1"/>
    <w:rsid w:val="00D913C5"/>
    <w:rsid w:val="00D914AE"/>
    <w:rsid w:val="00D91BBD"/>
    <w:rsid w:val="00D971BB"/>
    <w:rsid w:val="00DA21E7"/>
    <w:rsid w:val="00DA687B"/>
    <w:rsid w:val="00DB1974"/>
    <w:rsid w:val="00DB2169"/>
    <w:rsid w:val="00DB3988"/>
    <w:rsid w:val="00DC528D"/>
    <w:rsid w:val="00DD02D6"/>
    <w:rsid w:val="00DE235E"/>
    <w:rsid w:val="00DE3BD1"/>
    <w:rsid w:val="00DE460B"/>
    <w:rsid w:val="00DE589C"/>
    <w:rsid w:val="00DF2CB3"/>
    <w:rsid w:val="00DF480A"/>
    <w:rsid w:val="00DF487F"/>
    <w:rsid w:val="00DF57FF"/>
    <w:rsid w:val="00DF5C48"/>
    <w:rsid w:val="00E00EC4"/>
    <w:rsid w:val="00E037DC"/>
    <w:rsid w:val="00E04B31"/>
    <w:rsid w:val="00E07B72"/>
    <w:rsid w:val="00E155FD"/>
    <w:rsid w:val="00E1625A"/>
    <w:rsid w:val="00E26B09"/>
    <w:rsid w:val="00E3286C"/>
    <w:rsid w:val="00E33357"/>
    <w:rsid w:val="00E368AC"/>
    <w:rsid w:val="00E36A81"/>
    <w:rsid w:val="00E4000B"/>
    <w:rsid w:val="00E40ADA"/>
    <w:rsid w:val="00E42AE5"/>
    <w:rsid w:val="00E454F8"/>
    <w:rsid w:val="00E54141"/>
    <w:rsid w:val="00E5424B"/>
    <w:rsid w:val="00E54B9E"/>
    <w:rsid w:val="00E621F9"/>
    <w:rsid w:val="00E63535"/>
    <w:rsid w:val="00E67C4A"/>
    <w:rsid w:val="00E7513A"/>
    <w:rsid w:val="00E75995"/>
    <w:rsid w:val="00E760AB"/>
    <w:rsid w:val="00E806E5"/>
    <w:rsid w:val="00E81CD0"/>
    <w:rsid w:val="00E87313"/>
    <w:rsid w:val="00E87B0D"/>
    <w:rsid w:val="00E942DD"/>
    <w:rsid w:val="00E9475B"/>
    <w:rsid w:val="00E94BC3"/>
    <w:rsid w:val="00EA36AB"/>
    <w:rsid w:val="00EB39C7"/>
    <w:rsid w:val="00EB73CC"/>
    <w:rsid w:val="00EC2F86"/>
    <w:rsid w:val="00EC38EB"/>
    <w:rsid w:val="00EC5AA2"/>
    <w:rsid w:val="00ED0AD6"/>
    <w:rsid w:val="00ED56B8"/>
    <w:rsid w:val="00EE108A"/>
    <w:rsid w:val="00EF1ED7"/>
    <w:rsid w:val="00EF2B8C"/>
    <w:rsid w:val="00EF5808"/>
    <w:rsid w:val="00EF5A11"/>
    <w:rsid w:val="00EF6583"/>
    <w:rsid w:val="00F0382D"/>
    <w:rsid w:val="00F115A2"/>
    <w:rsid w:val="00F12446"/>
    <w:rsid w:val="00F14A3F"/>
    <w:rsid w:val="00F15F43"/>
    <w:rsid w:val="00F2112A"/>
    <w:rsid w:val="00F21F62"/>
    <w:rsid w:val="00F24E72"/>
    <w:rsid w:val="00F259BE"/>
    <w:rsid w:val="00F330DF"/>
    <w:rsid w:val="00F42030"/>
    <w:rsid w:val="00F43CD0"/>
    <w:rsid w:val="00F4457E"/>
    <w:rsid w:val="00F471C8"/>
    <w:rsid w:val="00F523E3"/>
    <w:rsid w:val="00F52865"/>
    <w:rsid w:val="00F56A43"/>
    <w:rsid w:val="00F601B5"/>
    <w:rsid w:val="00F61DB6"/>
    <w:rsid w:val="00F6249D"/>
    <w:rsid w:val="00F62918"/>
    <w:rsid w:val="00F63539"/>
    <w:rsid w:val="00F67FF8"/>
    <w:rsid w:val="00F70FE3"/>
    <w:rsid w:val="00F711D3"/>
    <w:rsid w:val="00F73D41"/>
    <w:rsid w:val="00F91F0D"/>
    <w:rsid w:val="00F92EE9"/>
    <w:rsid w:val="00F93D87"/>
    <w:rsid w:val="00F95AE4"/>
    <w:rsid w:val="00FA0016"/>
    <w:rsid w:val="00FA750F"/>
    <w:rsid w:val="00FB5818"/>
    <w:rsid w:val="00FB6D5E"/>
    <w:rsid w:val="00FC7432"/>
    <w:rsid w:val="00FC7DEB"/>
    <w:rsid w:val="00FD3C59"/>
    <w:rsid w:val="00FE6768"/>
    <w:rsid w:val="00FE7C8E"/>
    <w:rsid w:val="00FF05D3"/>
    <w:rsid w:val="00FF4440"/>
    <w:rsid w:val="00FF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7602703B"/>
  <w15:docId w15:val="{0719FC77-D079-41AE-B593-B644041E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  <w:style w:type="paragraph" w:customStyle="1" w:styleId="western">
    <w:name w:val="western"/>
    <w:basedOn w:val="Normal"/>
    <w:rsid w:val="00D35DCA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B9B7-ADD8-4EF5-9073-64EB097E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1782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5</cp:revision>
  <cp:lastPrinted>2018-12-06T11:43:00Z</cp:lastPrinted>
  <dcterms:created xsi:type="dcterms:W3CDTF">2018-11-21T12:05:00Z</dcterms:created>
  <dcterms:modified xsi:type="dcterms:W3CDTF">2018-12-06T11:48:00Z</dcterms:modified>
</cp:coreProperties>
</file>