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E779E" w:rsidRDefault="001E779E" w:rsidP="001E779E">
      <w:pPr>
        <w:spacing w:line="360" w:lineRule="auto"/>
        <w:jc w:val="both"/>
        <w:rPr>
          <w:rFonts w:ascii="Arial" w:hAnsi="Arial" w:cs="Arial"/>
          <w:b/>
          <w:sz w:val="22"/>
          <w:szCs w:val="22"/>
        </w:rPr>
      </w:pPr>
    </w:p>
    <w:p w:rsidR="001E779E" w:rsidRDefault="001E779E" w:rsidP="001E779E">
      <w:pPr>
        <w:pBdr>
          <w:top w:val="single" w:sz="4" w:space="1" w:color="auto"/>
          <w:bottom w:val="single" w:sz="4" w:space="1" w:color="auto"/>
        </w:pBdr>
        <w:spacing w:line="360" w:lineRule="auto"/>
        <w:jc w:val="center"/>
        <w:rPr>
          <w:rFonts w:ascii="Arial" w:hAnsi="Arial" w:cs="Arial"/>
          <w:b/>
          <w:sz w:val="22"/>
          <w:szCs w:val="22"/>
        </w:rPr>
      </w:pPr>
      <w:r w:rsidRPr="004C64C3">
        <w:rPr>
          <w:rFonts w:ascii="Arial" w:hAnsi="Arial" w:cs="Arial"/>
          <w:b/>
          <w:sz w:val="22"/>
          <w:szCs w:val="22"/>
        </w:rPr>
        <w:t>TERMO DE REFERÊNCIA AQUISIÇÃO DE MATERIAL POR DISPENSA DE LICITAÇÃO (Inciso II do art. 24 da Lei nº. 8666/1993)</w:t>
      </w:r>
    </w:p>
    <w:p w:rsidR="001E779E" w:rsidRPr="004C64C3" w:rsidRDefault="001E779E" w:rsidP="001E779E">
      <w:pPr>
        <w:spacing w:line="360" w:lineRule="auto"/>
        <w:jc w:val="both"/>
        <w:rPr>
          <w:rFonts w:ascii="Arial" w:hAnsi="Arial" w:cs="Arial"/>
          <w:b/>
          <w:sz w:val="20"/>
        </w:rPr>
      </w:pPr>
    </w:p>
    <w:p w:rsidR="001E779E" w:rsidRPr="00F27893" w:rsidRDefault="001E779E" w:rsidP="001E779E">
      <w:pPr>
        <w:pBdr>
          <w:bottom w:val="single" w:sz="4" w:space="1" w:color="auto"/>
        </w:pBdr>
        <w:spacing w:line="360" w:lineRule="auto"/>
        <w:jc w:val="both"/>
        <w:rPr>
          <w:rFonts w:ascii="Arial" w:hAnsi="Arial" w:cs="Arial"/>
          <w:b/>
          <w:sz w:val="22"/>
          <w:szCs w:val="22"/>
        </w:rPr>
      </w:pPr>
      <w:r w:rsidRPr="00F27893">
        <w:rPr>
          <w:rFonts w:ascii="Arial" w:hAnsi="Arial" w:cs="Arial"/>
          <w:b/>
          <w:sz w:val="22"/>
          <w:szCs w:val="22"/>
        </w:rPr>
        <w:t xml:space="preserve">1. DO OBJETO </w:t>
      </w:r>
    </w:p>
    <w:p w:rsidR="001E779E" w:rsidRPr="00671E62" w:rsidRDefault="001E779E" w:rsidP="001E779E">
      <w:pPr>
        <w:spacing w:line="360" w:lineRule="auto"/>
        <w:jc w:val="both"/>
        <w:rPr>
          <w:rFonts w:ascii="Arial" w:hAnsi="Arial" w:cs="Arial"/>
          <w:b/>
          <w:i/>
          <w:sz w:val="22"/>
          <w:szCs w:val="22"/>
        </w:rPr>
      </w:pPr>
      <w:r w:rsidRPr="004C64C3">
        <w:rPr>
          <w:rFonts w:ascii="Arial" w:hAnsi="Arial" w:cs="Arial"/>
          <w:sz w:val="22"/>
          <w:szCs w:val="22"/>
        </w:rPr>
        <w:t>1.1 Aquisições de</w:t>
      </w:r>
      <w:r w:rsidR="00AF3C93">
        <w:rPr>
          <w:rFonts w:ascii="Arial" w:hAnsi="Arial" w:cs="Arial"/>
          <w:sz w:val="22"/>
          <w:szCs w:val="22"/>
        </w:rPr>
        <w:t>;</w:t>
      </w:r>
      <w:r w:rsidR="00AF3C93" w:rsidRPr="00AF3C93">
        <w:rPr>
          <w:rFonts w:ascii="Arial" w:hAnsi="Arial" w:cs="Arial"/>
          <w:b/>
          <w:sz w:val="22"/>
          <w:szCs w:val="22"/>
        </w:rPr>
        <w:t xml:space="preserve"> 15 pares de cotoveleiras de proteção individual articulável para utilização em atividades sobre motos, produto feito de plástico injetável, articulada com seus movimentos do cotovelo, forração interna com espuma dupla, fechamento com v</w:t>
      </w:r>
      <w:r w:rsidR="00671E62">
        <w:rPr>
          <w:rFonts w:ascii="Arial" w:hAnsi="Arial" w:cs="Arial"/>
          <w:b/>
          <w:sz w:val="22"/>
          <w:szCs w:val="22"/>
        </w:rPr>
        <w:t>elcro, cor preta, tamanho único</w:t>
      </w:r>
      <w:r w:rsidR="00AF3C93" w:rsidRPr="00AF3C93">
        <w:rPr>
          <w:rFonts w:ascii="Arial" w:hAnsi="Arial" w:cs="Arial"/>
          <w:b/>
          <w:sz w:val="22"/>
          <w:szCs w:val="22"/>
        </w:rPr>
        <w:t xml:space="preserve">, 15 pares de joelheiras, de proteção individual articulável para utilização em atividades sobre motos, produto feito de plástico injetável, articulada com seus movimentos do joelho, forração interna com espuma dupla, fechamento com velcro, cor preta, tamanho único. </w:t>
      </w:r>
      <w:r w:rsidR="00671E62" w:rsidRPr="004C64C3">
        <w:rPr>
          <w:rFonts w:ascii="Arial" w:hAnsi="Arial" w:cs="Arial"/>
          <w:sz w:val="22"/>
          <w:szCs w:val="22"/>
        </w:rPr>
        <w:t>Conforme</w:t>
      </w:r>
      <w:r w:rsidRPr="004C64C3">
        <w:rPr>
          <w:rFonts w:ascii="Arial" w:hAnsi="Arial" w:cs="Arial"/>
          <w:sz w:val="22"/>
          <w:szCs w:val="22"/>
        </w:rPr>
        <w:t xml:space="preserve"> condições, quantidades e exigências estabelecidas neste instrumento.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 xml:space="preserve">1.2 O custo estimado exposto na tabela abaixo foi apurado a partir de mapa de preços constante dos autos do processo, elaborado com base em orçamentos recebidos de empresas especializadas, e/ou mediante consulta ao painel de preços e/ou banco de preços, conforme o caso. </w:t>
      </w:r>
    </w:p>
    <w:p w:rsidR="001E779E" w:rsidRPr="00F27893" w:rsidRDefault="001E779E" w:rsidP="001E779E">
      <w:pPr>
        <w:pBdr>
          <w:bottom w:val="single" w:sz="4" w:space="1" w:color="auto"/>
        </w:pBdr>
        <w:spacing w:line="360" w:lineRule="auto"/>
        <w:jc w:val="both"/>
        <w:rPr>
          <w:rFonts w:ascii="Arial" w:hAnsi="Arial" w:cs="Arial"/>
          <w:b/>
          <w:sz w:val="22"/>
          <w:szCs w:val="22"/>
        </w:rPr>
      </w:pPr>
      <w:r w:rsidRPr="00F27893">
        <w:rPr>
          <w:rFonts w:ascii="Arial" w:hAnsi="Arial" w:cs="Arial"/>
          <w:b/>
          <w:sz w:val="22"/>
          <w:szCs w:val="22"/>
        </w:rPr>
        <w:t xml:space="preserve">2. DA ESPECIFICAÇÃO DO OBJETO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 xml:space="preserve">2.1. O objeto do presente Termo de Referência possui as seguintes características técnicas </w:t>
      </w:r>
      <w:bookmarkStart w:id="0" w:name="_GoBack"/>
      <w:bookmarkEnd w:id="0"/>
      <w:r w:rsidRPr="004C64C3">
        <w:rPr>
          <w:rFonts w:ascii="Arial" w:hAnsi="Arial" w:cs="Arial"/>
          <w:sz w:val="22"/>
          <w:szCs w:val="22"/>
        </w:rPr>
        <w:t xml:space="preserve">e condições, as quais deverão ser rigorosamente observadas por ocasião da formulação do preço a ser proposto: </w:t>
      </w:r>
    </w:p>
    <w:p w:rsidR="001E779E" w:rsidRDefault="001E779E" w:rsidP="001E779E">
      <w:pPr>
        <w:spacing w:line="360" w:lineRule="auto"/>
        <w:jc w:val="both"/>
        <w:rPr>
          <w:rFonts w:ascii="Arial" w:hAnsi="Arial" w:cs="Arial"/>
          <w:sz w:val="22"/>
          <w:szCs w:val="22"/>
        </w:rPr>
      </w:pPr>
      <w:r w:rsidRPr="004C64C3">
        <w:rPr>
          <w:rFonts w:ascii="Arial" w:hAnsi="Arial" w:cs="Arial"/>
          <w:sz w:val="22"/>
          <w:szCs w:val="22"/>
        </w:rPr>
        <w:t>2.1.1. Especificações Técnicas, Quantidades e Unidades:</w:t>
      </w:r>
    </w:p>
    <w:tbl>
      <w:tblPr>
        <w:tblStyle w:val="Tabelacomgrade"/>
        <w:tblW w:w="0" w:type="auto"/>
        <w:tblInd w:w="108" w:type="dxa"/>
        <w:tblLook w:val="04A0" w:firstRow="1" w:lastRow="0" w:firstColumn="1" w:lastColumn="0" w:noHBand="0" w:noVBand="1"/>
      </w:tblPr>
      <w:tblGrid>
        <w:gridCol w:w="702"/>
        <w:gridCol w:w="3178"/>
        <w:gridCol w:w="1088"/>
        <w:gridCol w:w="1071"/>
        <w:gridCol w:w="1308"/>
        <w:gridCol w:w="1373"/>
      </w:tblGrid>
      <w:tr w:rsidR="001E779E" w:rsidRPr="00F27893" w:rsidTr="00124462">
        <w:tc>
          <w:tcPr>
            <w:tcW w:w="702"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ITEM</w:t>
            </w:r>
          </w:p>
        </w:tc>
        <w:tc>
          <w:tcPr>
            <w:tcW w:w="3178"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DESCRIÇÃO/ESPECIFICAÇÃO</w:t>
            </w:r>
          </w:p>
        </w:tc>
        <w:tc>
          <w:tcPr>
            <w:tcW w:w="1088"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UNID. DE MEDIDA</w:t>
            </w:r>
          </w:p>
        </w:tc>
        <w:tc>
          <w:tcPr>
            <w:tcW w:w="1071"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QUANT.</w:t>
            </w:r>
          </w:p>
        </w:tc>
        <w:tc>
          <w:tcPr>
            <w:tcW w:w="1308"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VALOR UNITÁRIO ESTIMADO (R$)</w:t>
            </w:r>
          </w:p>
        </w:tc>
        <w:tc>
          <w:tcPr>
            <w:tcW w:w="1373"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t>VALOR TOTAL ESTIMADO (R$)</w:t>
            </w:r>
          </w:p>
        </w:tc>
      </w:tr>
      <w:tr w:rsidR="001E779E" w:rsidRPr="00F27893" w:rsidTr="00671E62">
        <w:trPr>
          <w:trHeight w:val="841"/>
        </w:trPr>
        <w:tc>
          <w:tcPr>
            <w:tcW w:w="702" w:type="dxa"/>
            <w:vAlign w:val="center"/>
          </w:tcPr>
          <w:p w:rsidR="001E779E" w:rsidRPr="00E96FE1" w:rsidRDefault="001E779E" w:rsidP="00B21AE4">
            <w:pPr>
              <w:spacing w:line="360" w:lineRule="auto"/>
              <w:jc w:val="center"/>
              <w:rPr>
                <w:rFonts w:ascii="Arial" w:hAnsi="Arial" w:cs="Arial"/>
                <w:b/>
                <w:sz w:val="20"/>
              </w:rPr>
            </w:pPr>
            <w:r w:rsidRPr="00E96FE1">
              <w:rPr>
                <w:rFonts w:ascii="Arial" w:hAnsi="Arial" w:cs="Arial"/>
                <w:b/>
                <w:sz w:val="20"/>
              </w:rPr>
              <w:lastRenderedPageBreak/>
              <w:t>01</w:t>
            </w:r>
          </w:p>
        </w:tc>
        <w:tc>
          <w:tcPr>
            <w:tcW w:w="3178" w:type="dxa"/>
            <w:vAlign w:val="center"/>
          </w:tcPr>
          <w:p w:rsidR="00671E62" w:rsidRDefault="00124462" w:rsidP="00B21AE4">
            <w:pPr>
              <w:spacing w:line="360" w:lineRule="auto"/>
              <w:jc w:val="center"/>
              <w:rPr>
                <w:rFonts w:ascii="Arial" w:hAnsi="Arial" w:cs="Arial"/>
                <w:sz w:val="20"/>
              </w:rPr>
            </w:pPr>
            <w:r w:rsidRPr="00124462">
              <w:rPr>
                <w:rFonts w:ascii="Arial" w:hAnsi="Arial" w:cs="Arial"/>
                <w:b/>
                <w:sz w:val="20"/>
              </w:rPr>
              <w:t xml:space="preserve">15 pares de cotoveleiras de proteção individual articulável para utilização em atividades sobre motos, produto feito de plástico injetável, articulada com seus movimentos do cotovelo, forração interna com espuma dupla, fechamento </w:t>
            </w:r>
            <w:r w:rsidR="00671E62">
              <w:rPr>
                <w:rFonts w:ascii="Arial" w:hAnsi="Arial" w:cs="Arial"/>
                <w:b/>
                <w:sz w:val="20"/>
              </w:rPr>
              <w:t xml:space="preserve">com velcro, cor preta, </w:t>
            </w:r>
            <w:r w:rsidRPr="00124462">
              <w:rPr>
                <w:rFonts w:ascii="Arial" w:hAnsi="Arial" w:cs="Arial"/>
                <w:b/>
                <w:sz w:val="20"/>
              </w:rPr>
              <w:t>tamanho único.,</w:t>
            </w:r>
          </w:p>
          <w:p w:rsidR="00671E62" w:rsidRPr="00671E62" w:rsidRDefault="00671E62" w:rsidP="00671E62">
            <w:pPr>
              <w:rPr>
                <w:rFonts w:ascii="Arial" w:hAnsi="Arial" w:cs="Arial"/>
                <w:sz w:val="20"/>
              </w:rPr>
            </w:pPr>
          </w:p>
          <w:p w:rsidR="001E779E" w:rsidRPr="00671E62" w:rsidRDefault="001E779E" w:rsidP="00671E62">
            <w:pPr>
              <w:rPr>
                <w:rFonts w:ascii="Arial" w:hAnsi="Arial" w:cs="Arial"/>
                <w:sz w:val="20"/>
              </w:rPr>
            </w:pPr>
          </w:p>
        </w:tc>
        <w:tc>
          <w:tcPr>
            <w:tcW w:w="1088" w:type="dxa"/>
            <w:vAlign w:val="center"/>
          </w:tcPr>
          <w:p w:rsidR="001E779E" w:rsidRPr="00F27893" w:rsidRDefault="001E779E" w:rsidP="00B21AE4">
            <w:pPr>
              <w:spacing w:line="360" w:lineRule="auto"/>
              <w:jc w:val="center"/>
              <w:rPr>
                <w:rFonts w:ascii="Arial" w:hAnsi="Arial" w:cs="Arial"/>
                <w:sz w:val="20"/>
              </w:rPr>
            </w:pPr>
            <w:r>
              <w:rPr>
                <w:rFonts w:ascii="Arial" w:hAnsi="Arial" w:cs="Arial"/>
                <w:sz w:val="20"/>
              </w:rPr>
              <w:t>Unid.</w:t>
            </w:r>
          </w:p>
        </w:tc>
        <w:tc>
          <w:tcPr>
            <w:tcW w:w="1071" w:type="dxa"/>
            <w:vAlign w:val="center"/>
          </w:tcPr>
          <w:p w:rsidR="001E779E" w:rsidRPr="00F27893" w:rsidRDefault="00AF3C93" w:rsidP="00B21AE4">
            <w:pPr>
              <w:spacing w:line="360" w:lineRule="auto"/>
              <w:jc w:val="center"/>
              <w:rPr>
                <w:rFonts w:ascii="Arial" w:hAnsi="Arial" w:cs="Arial"/>
                <w:sz w:val="20"/>
              </w:rPr>
            </w:pPr>
            <w:r>
              <w:rPr>
                <w:rFonts w:ascii="Arial" w:hAnsi="Arial" w:cs="Arial"/>
                <w:sz w:val="20"/>
              </w:rPr>
              <w:t>15</w:t>
            </w:r>
          </w:p>
        </w:tc>
        <w:tc>
          <w:tcPr>
            <w:tcW w:w="1308" w:type="dxa"/>
            <w:vAlign w:val="center"/>
          </w:tcPr>
          <w:p w:rsidR="001E779E" w:rsidRPr="00F27893" w:rsidRDefault="00124462" w:rsidP="00AF3C93">
            <w:pPr>
              <w:spacing w:line="360" w:lineRule="auto"/>
              <w:jc w:val="center"/>
              <w:rPr>
                <w:rFonts w:ascii="Arial" w:hAnsi="Arial" w:cs="Arial"/>
                <w:sz w:val="20"/>
              </w:rPr>
            </w:pPr>
            <w:r w:rsidRPr="00124462">
              <w:rPr>
                <w:rFonts w:ascii="Arial" w:hAnsi="Arial" w:cs="Arial"/>
                <w:sz w:val="20"/>
              </w:rPr>
              <w:t>R$76,90 (setenta e seis reais e noventa centavos)</w:t>
            </w:r>
          </w:p>
        </w:tc>
        <w:tc>
          <w:tcPr>
            <w:tcW w:w="1373" w:type="dxa"/>
            <w:vAlign w:val="center"/>
          </w:tcPr>
          <w:p w:rsidR="001E779E" w:rsidRPr="00F27893" w:rsidRDefault="00124462" w:rsidP="00AF3C93">
            <w:pPr>
              <w:spacing w:line="360" w:lineRule="auto"/>
              <w:jc w:val="center"/>
              <w:rPr>
                <w:rFonts w:ascii="Arial" w:hAnsi="Arial" w:cs="Arial"/>
                <w:sz w:val="20"/>
              </w:rPr>
            </w:pPr>
            <w:r w:rsidRPr="00124462">
              <w:rPr>
                <w:rFonts w:ascii="Arial" w:hAnsi="Arial" w:cs="Arial"/>
                <w:sz w:val="20"/>
              </w:rPr>
              <w:t>R$1.153,50 (um mil cento e cinquenta e três reais e cinquenta centavos)</w:t>
            </w:r>
          </w:p>
        </w:tc>
      </w:tr>
      <w:tr w:rsidR="00344449" w:rsidRPr="00F27893" w:rsidTr="00124462">
        <w:tc>
          <w:tcPr>
            <w:tcW w:w="702" w:type="dxa"/>
            <w:vAlign w:val="center"/>
          </w:tcPr>
          <w:p w:rsidR="00344449" w:rsidRPr="00E96FE1" w:rsidRDefault="00344449" w:rsidP="00B21AE4">
            <w:pPr>
              <w:spacing w:line="360" w:lineRule="auto"/>
              <w:jc w:val="center"/>
              <w:rPr>
                <w:rFonts w:ascii="Arial" w:hAnsi="Arial" w:cs="Arial"/>
                <w:b/>
                <w:sz w:val="20"/>
              </w:rPr>
            </w:pPr>
            <w:r>
              <w:rPr>
                <w:rFonts w:ascii="Arial" w:hAnsi="Arial" w:cs="Arial"/>
                <w:b/>
                <w:sz w:val="20"/>
              </w:rPr>
              <w:t>02</w:t>
            </w:r>
          </w:p>
        </w:tc>
        <w:tc>
          <w:tcPr>
            <w:tcW w:w="3178" w:type="dxa"/>
            <w:vAlign w:val="center"/>
          </w:tcPr>
          <w:p w:rsidR="00124462" w:rsidRPr="00124462" w:rsidRDefault="00124462" w:rsidP="00124462">
            <w:pPr>
              <w:spacing w:line="360" w:lineRule="auto"/>
              <w:jc w:val="center"/>
              <w:rPr>
                <w:rFonts w:ascii="Arial" w:hAnsi="Arial" w:cs="Arial"/>
                <w:b/>
                <w:i/>
                <w:sz w:val="20"/>
              </w:rPr>
            </w:pPr>
            <w:r w:rsidRPr="00124462">
              <w:rPr>
                <w:rFonts w:ascii="Arial" w:hAnsi="Arial" w:cs="Arial"/>
                <w:b/>
                <w:sz w:val="20"/>
              </w:rPr>
              <w:t xml:space="preserve">15 pares de joelheiras, de proteção individual articulável para utilização em atividades sobre motos, produto feito de plástico injetável, articulada com seus movimentos do joelho, forração interna com espuma dupla, fechamento com velcro, cor preta, tamanho único. </w:t>
            </w:r>
          </w:p>
          <w:p w:rsidR="00344449" w:rsidRDefault="00344449" w:rsidP="00B21AE4">
            <w:pPr>
              <w:spacing w:line="360" w:lineRule="auto"/>
              <w:jc w:val="center"/>
              <w:rPr>
                <w:rFonts w:ascii="Arial" w:hAnsi="Arial" w:cs="Arial"/>
                <w:sz w:val="20"/>
              </w:rPr>
            </w:pPr>
          </w:p>
        </w:tc>
        <w:tc>
          <w:tcPr>
            <w:tcW w:w="1088" w:type="dxa"/>
            <w:vAlign w:val="center"/>
          </w:tcPr>
          <w:p w:rsidR="00344449" w:rsidRDefault="00344449" w:rsidP="00B21AE4">
            <w:pPr>
              <w:spacing w:line="360" w:lineRule="auto"/>
              <w:jc w:val="center"/>
              <w:rPr>
                <w:rFonts w:ascii="Arial" w:hAnsi="Arial" w:cs="Arial"/>
                <w:sz w:val="20"/>
              </w:rPr>
            </w:pPr>
            <w:r>
              <w:rPr>
                <w:rFonts w:ascii="Arial" w:hAnsi="Arial" w:cs="Arial"/>
                <w:sz w:val="20"/>
              </w:rPr>
              <w:t>Unid.</w:t>
            </w:r>
          </w:p>
        </w:tc>
        <w:tc>
          <w:tcPr>
            <w:tcW w:w="1071" w:type="dxa"/>
            <w:vAlign w:val="center"/>
          </w:tcPr>
          <w:p w:rsidR="00344449" w:rsidRDefault="00344449" w:rsidP="00AF3C93">
            <w:pPr>
              <w:spacing w:line="360" w:lineRule="auto"/>
              <w:jc w:val="center"/>
              <w:rPr>
                <w:rFonts w:ascii="Arial" w:hAnsi="Arial" w:cs="Arial"/>
                <w:sz w:val="20"/>
              </w:rPr>
            </w:pPr>
            <w:r>
              <w:rPr>
                <w:rFonts w:ascii="Arial" w:hAnsi="Arial" w:cs="Arial"/>
                <w:sz w:val="20"/>
              </w:rPr>
              <w:t>1</w:t>
            </w:r>
            <w:r w:rsidR="00AF3C93">
              <w:rPr>
                <w:rFonts w:ascii="Arial" w:hAnsi="Arial" w:cs="Arial"/>
                <w:sz w:val="20"/>
              </w:rPr>
              <w:t>5</w:t>
            </w:r>
          </w:p>
        </w:tc>
        <w:tc>
          <w:tcPr>
            <w:tcW w:w="1308" w:type="dxa"/>
            <w:vAlign w:val="center"/>
          </w:tcPr>
          <w:p w:rsidR="00344449" w:rsidRDefault="00124462" w:rsidP="00AF3C93">
            <w:pPr>
              <w:spacing w:line="360" w:lineRule="auto"/>
              <w:jc w:val="center"/>
              <w:rPr>
                <w:rFonts w:ascii="Arial" w:hAnsi="Arial" w:cs="Arial"/>
                <w:sz w:val="20"/>
              </w:rPr>
            </w:pPr>
            <w:r w:rsidRPr="00124462">
              <w:rPr>
                <w:rFonts w:ascii="Arial" w:hAnsi="Arial" w:cs="Arial"/>
                <w:sz w:val="20"/>
              </w:rPr>
              <w:t>R$99,50 (noventa e nove reais e cinquenta centavos)</w:t>
            </w:r>
          </w:p>
        </w:tc>
        <w:tc>
          <w:tcPr>
            <w:tcW w:w="1373" w:type="dxa"/>
            <w:vAlign w:val="center"/>
          </w:tcPr>
          <w:p w:rsidR="00344449" w:rsidRDefault="00124462" w:rsidP="00AF3C93">
            <w:pPr>
              <w:spacing w:line="360" w:lineRule="auto"/>
              <w:jc w:val="center"/>
              <w:rPr>
                <w:rFonts w:ascii="Arial" w:hAnsi="Arial" w:cs="Arial"/>
                <w:sz w:val="20"/>
              </w:rPr>
            </w:pPr>
            <w:r w:rsidRPr="00124462">
              <w:rPr>
                <w:rFonts w:ascii="Arial" w:hAnsi="Arial" w:cs="Arial"/>
                <w:sz w:val="20"/>
              </w:rPr>
              <w:t>R$1.492,50 (um mil quatrocentos e noventa e dois reais e cinquenta centavos)</w:t>
            </w:r>
          </w:p>
        </w:tc>
      </w:tr>
    </w:tbl>
    <w:p w:rsidR="00330801" w:rsidRDefault="00330801" w:rsidP="001E779E">
      <w:pPr>
        <w:spacing w:line="360" w:lineRule="auto"/>
        <w:jc w:val="both"/>
        <w:rPr>
          <w:rFonts w:ascii="Arial" w:hAnsi="Arial" w:cs="Arial"/>
          <w:b/>
          <w:sz w:val="22"/>
          <w:szCs w:val="22"/>
        </w:rPr>
      </w:pPr>
    </w:p>
    <w:p w:rsidR="00330801" w:rsidRDefault="00330801" w:rsidP="001E779E">
      <w:pPr>
        <w:spacing w:line="360" w:lineRule="auto"/>
        <w:jc w:val="both"/>
        <w:rPr>
          <w:rFonts w:ascii="Arial" w:hAnsi="Arial" w:cs="Arial"/>
          <w:b/>
          <w:sz w:val="22"/>
          <w:szCs w:val="22"/>
        </w:rPr>
      </w:pPr>
      <w:r>
        <w:rPr>
          <w:rFonts w:ascii="Arial" w:hAnsi="Arial" w:cs="Arial"/>
          <w:b/>
          <w:sz w:val="22"/>
          <w:szCs w:val="22"/>
        </w:rPr>
        <w:t>3. DA JUSTIFICATIVA</w:t>
      </w:r>
    </w:p>
    <w:p w:rsidR="0041602D" w:rsidRDefault="001E779E" w:rsidP="001E779E">
      <w:pPr>
        <w:spacing w:line="360" w:lineRule="auto"/>
        <w:jc w:val="both"/>
        <w:rPr>
          <w:rFonts w:ascii="Arial" w:hAnsi="Arial" w:cs="Arial"/>
          <w:sz w:val="22"/>
          <w:szCs w:val="22"/>
        </w:rPr>
      </w:pPr>
      <w:r w:rsidRPr="00AF3C93">
        <w:rPr>
          <w:rFonts w:ascii="Arial" w:hAnsi="Arial" w:cs="Arial"/>
          <w:b/>
          <w:sz w:val="22"/>
          <w:szCs w:val="22"/>
        </w:rPr>
        <w:t xml:space="preserve"> A presente aquisição tem o objetivo</w:t>
      </w:r>
      <w:r w:rsidR="002D7FC7" w:rsidRPr="00AF3C93">
        <w:rPr>
          <w:rFonts w:ascii="Arial" w:hAnsi="Arial" w:cs="Arial"/>
          <w:b/>
          <w:sz w:val="22"/>
          <w:szCs w:val="22"/>
        </w:rPr>
        <w:t xml:space="preserve"> </w:t>
      </w:r>
      <w:r w:rsidR="005B4EE3">
        <w:rPr>
          <w:rFonts w:ascii="Arial" w:hAnsi="Arial" w:cs="Arial"/>
          <w:b/>
          <w:sz w:val="22"/>
          <w:szCs w:val="22"/>
        </w:rPr>
        <w:t xml:space="preserve">oferecer segurança e integridade física aos agentes que desempenharão as atividades fiscalizatórias nas motocicletas que estão alocadas na assessoria de operações e mobilidade urbana, nesta superintendência. </w:t>
      </w:r>
      <w:r w:rsidR="0041602D">
        <w:rPr>
          <w:rFonts w:ascii="Arial" w:hAnsi="Arial" w:cs="Arial"/>
          <w:b/>
          <w:sz w:val="22"/>
          <w:szCs w:val="22"/>
        </w:rPr>
        <w:t>Para isso, é de suma importância para a segurança e integridade dos agentes que desempenharão tais atividades, EPIs próprios. Que serão utilizados individualmente.</w:t>
      </w:r>
      <w:r w:rsidR="00E60DCB">
        <w:rPr>
          <w:rFonts w:ascii="Arial" w:hAnsi="Arial" w:cs="Arial"/>
          <w:b/>
          <w:sz w:val="22"/>
          <w:szCs w:val="22"/>
        </w:rPr>
        <w:t xml:space="preserve"> Quanto a quantidade foi sugerido adquirir 15 conjuntos, sendo 12 em atividade e 3 para possíveis danos ou aumento de número de motociclistas.</w:t>
      </w:r>
    </w:p>
    <w:p w:rsidR="001E779E" w:rsidRPr="00585EEB" w:rsidRDefault="001E779E" w:rsidP="001E779E">
      <w:pPr>
        <w:pBdr>
          <w:bottom w:val="single" w:sz="4" w:space="1" w:color="auto"/>
        </w:pBdr>
        <w:spacing w:line="360" w:lineRule="auto"/>
        <w:jc w:val="both"/>
        <w:rPr>
          <w:rFonts w:ascii="Arial" w:hAnsi="Arial" w:cs="Arial"/>
          <w:b/>
          <w:sz w:val="22"/>
          <w:szCs w:val="22"/>
        </w:rPr>
      </w:pPr>
      <w:r w:rsidRPr="00585EEB">
        <w:rPr>
          <w:rFonts w:ascii="Arial" w:hAnsi="Arial" w:cs="Arial"/>
          <w:b/>
          <w:sz w:val="22"/>
          <w:szCs w:val="22"/>
        </w:rPr>
        <w:t xml:space="preserve">4. DAS CONDIÇÕES DE FORNECIMENTO DO OBJETO </w:t>
      </w:r>
    </w:p>
    <w:p w:rsidR="001E779E" w:rsidRDefault="001E779E" w:rsidP="001E779E">
      <w:pPr>
        <w:spacing w:line="360" w:lineRule="auto"/>
        <w:jc w:val="both"/>
        <w:rPr>
          <w:rFonts w:ascii="Arial" w:hAnsi="Arial" w:cs="Arial"/>
          <w:sz w:val="22"/>
          <w:szCs w:val="22"/>
        </w:rPr>
      </w:pPr>
      <w:r w:rsidRPr="00585EEB">
        <w:rPr>
          <w:rFonts w:ascii="Arial" w:hAnsi="Arial" w:cs="Arial"/>
          <w:sz w:val="22"/>
          <w:szCs w:val="22"/>
        </w:rPr>
        <w:t xml:space="preserve">4.1 Do fornecimento: </w:t>
      </w:r>
    </w:p>
    <w:p w:rsidR="001E779E" w:rsidRPr="008305E1" w:rsidRDefault="001E779E" w:rsidP="001E779E">
      <w:pPr>
        <w:spacing w:line="360" w:lineRule="auto"/>
        <w:jc w:val="both"/>
        <w:rPr>
          <w:rFonts w:ascii="Arial" w:hAnsi="Arial" w:cs="Arial"/>
          <w:i/>
          <w:sz w:val="22"/>
          <w:szCs w:val="22"/>
        </w:rPr>
      </w:pPr>
      <w:r w:rsidRPr="008305E1">
        <w:rPr>
          <w:rFonts w:ascii="Arial" w:hAnsi="Arial" w:cs="Arial"/>
          <w:i/>
          <w:sz w:val="22"/>
          <w:szCs w:val="22"/>
        </w:rPr>
        <w:t xml:space="preserve">a) Os materiais serão solicitados pela Administração em lotes de, no mínimo, </w:t>
      </w:r>
      <w:r w:rsidRPr="008305E1">
        <w:rPr>
          <w:rFonts w:ascii="Arial" w:hAnsi="Arial" w:cs="Arial"/>
          <w:b/>
          <w:i/>
          <w:sz w:val="22"/>
          <w:szCs w:val="22"/>
        </w:rPr>
        <w:t xml:space="preserve">100% (CEM POR CENTO) </w:t>
      </w:r>
      <w:r w:rsidRPr="008305E1">
        <w:rPr>
          <w:rFonts w:ascii="Arial" w:hAnsi="Arial" w:cs="Arial"/>
          <w:i/>
          <w:sz w:val="22"/>
          <w:szCs w:val="22"/>
        </w:rPr>
        <w:t xml:space="preserve">das quantidades estimadas para cada item ou grupo de itens;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lastRenderedPageBreak/>
        <w:t xml:space="preserve">b) O Particular deverá fornecer os materiais rigorosamente segundo as especificações, marcas e referências indicadas na respectiva proposta, salvo fato superveniente acatado pela Administração;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c) Correrão por conta do Particular os custos com o fornecimento dos materiais e/ou equipamentos, segundo condições de entrega abaixo indicadas; </w:t>
      </w:r>
    </w:p>
    <w:p w:rsidR="00585EEB"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d) Os materiais deverão ser entregues devidamente acondicionados e em perfeitas condições de utilização; </w:t>
      </w:r>
    </w:p>
    <w:p w:rsidR="008305E1" w:rsidRPr="008305E1" w:rsidRDefault="00585EEB" w:rsidP="00543A14">
      <w:pPr>
        <w:spacing w:line="360" w:lineRule="auto"/>
        <w:jc w:val="both"/>
        <w:rPr>
          <w:rFonts w:ascii="Arial" w:hAnsi="Arial" w:cs="Arial"/>
          <w:i/>
          <w:sz w:val="22"/>
          <w:szCs w:val="22"/>
        </w:rPr>
      </w:pPr>
      <w:r w:rsidRPr="008305E1">
        <w:rPr>
          <w:rFonts w:ascii="Arial" w:hAnsi="Arial" w:cs="Arial"/>
          <w:i/>
          <w:sz w:val="22"/>
          <w:szCs w:val="22"/>
        </w:rPr>
        <w:t xml:space="preserve">e) O prazo de fornecimento será de até </w:t>
      </w:r>
      <w:r w:rsidRPr="008305E1">
        <w:rPr>
          <w:rFonts w:ascii="Arial" w:hAnsi="Arial" w:cs="Arial"/>
          <w:b/>
          <w:i/>
          <w:sz w:val="22"/>
          <w:szCs w:val="22"/>
        </w:rPr>
        <w:t>15 (QUINZE</w:t>
      </w:r>
      <w:r w:rsidR="001A6D84" w:rsidRPr="008305E1">
        <w:rPr>
          <w:rFonts w:ascii="Arial" w:hAnsi="Arial" w:cs="Arial"/>
          <w:b/>
          <w:i/>
          <w:sz w:val="22"/>
          <w:szCs w:val="22"/>
        </w:rPr>
        <w:t>)</w:t>
      </w:r>
      <w:r w:rsidR="001A6D84" w:rsidRPr="008305E1">
        <w:rPr>
          <w:rFonts w:ascii="Arial" w:hAnsi="Arial" w:cs="Arial"/>
          <w:i/>
          <w:sz w:val="22"/>
          <w:szCs w:val="22"/>
        </w:rPr>
        <w:t xml:space="preserve"> dias</w:t>
      </w:r>
      <w:r w:rsidRPr="008305E1">
        <w:rPr>
          <w:rFonts w:ascii="Arial" w:hAnsi="Arial" w:cs="Arial"/>
          <w:i/>
          <w:sz w:val="22"/>
          <w:szCs w:val="22"/>
        </w:rPr>
        <w:t xml:space="preserve"> corridos, contados do recebimento da respectiva nota de empenho, </w:t>
      </w:r>
      <w:r w:rsidR="00966C7C" w:rsidRPr="008305E1">
        <w:rPr>
          <w:rFonts w:ascii="Arial" w:hAnsi="Arial" w:cs="Arial"/>
          <w:i/>
          <w:sz w:val="22"/>
          <w:szCs w:val="22"/>
        </w:rPr>
        <w:t xml:space="preserve">podendo </w:t>
      </w:r>
      <w:r w:rsidR="001A6D84" w:rsidRPr="008305E1">
        <w:rPr>
          <w:rFonts w:ascii="Arial" w:hAnsi="Arial" w:cs="Arial"/>
          <w:i/>
          <w:sz w:val="22"/>
          <w:szCs w:val="22"/>
        </w:rPr>
        <w:t>ser prorrogado</w:t>
      </w:r>
      <w:r w:rsidR="008305E1" w:rsidRPr="008305E1">
        <w:rPr>
          <w:rFonts w:ascii="Arial" w:hAnsi="Arial" w:cs="Arial"/>
          <w:i/>
          <w:sz w:val="22"/>
          <w:szCs w:val="22"/>
        </w:rPr>
        <w:t xml:space="preserve"> a critério da Administração em razão de fato superveniente demonstrado pelo Particular; </w:t>
      </w:r>
    </w:p>
    <w:p w:rsidR="008305E1" w:rsidRDefault="008305E1" w:rsidP="00543A14">
      <w:pPr>
        <w:spacing w:line="360" w:lineRule="auto"/>
        <w:jc w:val="both"/>
        <w:rPr>
          <w:rFonts w:ascii="Arial" w:hAnsi="Arial" w:cs="Arial"/>
          <w:sz w:val="22"/>
          <w:szCs w:val="22"/>
        </w:rPr>
      </w:pPr>
      <w:r w:rsidRPr="008305E1">
        <w:rPr>
          <w:rFonts w:ascii="Arial" w:hAnsi="Arial" w:cs="Arial"/>
          <w:sz w:val="22"/>
          <w:szCs w:val="22"/>
        </w:rPr>
        <w:t xml:space="preserve">4.2 Do local, horários e condições de entrega: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a) Os materiais deverão ser entregues, </w:t>
      </w:r>
      <w:r w:rsidR="001A6D84" w:rsidRPr="008305E1">
        <w:rPr>
          <w:rFonts w:ascii="Arial" w:hAnsi="Arial" w:cs="Arial"/>
          <w:i/>
          <w:sz w:val="22"/>
          <w:szCs w:val="22"/>
        </w:rPr>
        <w:t>a expensas do</w:t>
      </w:r>
      <w:r w:rsidRPr="008305E1">
        <w:rPr>
          <w:rFonts w:ascii="Arial" w:hAnsi="Arial" w:cs="Arial"/>
          <w:i/>
          <w:sz w:val="22"/>
          <w:szCs w:val="22"/>
        </w:rPr>
        <w:t xml:space="preserve"> particular, em dias úteis, no horário das 8 às 14 horas, no seguinte endereço: </w:t>
      </w:r>
    </w:p>
    <w:p w:rsidR="008305E1" w:rsidRPr="008305E1" w:rsidRDefault="001A6D84" w:rsidP="00543A14">
      <w:pPr>
        <w:spacing w:line="360" w:lineRule="auto"/>
        <w:jc w:val="both"/>
        <w:rPr>
          <w:rFonts w:ascii="Arial" w:hAnsi="Arial" w:cs="Arial"/>
          <w:b/>
          <w:i/>
          <w:sz w:val="22"/>
          <w:szCs w:val="22"/>
        </w:rPr>
      </w:pPr>
      <w:r w:rsidRPr="008305E1">
        <w:rPr>
          <w:rFonts w:ascii="Arial" w:hAnsi="Arial" w:cs="Arial"/>
          <w:b/>
          <w:i/>
          <w:sz w:val="22"/>
          <w:szCs w:val="22"/>
        </w:rPr>
        <w:t>A.</w:t>
      </w:r>
      <w:r w:rsidR="008305E1" w:rsidRPr="008305E1">
        <w:rPr>
          <w:rFonts w:ascii="Arial" w:hAnsi="Arial" w:cs="Arial"/>
          <w:b/>
          <w:i/>
          <w:sz w:val="22"/>
          <w:szCs w:val="22"/>
        </w:rPr>
        <w:t>1. SUPERINTENDÊNCIA MUNICIPAL DE TRANSPORTES E TRÂNSITO</w:t>
      </w:r>
    </w:p>
    <w:p w:rsidR="008305E1" w:rsidRPr="008305E1" w:rsidRDefault="001A6D84" w:rsidP="00543A14">
      <w:pPr>
        <w:spacing w:line="360" w:lineRule="auto"/>
        <w:jc w:val="both"/>
        <w:rPr>
          <w:rFonts w:ascii="Arial" w:hAnsi="Arial" w:cs="Arial"/>
          <w:b/>
          <w:i/>
          <w:sz w:val="22"/>
          <w:szCs w:val="22"/>
        </w:rPr>
      </w:pPr>
      <w:r w:rsidRPr="008305E1">
        <w:rPr>
          <w:rFonts w:ascii="Arial" w:hAnsi="Arial" w:cs="Arial"/>
          <w:b/>
          <w:i/>
          <w:sz w:val="22"/>
          <w:szCs w:val="22"/>
        </w:rPr>
        <w:t>A.</w:t>
      </w:r>
      <w:r w:rsidR="008305E1" w:rsidRPr="008305E1">
        <w:rPr>
          <w:rFonts w:ascii="Arial" w:hAnsi="Arial" w:cs="Arial"/>
          <w:b/>
          <w:i/>
          <w:sz w:val="22"/>
          <w:szCs w:val="22"/>
        </w:rPr>
        <w:t xml:space="preserve">1.1Av. Durval de Góes Monteiro, 829 - Tabuleiro do Martins, Maceió/AL, CEP </w:t>
      </w:r>
      <w:r w:rsidRPr="008305E1">
        <w:rPr>
          <w:rFonts w:ascii="Arial" w:hAnsi="Arial" w:cs="Arial"/>
          <w:b/>
          <w:i/>
          <w:sz w:val="22"/>
          <w:szCs w:val="22"/>
        </w:rPr>
        <w:t xml:space="preserve">Nº. </w:t>
      </w:r>
      <w:r w:rsidR="008305E1" w:rsidRPr="008305E1">
        <w:rPr>
          <w:rFonts w:ascii="Arial" w:hAnsi="Arial" w:cs="Arial"/>
          <w:b/>
          <w:i/>
          <w:sz w:val="22"/>
          <w:szCs w:val="22"/>
        </w:rPr>
        <w:t>57061-000</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b) As entregas deverão ser realizadas junto ao Setor de Almoxarifado desta Instituição localizado no edifício sede </w:t>
      </w:r>
      <w:r w:rsidRPr="00FC1AF5">
        <w:rPr>
          <w:rFonts w:ascii="Arial" w:hAnsi="Arial" w:cs="Arial"/>
          <w:b/>
          <w:i/>
          <w:sz w:val="22"/>
          <w:szCs w:val="22"/>
        </w:rPr>
        <w:t xml:space="preserve">(Telefone: (82) </w:t>
      </w:r>
      <w:r w:rsidR="00FC1AF5" w:rsidRPr="00FC1AF5">
        <w:rPr>
          <w:rFonts w:ascii="Arial" w:hAnsi="Arial" w:cs="Arial"/>
          <w:b/>
          <w:i/>
          <w:sz w:val="22"/>
          <w:szCs w:val="22"/>
        </w:rPr>
        <w:t>3315-3582</w:t>
      </w:r>
      <w:r w:rsidRPr="00FC1AF5">
        <w:rPr>
          <w:rFonts w:ascii="Arial" w:hAnsi="Arial" w:cs="Arial"/>
          <w:b/>
          <w:i/>
          <w:sz w:val="22"/>
          <w:szCs w:val="22"/>
        </w:rPr>
        <w:t xml:space="preserve">); </w:t>
      </w:r>
      <w:r w:rsidRPr="008305E1">
        <w:rPr>
          <w:rFonts w:ascii="Arial" w:hAnsi="Arial" w:cs="Arial"/>
          <w:i/>
          <w:sz w:val="22"/>
          <w:szCs w:val="22"/>
        </w:rPr>
        <w:t xml:space="preserve">caso não seja localizado o responsável por tal Setor, deverá o portador dirigir-se à recepção da Instituição;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c) Os materiais deverão vir devidamente acompanhados da respectiva nota fiscal, bem como com o respectivo documento de transporte indicando os volumes, se for o caso;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d) A entrega do bem deverá ser atestada pelo Órgão Contratante, que aferirá a sua conformidade com as especificações constantes neste instrumento. </w:t>
      </w:r>
    </w:p>
    <w:p w:rsidR="008305E1"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 xml:space="preserve">e) O servidor designado para acompanhar a entrega do objeto formalizará o seu recebimento na própria nota fiscal e/ou fatura correspondente, no prazo máximo de dois dias úteis contados da data da entrega do objeto, pela Contratada. </w:t>
      </w:r>
    </w:p>
    <w:p w:rsidR="00585EEB" w:rsidRPr="008305E1" w:rsidRDefault="008305E1" w:rsidP="00543A14">
      <w:pPr>
        <w:spacing w:line="360" w:lineRule="auto"/>
        <w:jc w:val="both"/>
        <w:rPr>
          <w:rFonts w:ascii="Arial" w:hAnsi="Arial" w:cs="Arial"/>
          <w:i/>
          <w:sz w:val="22"/>
          <w:szCs w:val="22"/>
        </w:rPr>
      </w:pPr>
      <w:r w:rsidRPr="008305E1">
        <w:rPr>
          <w:rFonts w:ascii="Arial" w:hAnsi="Arial" w:cs="Arial"/>
          <w:i/>
          <w:sz w:val="22"/>
          <w:szCs w:val="22"/>
        </w:rPr>
        <w:t>f) A Contratada se obriga a efetuar, a qualquer tempo, a substituição de material rejeitado, se este apresentar defeito de fabricação ou divergências relativas às especificações constantes neste instrumento, independentemente da quantidade rejeitada.</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 xml:space="preserve">4.3 Da validade dos materiais: </w:t>
      </w:r>
    </w:p>
    <w:p w:rsidR="00A43EB0" w:rsidRPr="00A43EB0"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a) Os materiais deverão ter prazo de validade, mínimo, de acordo com o especificado no item 2.1 deste Termo de Referência; </w:t>
      </w:r>
    </w:p>
    <w:p w:rsidR="00A43EB0" w:rsidRPr="00A43EB0" w:rsidRDefault="00A43EB0" w:rsidP="00A43EB0">
      <w:pPr>
        <w:spacing w:line="360" w:lineRule="auto"/>
        <w:jc w:val="both"/>
        <w:rPr>
          <w:rFonts w:ascii="Arial" w:hAnsi="Arial" w:cs="Arial"/>
          <w:i/>
          <w:sz w:val="22"/>
          <w:szCs w:val="22"/>
        </w:rPr>
      </w:pPr>
      <w:r w:rsidRPr="00A43EB0">
        <w:rPr>
          <w:rFonts w:ascii="Arial" w:hAnsi="Arial" w:cs="Arial"/>
          <w:i/>
          <w:sz w:val="22"/>
          <w:szCs w:val="22"/>
        </w:rPr>
        <w:lastRenderedPageBreak/>
        <w:t xml:space="preserve">b) A validade dos materiais deverá constar expressamente nos respectivos rótulos, nos termos da legislação vigente; </w:t>
      </w:r>
    </w:p>
    <w:p w:rsidR="00F27893" w:rsidRDefault="00A43EB0" w:rsidP="00A43EB0">
      <w:pPr>
        <w:spacing w:line="360" w:lineRule="auto"/>
        <w:jc w:val="both"/>
        <w:rPr>
          <w:rFonts w:ascii="Arial" w:hAnsi="Arial" w:cs="Arial"/>
          <w:sz w:val="22"/>
          <w:szCs w:val="22"/>
        </w:rPr>
      </w:pPr>
      <w:r w:rsidRPr="00A43EB0">
        <w:rPr>
          <w:rFonts w:ascii="Arial" w:hAnsi="Arial" w:cs="Arial"/>
          <w:sz w:val="22"/>
          <w:szCs w:val="22"/>
        </w:rPr>
        <w:t>4.4 Da Garantia dos Materiais:</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 xml:space="preserve">4.4 Da Garantia dos Materiais: Os materiais deverão ter garantia, no mínimo, de </w:t>
      </w:r>
      <w:r w:rsidRPr="00A43EB0">
        <w:rPr>
          <w:rFonts w:ascii="Arial" w:hAnsi="Arial" w:cs="Arial"/>
          <w:b/>
          <w:sz w:val="22"/>
          <w:szCs w:val="22"/>
        </w:rPr>
        <w:t>12 (DOZE) MESES,</w:t>
      </w:r>
      <w:r w:rsidRPr="00A43EB0">
        <w:rPr>
          <w:rFonts w:ascii="Arial" w:hAnsi="Arial" w:cs="Arial"/>
          <w:sz w:val="22"/>
          <w:szCs w:val="22"/>
        </w:rPr>
        <w:t xml:space="preserve"> contados da data do recebimento definitivo, nos termos da legislação vigente; </w:t>
      </w:r>
    </w:p>
    <w:p w:rsidR="00A43EB0" w:rsidRDefault="00A43EB0" w:rsidP="00A43EB0">
      <w:pPr>
        <w:spacing w:line="360" w:lineRule="auto"/>
        <w:jc w:val="both"/>
        <w:rPr>
          <w:rFonts w:ascii="Arial" w:hAnsi="Arial" w:cs="Arial"/>
          <w:sz w:val="22"/>
          <w:szCs w:val="22"/>
        </w:rPr>
      </w:pPr>
      <w:r w:rsidRPr="00A43EB0">
        <w:rPr>
          <w:rFonts w:ascii="Arial" w:hAnsi="Arial" w:cs="Arial"/>
          <w:sz w:val="22"/>
          <w:szCs w:val="22"/>
        </w:rPr>
        <w:t>4.5 Da validade das propostas:</w:t>
      </w:r>
    </w:p>
    <w:p w:rsidR="00516A49"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a) As propostas terão validade mínima de 90(noventa) dias corridos, contados da data de realização do certame licitatório; </w:t>
      </w:r>
    </w:p>
    <w:p w:rsidR="00516A49"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b) Vencido o prazo de validade indicado no item anterior sem a convocação da retirada da nota de empenho e/ou ordem de fornecimento, ficará o Particular desobrigado; </w:t>
      </w:r>
    </w:p>
    <w:p w:rsidR="00A43EB0" w:rsidRDefault="00A43EB0" w:rsidP="00A43EB0">
      <w:pPr>
        <w:spacing w:line="360" w:lineRule="auto"/>
        <w:jc w:val="both"/>
        <w:rPr>
          <w:rFonts w:ascii="Arial" w:hAnsi="Arial" w:cs="Arial"/>
          <w:i/>
          <w:sz w:val="22"/>
          <w:szCs w:val="22"/>
        </w:rPr>
      </w:pPr>
      <w:r w:rsidRPr="00A43EB0">
        <w:rPr>
          <w:rFonts w:ascii="Arial" w:hAnsi="Arial" w:cs="Arial"/>
          <w:i/>
          <w:sz w:val="22"/>
          <w:szCs w:val="22"/>
        </w:rPr>
        <w:t xml:space="preserve">c) No caso da hipótese da alínea anterior, poderá o particular </w:t>
      </w:r>
      <w:r w:rsidR="001A6D84" w:rsidRPr="00A43EB0">
        <w:rPr>
          <w:rFonts w:ascii="Arial" w:hAnsi="Arial" w:cs="Arial"/>
          <w:i/>
          <w:sz w:val="22"/>
          <w:szCs w:val="22"/>
        </w:rPr>
        <w:t>convalidar sua</w:t>
      </w:r>
      <w:r w:rsidRPr="00A43EB0">
        <w:rPr>
          <w:rFonts w:ascii="Arial" w:hAnsi="Arial" w:cs="Arial"/>
          <w:i/>
          <w:sz w:val="22"/>
          <w:szCs w:val="22"/>
        </w:rPr>
        <w:t xml:space="preserve"> proposta e aceitar da nota de empenho e/ou ordem de fornecimento;</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5. DA GARANTIA </w:t>
      </w:r>
    </w:p>
    <w:p w:rsidR="00516A49" w:rsidRPr="00516A49" w:rsidRDefault="00516A49" w:rsidP="00A43EB0">
      <w:pPr>
        <w:spacing w:line="360" w:lineRule="auto"/>
        <w:jc w:val="both"/>
        <w:rPr>
          <w:rFonts w:ascii="Arial" w:hAnsi="Arial" w:cs="Arial"/>
          <w:b/>
          <w:sz w:val="22"/>
          <w:szCs w:val="22"/>
        </w:rPr>
      </w:pPr>
      <w:r w:rsidRPr="00516A49">
        <w:rPr>
          <w:rFonts w:ascii="Arial" w:hAnsi="Arial" w:cs="Arial"/>
          <w:sz w:val="22"/>
          <w:szCs w:val="22"/>
        </w:rPr>
        <w:t xml:space="preserve">5.1 Após o recebimento definitivo, o objeto da presente contratação, terá garantia de </w:t>
      </w:r>
      <w:r w:rsidRPr="00516A49">
        <w:rPr>
          <w:rFonts w:ascii="Arial" w:hAnsi="Arial" w:cs="Arial"/>
          <w:b/>
          <w:sz w:val="22"/>
          <w:szCs w:val="22"/>
        </w:rPr>
        <w:t>12 (DOZE) MESES.</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6. DA HABILITAÇÃO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6.1 A administração verificará o eventual descumprimento das condições de participação mediante a consulta aos seguintes cadastros: Sistema de Cadastramento Unificado de Fornecedores (SICAF); Certidão Negativa de Débitos Trabalhistas (CNDT);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6.1.1 Caso o SICAF não esteja completo ou tenha alguma informação vencida, deverá verificar nos sítios oficiais de órgãos e entidades emissores de certidões, os quais constituem meio legal de prova conforme disposto no § 4 do artigo 25 do Decreto nº. 5.450/2005.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6.2 Constatada a existência de irregularidade, a Administração reputará o fornecedor inabilitado. </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7. DAS CONDIÇÕES DE ACEITAÇÃO DA EMPRESA PARA FINS DE CONTRATAÇÃO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7.1. A administração verificará o eventual impedimento de contratar com a Administração através de consulta ao: Cadastro Nacional de Empresas Inidôneas e Suspensas – CEIS; Cadastro Nacional de Condenações Cíveis por Atos de Improbidade Administrativa no CNJ; Lista de Inidôneos no TCU;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t xml:space="preserve">7.2. Constatada a existência de qualquer fator que gere um impedimento de contratar com a Administração Pública, a Administração reputará o fornecedor inabilitado. </w:t>
      </w:r>
    </w:p>
    <w:p w:rsidR="00516A49" w:rsidRPr="00516A49" w:rsidRDefault="00516A49" w:rsidP="00516A49">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 xml:space="preserve">8. DO PAGAMENTO </w:t>
      </w:r>
    </w:p>
    <w:p w:rsidR="00516A49" w:rsidRDefault="00516A49" w:rsidP="00A43EB0">
      <w:pPr>
        <w:spacing w:line="360" w:lineRule="auto"/>
        <w:jc w:val="both"/>
        <w:rPr>
          <w:rFonts w:ascii="Arial" w:hAnsi="Arial" w:cs="Arial"/>
          <w:sz w:val="22"/>
          <w:szCs w:val="22"/>
        </w:rPr>
      </w:pPr>
      <w:r w:rsidRPr="00516A49">
        <w:rPr>
          <w:rFonts w:ascii="Arial" w:hAnsi="Arial" w:cs="Arial"/>
          <w:sz w:val="22"/>
          <w:szCs w:val="22"/>
        </w:rPr>
        <w:lastRenderedPageBreak/>
        <w:t xml:space="preserve">8.1. O pagamento do objeto ocorrerá em até 05(cinco) dias úteis contados da entrega da nota fiscal ou fatura e conseqüente formalização do recebimento do objeto, mediante crédito em conta corrente. </w:t>
      </w:r>
    </w:p>
    <w:p w:rsidR="00C0477C" w:rsidRPr="00C0477C" w:rsidRDefault="00516A49" w:rsidP="00C0477C">
      <w:pPr>
        <w:pBdr>
          <w:bottom w:val="single" w:sz="4" w:space="1" w:color="auto"/>
        </w:pBdr>
        <w:spacing w:line="360" w:lineRule="auto"/>
        <w:jc w:val="both"/>
        <w:rPr>
          <w:rFonts w:ascii="Arial" w:hAnsi="Arial" w:cs="Arial"/>
          <w:b/>
          <w:sz w:val="22"/>
          <w:szCs w:val="22"/>
        </w:rPr>
      </w:pPr>
      <w:r w:rsidRPr="00516A49">
        <w:rPr>
          <w:rFonts w:ascii="Arial" w:hAnsi="Arial" w:cs="Arial"/>
          <w:b/>
          <w:sz w:val="22"/>
          <w:szCs w:val="22"/>
        </w:rPr>
        <w:t>9. DAS SANÇÕES</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9.1. Se a Contratada inadimplir as obrigações assumidas, no todo ou em parte, ficará sujeita às sanções previstas nos Arts. 86 e 87 da Lei nº. 8.666/1993 e ao pagamento de multa nos seguintes termos: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a) pelo atraso na entrega do material em relação ao prazo estipulado: 1% (um por cento) do valor do material não entregue, por dia decorrido, até o limite de 10% (dez por cento) do valor do material;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b) pela recusa em efetuar o fornecimento e/ou pela não entrega do material, caracterizada em dez dias após o vencimento do prazo de entrega estipulado: 10% (dez por cento) do valor do material;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c) pela demora em substituir o material rejeitado, a contar do segundo dia da data da notificação da rejeição: 2% (dois por cento) do valor do material recusado, por dia decorrido;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d) pela recusa da Contratada em substituir o material rejeitado, entendendo-se como recusa a substituição não efetivada nos cinco dias que se seguirem à data da rejeição: 10% (dez por cento) do valor do material rejeitado; </w:t>
      </w:r>
    </w:p>
    <w:p w:rsidR="00C0477C" w:rsidRPr="00C0477C" w:rsidRDefault="00C0477C" w:rsidP="00C0477C">
      <w:pPr>
        <w:spacing w:line="360" w:lineRule="auto"/>
        <w:jc w:val="both"/>
        <w:rPr>
          <w:rFonts w:ascii="Arial" w:hAnsi="Arial" w:cs="Arial"/>
          <w:i/>
          <w:sz w:val="22"/>
          <w:szCs w:val="22"/>
        </w:rPr>
      </w:pPr>
      <w:r w:rsidRPr="00C0477C">
        <w:rPr>
          <w:rFonts w:ascii="Arial" w:hAnsi="Arial" w:cs="Arial"/>
          <w:i/>
          <w:sz w:val="22"/>
          <w:szCs w:val="22"/>
        </w:rPr>
        <w:t xml:space="preserve">e) pelo não cumprimento de qualquer condição fixada neste Termo de Referência e não abrangida nas alíneas anteriores: 1% (um por cento) do valor contratado, para cada evento. </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9.2. As multas estabelecidas no subitem anterior podem ser aplicadas isolada ou cumulativamente, ficando o seu total limitado a 10% (dez por cento) do valor contratado, sem prejuízo de perdas e danos cabíveis. </w:t>
      </w:r>
    </w:p>
    <w:p w:rsidR="00C0477C" w:rsidRDefault="00C0477C" w:rsidP="00C0477C">
      <w:pPr>
        <w:spacing w:line="360" w:lineRule="auto"/>
        <w:jc w:val="both"/>
        <w:rPr>
          <w:rFonts w:ascii="Arial" w:hAnsi="Arial" w:cs="Arial"/>
          <w:sz w:val="22"/>
          <w:szCs w:val="22"/>
        </w:rPr>
      </w:pPr>
      <w:r w:rsidRPr="00C0477C">
        <w:rPr>
          <w:rFonts w:ascii="Arial" w:hAnsi="Arial" w:cs="Arial"/>
          <w:sz w:val="22"/>
          <w:szCs w:val="22"/>
        </w:rPr>
        <w:t xml:space="preserve">9.3. As importâncias relativas a multas serão descontadas do pagamento porventura devido à Contratada, ou efetuada a sua cobrança na forma prevista em lei. </w:t>
      </w:r>
    </w:p>
    <w:p w:rsidR="00516A49" w:rsidRDefault="00C0477C" w:rsidP="00C0477C">
      <w:pPr>
        <w:spacing w:line="360" w:lineRule="auto"/>
        <w:jc w:val="both"/>
        <w:rPr>
          <w:rFonts w:ascii="Arial" w:hAnsi="Arial" w:cs="Arial"/>
          <w:sz w:val="22"/>
          <w:szCs w:val="22"/>
        </w:rPr>
      </w:pPr>
      <w:r w:rsidRPr="00C0477C">
        <w:rPr>
          <w:rFonts w:ascii="Arial" w:hAnsi="Arial" w:cs="Arial"/>
          <w:sz w:val="22"/>
          <w:szCs w:val="22"/>
        </w:rPr>
        <w:t>9.4. O Órgão Contratante poderá, ainda, cancelar a Nota de Empenho, sem prejuízo das penalidades previstas nos subitens anteriores e de outras previstas em lei.</w:t>
      </w:r>
    </w:p>
    <w:p w:rsidR="002618BF" w:rsidRPr="002618BF" w:rsidRDefault="002618BF" w:rsidP="002618BF">
      <w:pPr>
        <w:pBdr>
          <w:bottom w:val="single" w:sz="4" w:space="1" w:color="auto"/>
        </w:pBdr>
        <w:spacing w:line="360" w:lineRule="auto"/>
        <w:jc w:val="both"/>
        <w:rPr>
          <w:rFonts w:ascii="Arial" w:hAnsi="Arial" w:cs="Arial"/>
          <w:b/>
          <w:sz w:val="22"/>
          <w:szCs w:val="22"/>
        </w:rPr>
      </w:pPr>
      <w:r w:rsidRPr="002618BF">
        <w:rPr>
          <w:rFonts w:ascii="Arial" w:hAnsi="Arial" w:cs="Arial"/>
          <w:b/>
          <w:sz w:val="22"/>
          <w:szCs w:val="22"/>
        </w:rPr>
        <w:t xml:space="preserve">10. DO FORO </w:t>
      </w:r>
    </w:p>
    <w:p w:rsidR="006979E7" w:rsidRDefault="002618BF" w:rsidP="00C0477C">
      <w:pPr>
        <w:spacing w:line="360" w:lineRule="auto"/>
        <w:jc w:val="both"/>
        <w:rPr>
          <w:rFonts w:ascii="Arial" w:hAnsi="Arial" w:cs="Arial"/>
          <w:sz w:val="22"/>
          <w:szCs w:val="22"/>
        </w:rPr>
      </w:pPr>
      <w:r w:rsidRPr="002618BF">
        <w:rPr>
          <w:rFonts w:ascii="Arial" w:hAnsi="Arial" w:cs="Arial"/>
          <w:sz w:val="22"/>
          <w:szCs w:val="22"/>
        </w:rPr>
        <w:t>10.1 É competente o foro da Comarca de Maceió para dirimir quaisquer litígios oriundos da presente contratação.</w:t>
      </w:r>
    </w:p>
    <w:p w:rsidR="0029582F" w:rsidRDefault="0029582F" w:rsidP="00C0477C">
      <w:pPr>
        <w:spacing w:line="360" w:lineRule="auto"/>
        <w:jc w:val="both"/>
        <w:rPr>
          <w:rFonts w:ascii="Arial" w:hAnsi="Arial" w:cs="Arial"/>
          <w:sz w:val="22"/>
          <w:szCs w:val="22"/>
        </w:rPr>
      </w:pPr>
    </w:p>
    <w:p w:rsidR="002618BF" w:rsidRDefault="001E779E" w:rsidP="0029582F">
      <w:pPr>
        <w:spacing w:line="360" w:lineRule="auto"/>
        <w:rPr>
          <w:rFonts w:ascii="Arial" w:hAnsi="Arial" w:cs="Arial"/>
          <w:sz w:val="22"/>
          <w:szCs w:val="22"/>
        </w:rPr>
      </w:pPr>
      <w:r>
        <w:rPr>
          <w:rFonts w:ascii="Arial" w:hAnsi="Arial" w:cs="Arial"/>
          <w:sz w:val="22"/>
          <w:szCs w:val="22"/>
        </w:rPr>
        <w:t>Maceió/AL</w:t>
      </w:r>
      <w:r w:rsidR="002D7FC7">
        <w:rPr>
          <w:rFonts w:ascii="Arial" w:hAnsi="Arial" w:cs="Arial"/>
          <w:sz w:val="22"/>
          <w:szCs w:val="22"/>
        </w:rPr>
        <w:t xml:space="preserve"> </w:t>
      </w:r>
      <w:r w:rsidR="00124462">
        <w:rPr>
          <w:rFonts w:ascii="Arial" w:hAnsi="Arial" w:cs="Arial"/>
          <w:sz w:val="22"/>
          <w:szCs w:val="22"/>
        </w:rPr>
        <w:t>21 de janeiro de 2019</w:t>
      </w:r>
    </w:p>
    <w:p w:rsidR="002618BF" w:rsidRDefault="002618BF" w:rsidP="002618BF">
      <w:pPr>
        <w:spacing w:line="360" w:lineRule="auto"/>
        <w:jc w:val="center"/>
        <w:rPr>
          <w:rFonts w:ascii="Arial" w:hAnsi="Arial" w:cs="Arial"/>
          <w:sz w:val="22"/>
          <w:szCs w:val="22"/>
        </w:rPr>
      </w:pPr>
    </w:p>
    <w:p w:rsidR="0068738E" w:rsidRDefault="0068738E" w:rsidP="002618BF">
      <w:pPr>
        <w:spacing w:line="360" w:lineRule="auto"/>
        <w:jc w:val="center"/>
        <w:rPr>
          <w:rFonts w:ascii="Arial" w:hAnsi="Arial" w:cs="Arial"/>
          <w:sz w:val="22"/>
          <w:szCs w:val="22"/>
        </w:rPr>
      </w:pPr>
    </w:p>
    <w:p w:rsidR="002618BF" w:rsidRDefault="0068738E" w:rsidP="0068738E">
      <w:pPr>
        <w:spacing w:line="360" w:lineRule="auto"/>
        <w:jc w:val="center"/>
        <w:rPr>
          <w:rFonts w:ascii="Arial" w:hAnsi="Arial" w:cs="Arial"/>
          <w:b/>
          <w:sz w:val="22"/>
          <w:szCs w:val="22"/>
        </w:rPr>
      </w:pPr>
      <w:r w:rsidRPr="0068738E">
        <w:rPr>
          <w:rFonts w:ascii="Arial" w:hAnsi="Arial" w:cs="Arial"/>
          <w:b/>
          <w:sz w:val="22"/>
          <w:szCs w:val="22"/>
        </w:rPr>
        <w:t>MARIA DA GLÓRIA BATISTA MARTINS</w:t>
      </w:r>
    </w:p>
    <w:p w:rsidR="0068738E" w:rsidRPr="0068738E" w:rsidRDefault="0068738E" w:rsidP="0068738E">
      <w:pPr>
        <w:spacing w:line="360" w:lineRule="auto"/>
        <w:jc w:val="center"/>
        <w:rPr>
          <w:rFonts w:ascii="Arial" w:hAnsi="Arial" w:cs="Arial"/>
          <w:b/>
          <w:sz w:val="22"/>
          <w:szCs w:val="22"/>
        </w:rPr>
      </w:pPr>
      <w:r>
        <w:rPr>
          <w:rFonts w:ascii="Arial" w:hAnsi="Arial" w:cs="Arial"/>
          <w:b/>
          <w:sz w:val="22"/>
          <w:szCs w:val="22"/>
        </w:rPr>
        <w:t>Diretora Administrativa/DIRAD</w:t>
      </w:r>
    </w:p>
    <w:sectPr w:rsidR="0068738E" w:rsidRPr="0068738E" w:rsidSect="002572C4">
      <w:headerReference w:type="default" r:id="rId8"/>
      <w:footerReference w:type="default" r:id="rId9"/>
      <w:pgSz w:w="12240" w:h="15840"/>
      <w:pgMar w:top="1521" w:right="1701" w:bottom="1701" w:left="1701" w:header="720" w:footer="36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7DA" w:rsidRDefault="00BA27DA" w:rsidP="00CD25DE">
      <w:r>
        <w:separator/>
      </w:r>
    </w:p>
  </w:endnote>
  <w:endnote w:type="continuationSeparator" w:id="0">
    <w:p w:rsidR="00BA27DA" w:rsidRDefault="00BA27DA" w:rsidP="00CD2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lbertus MT">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9367663"/>
      <w:docPartObj>
        <w:docPartGallery w:val="Page Numbers (Bottom of Page)"/>
        <w:docPartUnique/>
      </w:docPartObj>
    </w:sdtPr>
    <w:sdtEndPr/>
    <w:sdtContent>
      <w:p w:rsidR="008B6557" w:rsidRDefault="00C36C86">
        <w:pPr>
          <w:pStyle w:val="Rodap"/>
          <w:jc w:val="right"/>
        </w:pPr>
        <w:r w:rsidRPr="008B6557">
          <w:rPr>
            <w:rFonts w:ascii="Arial" w:hAnsi="Arial" w:cs="Arial"/>
            <w:sz w:val="16"/>
            <w:szCs w:val="16"/>
          </w:rPr>
          <w:fldChar w:fldCharType="begin"/>
        </w:r>
        <w:r w:rsidR="008B6557" w:rsidRPr="008B6557">
          <w:rPr>
            <w:rFonts w:ascii="Arial" w:hAnsi="Arial" w:cs="Arial"/>
            <w:sz w:val="16"/>
            <w:szCs w:val="16"/>
          </w:rPr>
          <w:instrText>PAGE   \* MERGEFORMAT</w:instrText>
        </w:r>
        <w:r w:rsidRPr="008B6557">
          <w:rPr>
            <w:rFonts w:ascii="Arial" w:hAnsi="Arial" w:cs="Arial"/>
            <w:sz w:val="16"/>
            <w:szCs w:val="16"/>
          </w:rPr>
          <w:fldChar w:fldCharType="separate"/>
        </w:r>
        <w:r w:rsidR="007A6C68">
          <w:rPr>
            <w:rFonts w:ascii="Arial" w:hAnsi="Arial" w:cs="Arial"/>
            <w:noProof/>
            <w:sz w:val="16"/>
            <w:szCs w:val="16"/>
          </w:rPr>
          <w:t>3</w:t>
        </w:r>
        <w:r w:rsidRPr="008B6557">
          <w:rPr>
            <w:rFonts w:ascii="Arial" w:hAnsi="Arial" w:cs="Arial"/>
            <w:sz w:val="16"/>
            <w:szCs w:val="16"/>
          </w:rPr>
          <w:fldChar w:fldCharType="end"/>
        </w:r>
      </w:p>
    </w:sdtContent>
  </w:sdt>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 xml:space="preserve">Av. Durval de Góes Monteiro, </w:t>
    </w:r>
    <w:smartTag w:uri="urn:schemas-microsoft-com:office:smarttags" w:element="metricconverter">
      <w:smartTagPr>
        <w:attr w:name="ProductID" w:val="829, km"/>
      </w:smartTagPr>
      <w:r w:rsidRPr="004C64C3">
        <w:rPr>
          <w:rFonts w:ascii="Arial" w:hAnsi="Arial" w:cs="Arial"/>
          <w:b/>
          <w:sz w:val="16"/>
          <w:szCs w:val="16"/>
        </w:rPr>
        <w:t>829, km</w:t>
      </w:r>
    </w:smartTag>
    <w:r w:rsidRPr="004C64C3">
      <w:rPr>
        <w:rFonts w:ascii="Arial" w:hAnsi="Arial" w:cs="Arial"/>
        <w:b/>
        <w:sz w:val="16"/>
        <w:szCs w:val="16"/>
      </w:rPr>
      <w:t>10</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Tabuleiro dos Martins - CEP: 57.061-000</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Fones: (82)3315-3571 / 3315-3584 / 0800-284-4158</w:t>
    </w:r>
  </w:p>
  <w:p w:rsidR="008B6557" w:rsidRPr="004C64C3" w:rsidRDefault="008B6557" w:rsidP="008B6557">
    <w:pPr>
      <w:pStyle w:val="Rodap"/>
      <w:jc w:val="center"/>
      <w:rPr>
        <w:rFonts w:ascii="Arial" w:hAnsi="Arial" w:cs="Arial"/>
        <w:b/>
        <w:sz w:val="16"/>
        <w:szCs w:val="16"/>
      </w:rPr>
    </w:pPr>
    <w:r w:rsidRPr="004C64C3">
      <w:rPr>
        <w:rFonts w:ascii="Arial" w:hAnsi="Arial" w:cs="Arial"/>
        <w:b/>
        <w:sz w:val="16"/>
        <w:szCs w:val="16"/>
      </w:rPr>
      <w:t>CNPJ/MF: 09.316.019/0001-16</w:t>
    </w:r>
  </w:p>
  <w:p w:rsidR="00C044CC" w:rsidRPr="00F50895" w:rsidRDefault="00C044CC" w:rsidP="00476630">
    <w:pPr>
      <w:pStyle w:val="Rodap"/>
      <w:rPr>
        <w:rFonts w:ascii="Albertus MT" w:hAnsi="Albertus MT"/>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7DA" w:rsidRDefault="00BA27DA" w:rsidP="00CD25DE">
      <w:r>
        <w:separator/>
      </w:r>
    </w:p>
  </w:footnote>
  <w:footnote w:type="continuationSeparator" w:id="0">
    <w:p w:rsidR="00BA27DA" w:rsidRDefault="00BA27DA" w:rsidP="00CD25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4CC" w:rsidRDefault="00C044CC" w:rsidP="00F60DCD">
    <w:pPr>
      <w:pStyle w:val="Cabealho"/>
      <w:jc w:val="center"/>
      <w:rPr>
        <w:noProof/>
      </w:rPr>
    </w:pPr>
    <w:r>
      <w:rPr>
        <w:noProof/>
      </w:rPr>
      <w:drawing>
        <wp:anchor distT="0" distB="0" distL="114300" distR="114300" simplePos="0" relativeHeight="251657216" behindDoc="0" locked="0" layoutInCell="1" allowOverlap="1">
          <wp:simplePos x="0" y="0"/>
          <wp:positionH relativeFrom="column">
            <wp:posOffset>1878725</wp:posOffset>
          </wp:positionH>
          <wp:positionV relativeFrom="paragraph">
            <wp:posOffset>-319177</wp:posOffset>
          </wp:positionV>
          <wp:extent cx="1802921" cy="748280"/>
          <wp:effectExtent l="0" t="0" r="6985" b="0"/>
          <wp:wrapNone/>
          <wp:docPr id="2" name="Imagem 2" descr="Descrição: C:\Users\LAYANN~1\AppData\Local\Temp\02-Logo_Transporte-e-Trânsito_horizontal.png"/>
          <wp:cNvGraphicFramePr/>
          <a:graphic xmlns:a="http://schemas.openxmlformats.org/drawingml/2006/main">
            <a:graphicData uri="http://schemas.openxmlformats.org/drawingml/2006/picture">
              <pic:pic xmlns:pic="http://schemas.openxmlformats.org/drawingml/2006/picture">
                <pic:nvPicPr>
                  <pic:cNvPr id="2" name="Imagem 2" descr="Descrição: C:\Users\LAYANN~1\AppData\Local\Temp\02-Logo_Transporte-e-Trânsito_horizontal.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2920" cy="748280"/>
                  </a:xfrm>
                  <a:prstGeom prst="rect">
                    <a:avLst/>
                  </a:prstGeom>
                  <a:noFill/>
                </pic:spPr>
              </pic:pic>
            </a:graphicData>
          </a:graphic>
        </wp:anchor>
      </w:drawing>
    </w:r>
  </w:p>
  <w:p w:rsidR="00C044CC" w:rsidRDefault="00C044CC" w:rsidP="00F60DCD">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22A7D"/>
    <w:multiLevelType w:val="multilevel"/>
    <w:tmpl w:val="6774605E"/>
    <w:lvl w:ilvl="0">
      <w:start w:val="1"/>
      <w:numFmt w:val="decimal"/>
      <w:lvlText w:val="%1."/>
      <w:lvlJc w:val="left"/>
      <w:pPr>
        <w:ind w:left="425" w:hanging="284"/>
        <w:jc w:val="left"/>
      </w:pPr>
      <w:rPr>
        <w:rFonts w:ascii="Times New Roman" w:eastAsia="Calibri" w:hAnsi="Times New Roman" w:cs="Times New Roman" w:hint="default"/>
        <w:b/>
        <w:bCs/>
        <w:w w:val="100"/>
        <w:sz w:val="24"/>
        <w:szCs w:val="24"/>
      </w:rPr>
    </w:lvl>
    <w:lvl w:ilvl="1">
      <w:start w:val="1"/>
      <w:numFmt w:val="decimal"/>
      <w:lvlText w:val="%1.%2."/>
      <w:lvlJc w:val="left"/>
      <w:pPr>
        <w:ind w:left="569" w:hanging="428"/>
        <w:jc w:val="left"/>
      </w:pPr>
      <w:rPr>
        <w:rFonts w:ascii="Times New Roman" w:eastAsia="Calibri" w:hAnsi="Times New Roman" w:cs="Times New Roman" w:hint="default"/>
        <w:b/>
        <w:spacing w:val="-1"/>
        <w:w w:val="100"/>
        <w:sz w:val="24"/>
        <w:szCs w:val="24"/>
      </w:rPr>
    </w:lvl>
    <w:lvl w:ilvl="2">
      <w:numFmt w:val="bullet"/>
      <w:lvlText w:val="•"/>
      <w:lvlJc w:val="left"/>
      <w:pPr>
        <w:ind w:left="1569" w:hanging="428"/>
      </w:pPr>
      <w:rPr>
        <w:rFonts w:hint="default"/>
      </w:rPr>
    </w:lvl>
    <w:lvl w:ilvl="3">
      <w:numFmt w:val="bullet"/>
      <w:lvlText w:val="•"/>
      <w:lvlJc w:val="left"/>
      <w:pPr>
        <w:ind w:left="2579" w:hanging="428"/>
      </w:pPr>
      <w:rPr>
        <w:rFonts w:hint="default"/>
      </w:rPr>
    </w:lvl>
    <w:lvl w:ilvl="4">
      <w:numFmt w:val="bullet"/>
      <w:lvlText w:val="•"/>
      <w:lvlJc w:val="left"/>
      <w:pPr>
        <w:ind w:left="3588" w:hanging="428"/>
      </w:pPr>
      <w:rPr>
        <w:rFonts w:hint="default"/>
      </w:rPr>
    </w:lvl>
    <w:lvl w:ilvl="5">
      <w:numFmt w:val="bullet"/>
      <w:lvlText w:val="•"/>
      <w:lvlJc w:val="left"/>
      <w:pPr>
        <w:ind w:left="4598" w:hanging="428"/>
      </w:pPr>
      <w:rPr>
        <w:rFonts w:hint="default"/>
      </w:rPr>
    </w:lvl>
    <w:lvl w:ilvl="6">
      <w:numFmt w:val="bullet"/>
      <w:lvlText w:val="•"/>
      <w:lvlJc w:val="left"/>
      <w:pPr>
        <w:ind w:left="5608" w:hanging="428"/>
      </w:pPr>
      <w:rPr>
        <w:rFonts w:hint="default"/>
      </w:rPr>
    </w:lvl>
    <w:lvl w:ilvl="7">
      <w:numFmt w:val="bullet"/>
      <w:lvlText w:val="•"/>
      <w:lvlJc w:val="left"/>
      <w:pPr>
        <w:ind w:left="6617" w:hanging="428"/>
      </w:pPr>
      <w:rPr>
        <w:rFonts w:hint="default"/>
      </w:rPr>
    </w:lvl>
    <w:lvl w:ilvl="8">
      <w:numFmt w:val="bullet"/>
      <w:lvlText w:val="•"/>
      <w:lvlJc w:val="left"/>
      <w:pPr>
        <w:ind w:left="7627" w:hanging="428"/>
      </w:pPr>
      <w:rPr>
        <w:rFonts w:hint="default"/>
      </w:rPr>
    </w:lvl>
  </w:abstractNum>
  <w:abstractNum w:abstractNumId="1">
    <w:nsid w:val="2E900147"/>
    <w:multiLevelType w:val="hybridMultilevel"/>
    <w:tmpl w:val="7B8E960E"/>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43665BFB"/>
    <w:multiLevelType w:val="hybridMultilevel"/>
    <w:tmpl w:val="F0D25E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40F"/>
    <w:rsid w:val="0000714E"/>
    <w:rsid w:val="0000745E"/>
    <w:rsid w:val="0001500B"/>
    <w:rsid w:val="00015A12"/>
    <w:rsid w:val="00016E23"/>
    <w:rsid w:val="00017F1B"/>
    <w:rsid w:val="00017FA9"/>
    <w:rsid w:val="00024AD8"/>
    <w:rsid w:val="00035FCC"/>
    <w:rsid w:val="00046C44"/>
    <w:rsid w:val="00054C5F"/>
    <w:rsid w:val="00060AC1"/>
    <w:rsid w:val="00070410"/>
    <w:rsid w:val="00085DCA"/>
    <w:rsid w:val="000E30BF"/>
    <w:rsid w:val="000F06F6"/>
    <w:rsid w:val="00116D14"/>
    <w:rsid w:val="00124462"/>
    <w:rsid w:val="001334E6"/>
    <w:rsid w:val="00137476"/>
    <w:rsid w:val="00140802"/>
    <w:rsid w:val="00163831"/>
    <w:rsid w:val="00175E83"/>
    <w:rsid w:val="00187439"/>
    <w:rsid w:val="001A6D84"/>
    <w:rsid w:val="001B4EB2"/>
    <w:rsid w:val="001C1C6C"/>
    <w:rsid w:val="001D4EB9"/>
    <w:rsid w:val="001E52C1"/>
    <w:rsid w:val="001E779E"/>
    <w:rsid w:val="0020338E"/>
    <w:rsid w:val="002141E2"/>
    <w:rsid w:val="00216617"/>
    <w:rsid w:val="00222E69"/>
    <w:rsid w:val="002262C5"/>
    <w:rsid w:val="0023390D"/>
    <w:rsid w:val="002572C4"/>
    <w:rsid w:val="002618BF"/>
    <w:rsid w:val="0027541C"/>
    <w:rsid w:val="00281715"/>
    <w:rsid w:val="002859DE"/>
    <w:rsid w:val="00290422"/>
    <w:rsid w:val="00292367"/>
    <w:rsid w:val="00294B1A"/>
    <w:rsid w:val="0029582F"/>
    <w:rsid w:val="002A4F5F"/>
    <w:rsid w:val="002A6C5E"/>
    <w:rsid w:val="002B4664"/>
    <w:rsid w:val="002B5ACF"/>
    <w:rsid w:val="002C7CBE"/>
    <w:rsid w:val="002D18F4"/>
    <w:rsid w:val="002D7FC7"/>
    <w:rsid w:val="002F29E2"/>
    <w:rsid w:val="00301620"/>
    <w:rsid w:val="00305794"/>
    <w:rsid w:val="00310AC5"/>
    <w:rsid w:val="00313184"/>
    <w:rsid w:val="00315DF2"/>
    <w:rsid w:val="00325E9E"/>
    <w:rsid w:val="00330801"/>
    <w:rsid w:val="00344449"/>
    <w:rsid w:val="00355DCB"/>
    <w:rsid w:val="0036214F"/>
    <w:rsid w:val="00382AE4"/>
    <w:rsid w:val="003A26A0"/>
    <w:rsid w:val="003C0A66"/>
    <w:rsid w:val="003C12C5"/>
    <w:rsid w:val="003D220D"/>
    <w:rsid w:val="003D43C0"/>
    <w:rsid w:val="003E1EC4"/>
    <w:rsid w:val="003E586C"/>
    <w:rsid w:val="003F7DE8"/>
    <w:rsid w:val="0041602D"/>
    <w:rsid w:val="00421697"/>
    <w:rsid w:val="00431933"/>
    <w:rsid w:val="00444CB6"/>
    <w:rsid w:val="00456620"/>
    <w:rsid w:val="00465267"/>
    <w:rsid w:val="00466B56"/>
    <w:rsid w:val="004706CF"/>
    <w:rsid w:val="00476630"/>
    <w:rsid w:val="004878EE"/>
    <w:rsid w:val="004A7279"/>
    <w:rsid w:val="004B1E24"/>
    <w:rsid w:val="004B4819"/>
    <w:rsid w:val="004C065A"/>
    <w:rsid w:val="004C64C3"/>
    <w:rsid w:val="005019E9"/>
    <w:rsid w:val="00514162"/>
    <w:rsid w:val="00516A49"/>
    <w:rsid w:val="00523E2D"/>
    <w:rsid w:val="00530FA6"/>
    <w:rsid w:val="00531173"/>
    <w:rsid w:val="00535789"/>
    <w:rsid w:val="00540E1B"/>
    <w:rsid w:val="00543A14"/>
    <w:rsid w:val="00545C67"/>
    <w:rsid w:val="0056251C"/>
    <w:rsid w:val="00567B2E"/>
    <w:rsid w:val="00585EEB"/>
    <w:rsid w:val="0058712C"/>
    <w:rsid w:val="005B061F"/>
    <w:rsid w:val="005B36CC"/>
    <w:rsid w:val="005B4EE3"/>
    <w:rsid w:val="005C32EF"/>
    <w:rsid w:val="005E06DA"/>
    <w:rsid w:val="00653A66"/>
    <w:rsid w:val="00661FC0"/>
    <w:rsid w:val="00664DC9"/>
    <w:rsid w:val="00671E62"/>
    <w:rsid w:val="00676BAA"/>
    <w:rsid w:val="0068130B"/>
    <w:rsid w:val="00684472"/>
    <w:rsid w:val="0068738E"/>
    <w:rsid w:val="006979E7"/>
    <w:rsid w:val="006A0684"/>
    <w:rsid w:val="006B6D95"/>
    <w:rsid w:val="006D2ABB"/>
    <w:rsid w:val="006F48C8"/>
    <w:rsid w:val="00725AD1"/>
    <w:rsid w:val="007309FE"/>
    <w:rsid w:val="0075316C"/>
    <w:rsid w:val="00754155"/>
    <w:rsid w:val="00757C57"/>
    <w:rsid w:val="00772094"/>
    <w:rsid w:val="00774430"/>
    <w:rsid w:val="00777349"/>
    <w:rsid w:val="007807EB"/>
    <w:rsid w:val="0079512A"/>
    <w:rsid w:val="007A1159"/>
    <w:rsid w:val="007A6C68"/>
    <w:rsid w:val="007D0EF1"/>
    <w:rsid w:val="007E205F"/>
    <w:rsid w:val="007F4531"/>
    <w:rsid w:val="007F593D"/>
    <w:rsid w:val="008200AC"/>
    <w:rsid w:val="00820D1B"/>
    <w:rsid w:val="00822703"/>
    <w:rsid w:val="008305E1"/>
    <w:rsid w:val="008371CB"/>
    <w:rsid w:val="0084594B"/>
    <w:rsid w:val="008508FD"/>
    <w:rsid w:val="008643AD"/>
    <w:rsid w:val="00886642"/>
    <w:rsid w:val="008B1093"/>
    <w:rsid w:val="008B6557"/>
    <w:rsid w:val="008D13AB"/>
    <w:rsid w:val="008D2240"/>
    <w:rsid w:val="008D6A2F"/>
    <w:rsid w:val="008E5810"/>
    <w:rsid w:val="008F0D1E"/>
    <w:rsid w:val="008F4D74"/>
    <w:rsid w:val="0090798B"/>
    <w:rsid w:val="0094208F"/>
    <w:rsid w:val="009475B8"/>
    <w:rsid w:val="00966C7C"/>
    <w:rsid w:val="00970122"/>
    <w:rsid w:val="0097202A"/>
    <w:rsid w:val="00976A96"/>
    <w:rsid w:val="00982C50"/>
    <w:rsid w:val="009B28D8"/>
    <w:rsid w:val="009B4A43"/>
    <w:rsid w:val="009C383A"/>
    <w:rsid w:val="009F5744"/>
    <w:rsid w:val="00A01875"/>
    <w:rsid w:val="00A1245B"/>
    <w:rsid w:val="00A151EC"/>
    <w:rsid w:val="00A43EB0"/>
    <w:rsid w:val="00A45CC7"/>
    <w:rsid w:val="00A6150E"/>
    <w:rsid w:val="00A670F7"/>
    <w:rsid w:val="00A7444E"/>
    <w:rsid w:val="00A7531A"/>
    <w:rsid w:val="00A76150"/>
    <w:rsid w:val="00A76535"/>
    <w:rsid w:val="00A96F93"/>
    <w:rsid w:val="00A97F16"/>
    <w:rsid w:val="00AB4101"/>
    <w:rsid w:val="00AB5CEA"/>
    <w:rsid w:val="00AB6CC5"/>
    <w:rsid w:val="00AB7D70"/>
    <w:rsid w:val="00AE68E2"/>
    <w:rsid w:val="00AF3C93"/>
    <w:rsid w:val="00AF5A46"/>
    <w:rsid w:val="00B056A4"/>
    <w:rsid w:val="00B106F6"/>
    <w:rsid w:val="00B308A7"/>
    <w:rsid w:val="00B40ABA"/>
    <w:rsid w:val="00B434E0"/>
    <w:rsid w:val="00B515BA"/>
    <w:rsid w:val="00B62D44"/>
    <w:rsid w:val="00B646F0"/>
    <w:rsid w:val="00B91C39"/>
    <w:rsid w:val="00B94608"/>
    <w:rsid w:val="00BA1609"/>
    <w:rsid w:val="00BA27DA"/>
    <w:rsid w:val="00BA5A9F"/>
    <w:rsid w:val="00BC1DFF"/>
    <w:rsid w:val="00BD17B0"/>
    <w:rsid w:val="00BE1FF4"/>
    <w:rsid w:val="00BF2047"/>
    <w:rsid w:val="00C044CC"/>
    <w:rsid w:val="00C0477C"/>
    <w:rsid w:val="00C12B0F"/>
    <w:rsid w:val="00C36C86"/>
    <w:rsid w:val="00C7291E"/>
    <w:rsid w:val="00CA4BD3"/>
    <w:rsid w:val="00CC666E"/>
    <w:rsid w:val="00CD25DE"/>
    <w:rsid w:val="00D334B1"/>
    <w:rsid w:val="00D344A9"/>
    <w:rsid w:val="00D70227"/>
    <w:rsid w:val="00D92A06"/>
    <w:rsid w:val="00D94095"/>
    <w:rsid w:val="00DA4E6B"/>
    <w:rsid w:val="00DB212D"/>
    <w:rsid w:val="00DD3933"/>
    <w:rsid w:val="00DD6735"/>
    <w:rsid w:val="00DD7EAC"/>
    <w:rsid w:val="00DE7271"/>
    <w:rsid w:val="00DF440F"/>
    <w:rsid w:val="00DF4D72"/>
    <w:rsid w:val="00E06E35"/>
    <w:rsid w:val="00E07EEC"/>
    <w:rsid w:val="00E125B2"/>
    <w:rsid w:val="00E17A16"/>
    <w:rsid w:val="00E2006D"/>
    <w:rsid w:val="00E60DCB"/>
    <w:rsid w:val="00E60E15"/>
    <w:rsid w:val="00E84020"/>
    <w:rsid w:val="00E902FD"/>
    <w:rsid w:val="00E9201A"/>
    <w:rsid w:val="00E96FE1"/>
    <w:rsid w:val="00EB77FB"/>
    <w:rsid w:val="00EC728A"/>
    <w:rsid w:val="00ED0898"/>
    <w:rsid w:val="00EE0111"/>
    <w:rsid w:val="00EE3FDC"/>
    <w:rsid w:val="00F167FA"/>
    <w:rsid w:val="00F24DCB"/>
    <w:rsid w:val="00F27893"/>
    <w:rsid w:val="00F33607"/>
    <w:rsid w:val="00F41EDD"/>
    <w:rsid w:val="00F50895"/>
    <w:rsid w:val="00F60DCD"/>
    <w:rsid w:val="00FA1843"/>
    <w:rsid w:val="00FA1BE5"/>
    <w:rsid w:val="00FB1043"/>
    <w:rsid w:val="00FB60E0"/>
    <w:rsid w:val="00FC1415"/>
    <w:rsid w:val="00FC1AF5"/>
    <w:rsid w:val="00FD3424"/>
    <w:rsid w:val="00FF4EB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7E179BB8-2D19-471D-B813-D0919D5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DCA"/>
  </w:style>
  <w:style w:type="paragraph" w:styleId="Ttulo1">
    <w:name w:val="heading 1"/>
    <w:basedOn w:val="Normal1"/>
    <w:next w:val="Normal1"/>
    <w:rsid w:val="00DF440F"/>
    <w:pPr>
      <w:keepNext/>
      <w:keepLines/>
      <w:spacing w:before="480" w:after="120"/>
      <w:contextualSpacing/>
      <w:outlineLvl w:val="0"/>
    </w:pPr>
    <w:rPr>
      <w:b/>
      <w:sz w:val="48"/>
    </w:rPr>
  </w:style>
  <w:style w:type="paragraph" w:styleId="Ttulo2">
    <w:name w:val="heading 2"/>
    <w:basedOn w:val="Normal1"/>
    <w:next w:val="Normal1"/>
    <w:rsid w:val="00DF440F"/>
    <w:pPr>
      <w:keepNext/>
      <w:keepLines/>
      <w:spacing w:before="360" w:after="80"/>
      <w:contextualSpacing/>
      <w:outlineLvl w:val="1"/>
    </w:pPr>
    <w:rPr>
      <w:b/>
      <w:sz w:val="36"/>
    </w:rPr>
  </w:style>
  <w:style w:type="paragraph" w:styleId="Ttulo3">
    <w:name w:val="heading 3"/>
    <w:basedOn w:val="Normal1"/>
    <w:next w:val="Normal1"/>
    <w:rsid w:val="00DF440F"/>
    <w:pPr>
      <w:keepNext/>
      <w:keepLines/>
      <w:spacing w:before="280" w:after="80"/>
      <w:contextualSpacing/>
      <w:outlineLvl w:val="2"/>
    </w:pPr>
    <w:rPr>
      <w:b/>
      <w:sz w:val="28"/>
    </w:rPr>
  </w:style>
  <w:style w:type="paragraph" w:styleId="Ttulo4">
    <w:name w:val="heading 4"/>
    <w:basedOn w:val="Normal1"/>
    <w:next w:val="Normal1"/>
    <w:rsid w:val="00DF440F"/>
    <w:pPr>
      <w:keepNext/>
      <w:keepLines/>
      <w:spacing w:before="240" w:after="40"/>
      <w:contextualSpacing/>
      <w:outlineLvl w:val="3"/>
    </w:pPr>
    <w:rPr>
      <w:b/>
    </w:rPr>
  </w:style>
  <w:style w:type="paragraph" w:styleId="Ttulo5">
    <w:name w:val="heading 5"/>
    <w:basedOn w:val="Normal1"/>
    <w:next w:val="Normal1"/>
    <w:rsid w:val="00DF440F"/>
    <w:pPr>
      <w:keepNext/>
      <w:keepLines/>
      <w:spacing w:before="220" w:after="40"/>
      <w:contextualSpacing/>
      <w:outlineLvl w:val="4"/>
    </w:pPr>
    <w:rPr>
      <w:b/>
      <w:sz w:val="22"/>
    </w:rPr>
  </w:style>
  <w:style w:type="paragraph" w:styleId="Ttulo6">
    <w:name w:val="heading 6"/>
    <w:basedOn w:val="Normal1"/>
    <w:next w:val="Normal1"/>
    <w:rsid w:val="00DF440F"/>
    <w:pPr>
      <w:keepNext/>
      <w:keepLines/>
      <w:spacing w:before="200" w:after="40"/>
      <w:contextualSpacing/>
      <w:outlineLvl w:val="5"/>
    </w:pPr>
    <w:rPr>
      <w:b/>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F440F"/>
  </w:style>
  <w:style w:type="table" w:customStyle="1" w:styleId="TableNormal">
    <w:name w:val="Table Normal"/>
    <w:uiPriority w:val="2"/>
    <w:qFormat/>
    <w:rsid w:val="00DF440F"/>
    <w:tblPr>
      <w:tblCellMar>
        <w:top w:w="0" w:type="dxa"/>
        <w:left w:w="0" w:type="dxa"/>
        <w:bottom w:w="0" w:type="dxa"/>
        <w:right w:w="0" w:type="dxa"/>
      </w:tblCellMar>
    </w:tblPr>
  </w:style>
  <w:style w:type="paragraph" w:styleId="Ttulo">
    <w:name w:val="Title"/>
    <w:basedOn w:val="Normal1"/>
    <w:next w:val="Normal1"/>
    <w:rsid w:val="00DF440F"/>
    <w:pPr>
      <w:keepNext/>
      <w:keepLines/>
      <w:spacing w:before="480" w:after="120"/>
      <w:contextualSpacing/>
    </w:pPr>
    <w:rPr>
      <w:b/>
      <w:sz w:val="72"/>
    </w:rPr>
  </w:style>
  <w:style w:type="paragraph" w:styleId="Subttulo">
    <w:name w:val="Subtitle"/>
    <w:basedOn w:val="Normal1"/>
    <w:next w:val="Normal1"/>
    <w:rsid w:val="00DF440F"/>
    <w:pPr>
      <w:keepNext/>
      <w:keepLines/>
      <w:spacing w:before="360" w:after="80"/>
      <w:contextualSpacing/>
    </w:pPr>
    <w:rPr>
      <w:rFonts w:ascii="Georgia" w:eastAsia="Georgia" w:hAnsi="Georgia" w:cs="Georgia"/>
      <w:i/>
      <w:color w:val="666666"/>
      <w:sz w:val="48"/>
    </w:rPr>
  </w:style>
  <w:style w:type="table" w:styleId="Tabelacomgrade">
    <w:name w:val="Table Grid"/>
    <w:basedOn w:val="Tabelanormal"/>
    <w:uiPriority w:val="59"/>
    <w:rsid w:val="00B62D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ontepargpadro"/>
    <w:rsid w:val="009B28D8"/>
  </w:style>
  <w:style w:type="paragraph" w:styleId="EndereoHTML">
    <w:name w:val="HTML Address"/>
    <w:basedOn w:val="Normal"/>
    <w:link w:val="EndereoHTMLChar"/>
    <w:uiPriority w:val="99"/>
    <w:semiHidden/>
    <w:unhideWhenUsed/>
    <w:rsid w:val="00B94608"/>
    <w:rPr>
      <w:i/>
      <w:iCs/>
      <w:color w:val="auto"/>
      <w:szCs w:val="24"/>
    </w:rPr>
  </w:style>
  <w:style w:type="character" w:customStyle="1" w:styleId="EndereoHTMLChar">
    <w:name w:val="Endereço HTML Char"/>
    <w:basedOn w:val="Fontepargpadro"/>
    <w:link w:val="EndereoHTML"/>
    <w:uiPriority w:val="99"/>
    <w:semiHidden/>
    <w:rsid w:val="00B94608"/>
    <w:rPr>
      <w:i/>
      <w:iCs/>
      <w:color w:val="auto"/>
      <w:szCs w:val="24"/>
    </w:rPr>
  </w:style>
  <w:style w:type="paragraph" w:styleId="NormalWeb">
    <w:name w:val="Normal (Web)"/>
    <w:basedOn w:val="Normal"/>
    <w:uiPriority w:val="99"/>
    <w:semiHidden/>
    <w:unhideWhenUsed/>
    <w:rsid w:val="00B94608"/>
    <w:pPr>
      <w:spacing w:before="100" w:beforeAutospacing="1" w:after="100" w:afterAutospacing="1"/>
    </w:pPr>
    <w:rPr>
      <w:color w:val="auto"/>
      <w:szCs w:val="24"/>
    </w:rPr>
  </w:style>
  <w:style w:type="paragraph" w:styleId="Cabealho">
    <w:name w:val="header"/>
    <w:basedOn w:val="Normal"/>
    <w:link w:val="CabealhoChar"/>
    <w:uiPriority w:val="99"/>
    <w:unhideWhenUsed/>
    <w:rsid w:val="00CD25DE"/>
    <w:pPr>
      <w:tabs>
        <w:tab w:val="center" w:pos="4252"/>
        <w:tab w:val="right" w:pos="8504"/>
      </w:tabs>
    </w:pPr>
  </w:style>
  <w:style w:type="character" w:customStyle="1" w:styleId="CabealhoChar">
    <w:name w:val="Cabeçalho Char"/>
    <w:basedOn w:val="Fontepargpadro"/>
    <w:link w:val="Cabealho"/>
    <w:uiPriority w:val="99"/>
    <w:rsid w:val="00CD25DE"/>
  </w:style>
  <w:style w:type="paragraph" w:styleId="Rodap">
    <w:name w:val="footer"/>
    <w:basedOn w:val="Normal"/>
    <w:link w:val="RodapChar"/>
    <w:uiPriority w:val="99"/>
    <w:unhideWhenUsed/>
    <w:rsid w:val="00CD25DE"/>
    <w:pPr>
      <w:tabs>
        <w:tab w:val="center" w:pos="4252"/>
        <w:tab w:val="right" w:pos="8504"/>
      </w:tabs>
    </w:pPr>
  </w:style>
  <w:style w:type="character" w:customStyle="1" w:styleId="RodapChar">
    <w:name w:val="Rodapé Char"/>
    <w:basedOn w:val="Fontepargpadro"/>
    <w:link w:val="Rodap"/>
    <w:uiPriority w:val="99"/>
    <w:rsid w:val="00CD25DE"/>
  </w:style>
  <w:style w:type="paragraph" w:styleId="Textodebalo">
    <w:name w:val="Balloon Text"/>
    <w:basedOn w:val="Normal"/>
    <w:link w:val="TextodebaloChar"/>
    <w:uiPriority w:val="99"/>
    <w:semiHidden/>
    <w:unhideWhenUsed/>
    <w:rsid w:val="00CD25DE"/>
    <w:rPr>
      <w:rFonts w:ascii="Tahoma" w:hAnsi="Tahoma" w:cs="Tahoma"/>
      <w:sz w:val="16"/>
      <w:szCs w:val="16"/>
    </w:rPr>
  </w:style>
  <w:style w:type="character" w:customStyle="1" w:styleId="TextodebaloChar">
    <w:name w:val="Texto de balão Char"/>
    <w:basedOn w:val="Fontepargpadro"/>
    <w:link w:val="Textodebalo"/>
    <w:uiPriority w:val="99"/>
    <w:semiHidden/>
    <w:rsid w:val="00CD25DE"/>
    <w:rPr>
      <w:rFonts w:ascii="Tahoma" w:hAnsi="Tahoma" w:cs="Tahoma"/>
      <w:sz w:val="16"/>
      <w:szCs w:val="16"/>
    </w:rPr>
  </w:style>
  <w:style w:type="paragraph" w:styleId="SemEspaamento">
    <w:name w:val="No Spacing"/>
    <w:uiPriority w:val="1"/>
    <w:qFormat/>
    <w:rsid w:val="00886642"/>
  </w:style>
  <w:style w:type="paragraph" w:styleId="Corpodetexto">
    <w:name w:val="Body Text"/>
    <w:basedOn w:val="Normal"/>
    <w:link w:val="CorpodetextoChar"/>
    <w:uiPriority w:val="1"/>
    <w:semiHidden/>
    <w:unhideWhenUsed/>
    <w:qFormat/>
    <w:rsid w:val="00A76150"/>
    <w:pPr>
      <w:widowControl w:val="0"/>
      <w:ind w:left="120"/>
    </w:pPr>
    <w:rPr>
      <w:rFonts w:ascii="Arial" w:eastAsia="Arial" w:hAnsi="Arial" w:cs="Arial"/>
      <w:color w:val="auto"/>
      <w:sz w:val="16"/>
      <w:szCs w:val="16"/>
      <w:lang w:val="en-US" w:eastAsia="en-US"/>
    </w:rPr>
  </w:style>
  <w:style w:type="character" w:customStyle="1" w:styleId="CorpodetextoChar">
    <w:name w:val="Corpo de texto Char"/>
    <w:basedOn w:val="Fontepargpadro"/>
    <w:link w:val="Corpodetexto"/>
    <w:uiPriority w:val="1"/>
    <w:semiHidden/>
    <w:rsid w:val="00A76150"/>
    <w:rPr>
      <w:rFonts w:ascii="Arial" w:eastAsia="Arial" w:hAnsi="Arial" w:cs="Arial"/>
      <w:color w:val="auto"/>
      <w:sz w:val="16"/>
      <w:szCs w:val="16"/>
      <w:lang w:val="en-US" w:eastAsia="en-US"/>
    </w:rPr>
  </w:style>
  <w:style w:type="paragraph" w:styleId="Textodenotaderodap">
    <w:name w:val="footnote text"/>
    <w:basedOn w:val="Normal"/>
    <w:link w:val="TextodenotaderodapChar"/>
    <w:uiPriority w:val="99"/>
    <w:semiHidden/>
    <w:unhideWhenUsed/>
    <w:rsid w:val="00530FA6"/>
    <w:rPr>
      <w:sz w:val="20"/>
    </w:rPr>
  </w:style>
  <w:style w:type="character" w:customStyle="1" w:styleId="TextodenotaderodapChar">
    <w:name w:val="Texto de nota de rodapé Char"/>
    <w:basedOn w:val="Fontepargpadro"/>
    <w:link w:val="Textodenotaderodap"/>
    <w:uiPriority w:val="99"/>
    <w:semiHidden/>
    <w:rsid w:val="00530FA6"/>
    <w:rPr>
      <w:sz w:val="20"/>
    </w:rPr>
  </w:style>
  <w:style w:type="character" w:styleId="Refdenotaderodap">
    <w:name w:val="footnote reference"/>
    <w:basedOn w:val="Fontepargpadro"/>
    <w:uiPriority w:val="99"/>
    <w:semiHidden/>
    <w:unhideWhenUsed/>
    <w:rsid w:val="00530FA6"/>
    <w:rPr>
      <w:vertAlign w:val="superscript"/>
    </w:rPr>
  </w:style>
  <w:style w:type="character" w:customStyle="1" w:styleId="il">
    <w:name w:val="il"/>
    <w:basedOn w:val="Fontepargpadro"/>
    <w:rsid w:val="0068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3227">
      <w:bodyDiv w:val="1"/>
      <w:marLeft w:val="0"/>
      <w:marRight w:val="0"/>
      <w:marTop w:val="0"/>
      <w:marBottom w:val="0"/>
      <w:divBdr>
        <w:top w:val="none" w:sz="0" w:space="0" w:color="auto"/>
        <w:left w:val="none" w:sz="0" w:space="0" w:color="auto"/>
        <w:bottom w:val="none" w:sz="0" w:space="0" w:color="auto"/>
        <w:right w:val="none" w:sz="0" w:space="0" w:color="auto"/>
      </w:divBdr>
    </w:div>
    <w:div w:id="242180760">
      <w:bodyDiv w:val="1"/>
      <w:marLeft w:val="0"/>
      <w:marRight w:val="0"/>
      <w:marTop w:val="0"/>
      <w:marBottom w:val="0"/>
      <w:divBdr>
        <w:top w:val="none" w:sz="0" w:space="0" w:color="auto"/>
        <w:left w:val="none" w:sz="0" w:space="0" w:color="auto"/>
        <w:bottom w:val="none" w:sz="0" w:space="0" w:color="auto"/>
        <w:right w:val="none" w:sz="0" w:space="0" w:color="auto"/>
      </w:divBdr>
    </w:div>
    <w:div w:id="290402039">
      <w:bodyDiv w:val="1"/>
      <w:marLeft w:val="0"/>
      <w:marRight w:val="0"/>
      <w:marTop w:val="0"/>
      <w:marBottom w:val="0"/>
      <w:divBdr>
        <w:top w:val="none" w:sz="0" w:space="0" w:color="auto"/>
        <w:left w:val="none" w:sz="0" w:space="0" w:color="auto"/>
        <w:bottom w:val="none" w:sz="0" w:space="0" w:color="auto"/>
        <w:right w:val="none" w:sz="0" w:space="0" w:color="auto"/>
      </w:divBdr>
    </w:div>
    <w:div w:id="834757880">
      <w:bodyDiv w:val="1"/>
      <w:marLeft w:val="0"/>
      <w:marRight w:val="0"/>
      <w:marTop w:val="0"/>
      <w:marBottom w:val="0"/>
      <w:divBdr>
        <w:top w:val="none" w:sz="0" w:space="0" w:color="auto"/>
        <w:left w:val="none" w:sz="0" w:space="0" w:color="auto"/>
        <w:bottom w:val="none" w:sz="0" w:space="0" w:color="auto"/>
        <w:right w:val="none" w:sz="0" w:space="0" w:color="auto"/>
      </w:divBdr>
    </w:div>
    <w:div w:id="897128675">
      <w:bodyDiv w:val="1"/>
      <w:marLeft w:val="0"/>
      <w:marRight w:val="0"/>
      <w:marTop w:val="0"/>
      <w:marBottom w:val="0"/>
      <w:divBdr>
        <w:top w:val="none" w:sz="0" w:space="0" w:color="auto"/>
        <w:left w:val="none" w:sz="0" w:space="0" w:color="auto"/>
        <w:bottom w:val="none" w:sz="0" w:space="0" w:color="auto"/>
        <w:right w:val="none" w:sz="0" w:space="0" w:color="auto"/>
      </w:divBdr>
    </w:div>
    <w:div w:id="1197236177">
      <w:bodyDiv w:val="1"/>
      <w:marLeft w:val="0"/>
      <w:marRight w:val="0"/>
      <w:marTop w:val="0"/>
      <w:marBottom w:val="0"/>
      <w:divBdr>
        <w:top w:val="none" w:sz="0" w:space="0" w:color="auto"/>
        <w:left w:val="none" w:sz="0" w:space="0" w:color="auto"/>
        <w:bottom w:val="none" w:sz="0" w:space="0" w:color="auto"/>
        <w:right w:val="none" w:sz="0" w:space="0" w:color="auto"/>
      </w:divBdr>
    </w:div>
    <w:div w:id="1490292287">
      <w:bodyDiv w:val="1"/>
      <w:marLeft w:val="0"/>
      <w:marRight w:val="0"/>
      <w:marTop w:val="0"/>
      <w:marBottom w:val="0"/>
      <w:divBdr>
        <w:top w:val="none" w:sz="0" w:space="0" w:color="auto"/>
        <w:left w:val="none" w:sz="0" w:space="0" w:color="auto"/>
        <w:bottom w:val="none" w:sz="0" w:space="0" w:color="auto"/>
        <w:right w:val="none" w:sz="0" w:space="0" w:color="auto"/>
      </w:divBdr>
    </w:div>
    <w:div w:id="1561093217">
      <w:bodyDiv w:val="1"/>
      <w:marLeft w:val="0"/>
      <w:marRight w:val="0"/>
      <w:marTop w:val="0"/>
      <w:marBottom w:val="0"/>
      <w:divBdr>
        <w:top w:val="none" w:sz="0" w:space="0" w:color="auto"/>
        <w:left w:val="none" w:sz="0" w:space="0" w:color="auto"/>
        <w:bottom w:val="none" w:sz="0" w:space="0" w:color="auto"/>
        <w:right w:val="none" w:sz="0" w:space="0" w:color="auto"/>
      </w:divBdr>
    </w:div>
    <w:div w:id="1978104979">
      <w:bodyDiv w:val="1"/>
      <w:marLeft w:val="0"/>
      <w:marRight w:val="0"/>
      <w:marTop w:val="0"/>
      <w:marBottom w:val="0"/>
      <w:divBdr>
        <w:top w:val="none" w:sz="0" w:space="0" w:color="auto"/>
        <w:left w:val="none" w:sz="0" w:space="0" w:color="auto"/>
        <w:bottom w:val="none" w:sz="0" w:space="0" w:color="auto"/>
        <w:right w:val="none" w:sz="0" w:space="0" w:color="auto"/>
      </w:divBdr>
    </w:div>
    <w:div w:id="2051685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C2469-FD1A-43FC-91F3-DBA2592D8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1480</Words>
  <Characters>7994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Layohanna Virgínia</dc:creator>
  <cp:lastModifiedBy>Cristiana Leandro</cp:lastModifiedBy>
  <cp:revision>2</cp:revision>
  <cp:lastPrinted>2019-01-21T15:38:00Z</cp:lastPrinted>
  <dcterms:created xsi:type="dcterms:W3CDTF">2019-01-21T15:56:00Z</dcterms:created>
  <dcterms:modified xsi:type="dcterms:W3CDTF">2019-01-21T15:56:00Z</dcterms:modified>
</cp:coreProperties>
</file>