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08E" w:rsidRDefault="0029308E">
      <w:bookmarkStart w:id="0" w:name="_GoBack"/>
      <w:bookmarkEnd w:id="0"/>
      <w:r>
        <w:br/>
      </w:r>
    </w:p>
    <w:p w:rsidR="0029308E" w:rsidRDefault="0029308E">
      <w:r>
        <w:t xml:space="preserve">Análise de recurso da empresa </w:t>
      </w:r>
      <w:proofErr w:type="spellStart"/>
      <w:r w:rsidRPr="0029308E">
        <w:t>SigmaOne</w:t>
      </w:r>
      <w:proofErr w:type="spellEnd"/>
      <w:r w:rsidRPr="0029308E">
        <w:t xml:space="preserve"> Distribuidora de Produtos de Teleinformática LTDA</w:t>
      </w:r>
      <w:r w:rsidR="00DB3429">
        <w:t>:</w:t>
      </w:r>
      <w:r>
        <w:t xml:space="preserve"> </w:t>
      </w:r>
      <w:r w:rsidR="00DB3429">
        <w:t>Ref. Pregão Eletrônico 19/2019.</w:t>
      </w:r>
      <w:r w:rsidR="00DB3429">
        <w:br/>
      </w:r>
      <w:r w:rsidR="00DB3429">
        <w:br/>
        <w:t>I- CONSIDERAÇÕES INICIAIS</w:t>
      </w:r>
      <w:r w:rsidR="00DB3429">
        <w:br/>
      </w:r>
      <w:r w:rsidR="00DB3429">
        <w:br/>
        <w:t>Ilustríssimo Senhor Pregoeiro da Agência Municipal de Regulação de Serviços Delegados de Maceió / AL. e M.D. Comissão de Licitação.</w:t>
      </w:r>
      <w:r w:rsidR="00DB3429">
        <w:br/>
      </w:r>
      <w:r w:rsidR="00DB3429">
        <w:br/>
      </w:r>
      <w:r>
        <w:t xml:space="preserve">Resposta ao recurso da empresa </w:t>
      </w:r>
      <w:proofErr w:type="spellStart"/>
      <w:r w:rsidRPr="0029308E">
        <w:t>SigmaOne</w:t>
      </w:r>
      <w:proofErr w:type="spellEnd"/>
      <w:r w:rsidRPr="0029308E">
        <w:t xml:space="preserve"> Distribuidora de Produtos de Teleinformática LTDA</w:t>
      </w:r>
      <w:r>
        <w:t xml:space="preserve">, </w:t>
      </w:r>
      <w:r w:rsidRPr="0029308E">
        <w:t xml:space="preserve">inscrita no CNPJ/MF sob o nº 01.501.310/0001-52, domiciliada na Rua Atílio </w:t>
      </w:r>
      <w:proofErr w:type="spellStart"/>
      <w:r w:rsidRPr="0029308E">
        <w:t>Bório</w:t>
      </w:r>
      <w:proofErr w:type="spellEnd"/>
      <w:r w:rsidRPr="0029308E">
        <w:t>, nº 1206, Alto da Rua XV, Curitiba – PR, CEP 80.045-180</w:t>
      </w:r>
      <w:r>
        <w:t>.</w:t>
      </w:r>
      <w:r w:rsidR="00DB3429">
        <w:br/>
      </w:r>
      <w:r w:rsidR="00DB3429">
        <w:br/>
      </w:r>
      <w:r>
        <w:t>II – DO FATOS APRESENTADOS</w:t>
      </w:r>
    </w:p>
    <w:p w:rsidR="0029308E" w:rsidRDefault="0029308E" w:rsidP="0029308E">
      <w:r>
        <w:t>No LOTE 01: A RECORRENTE ao avaliar a proposta da RECORRIDA verificou que o produto ofertado não está de acordo com as especificações técnicas mínimas exigidas no edital conforme passaremos a demonstrar.</w:t>
      </w:r>
    </w:p>
    <w:p w:rsidR="0029308E" w:rsidRDefault="0029308E" w:rsidP="0029308E">
      <w:r>
        <w:t xml:space="preserve">Conforme textos retirados do edital, temos no item 18, subitem 18.5 - b) o seguinte: </w:t>
      </w:r>
    </w:p>
    <w:p w:rsidR="0029308E" w:rsidRDefault="0029308E" w:rsidP="0029308E">
      <w:r>
        <w:t>“18.5 Será DESCLASSIFICADA, por despacho fundamentado, a proposta do licitante que, ressalvadas as situações e procedimentos previstos nos itens 18.8 a 18.10 deste edital:”,</w:t>
      </w:r>
    </w:p>
    <w:p w:rsidR="0029308E" w:rsidRDefault="0029308E" w:rsidP="0029308E">
      <w:r>
        <w:t xml:space="preserve">“18.5 b). Indique objeto que não atenda a todas as exigências de qualidade e às especificações técnicas contidas no Termo de Referência (ANEXO I);” </w:t>
      </w:r>
    </w:p>
    <w:p w:rsidR="0029308E" w:rsidRDefault="0029308E" w:rsidP="0029308E">
      <w:r>
        <w:t>Avaliando a documentação apresentada pela Recorrida, verifica-se que ela não atende a vários itens e termos do edital, conforme passaremos a demonstrar a seguir:</w:t>
      </w:r>
    </w:p>
    <w:p w:rsidR="0029308E" w:rsidRDefault="0029308E" w:rsidP="0029308E">
      <w:r>
        <w:t>Não atendimento ao item 01 Lote 01 – Item 1 “- INTERFACE DIGITAL COM 4 CANAIS E1 PARA TELEFONIA IP COMPATÍVEL COM SISTEMAS PABX IP GATEWAY (ASTERISK OU SIMILAR OPEN SOURCE)”, nos subitens 1.2.1, 1.2.2, 1.3.1, 1.3.2, 1.5.1, 1.5.5, 1.6.4, 1.6.5, 1.7.1, 1.7.2, 1.8.1, 1.11.1, 1.12.1, podemos encontrar as seguintes descrições:</w:t>
      </w:r>
    </w:p>
    <w:p w:rsidR="0029308E" w:rsidRPr="0029308E" w:rsidRDefault="0029308E" w:rsidP="0029308E">
      <w:pPr>
        <w:rPr>
          <w:lang w:val="en-US"/>
        </w:rPr>
      </w:pPr>
      <w:r w:rsidRPr="0029308E">
        <w:rPr>
          <w:lang w:val="en-US"/>
        </w:rPr>
        <w:t>“1.2.1 SIP (Session Initiation Protocol) – RFC 3261;”</w:t>
      </w:r>
    </w:p>
    <w:p w:rsidR="0029308E" w:rsidRDefault="0029308E" w:rsidP="0029308E">
      <w:r>
        <w:t>- O equipamento ofertado pela recorrida não possui o protocolo SIP, não atendendo a esse requisito.</w:t>
      </w:r>
    </w:p>
    <w:p w:rsidR="0029308E" w:rsidRDefault="0029308E" w:rsidP="0029308E">
      <w:r>
        <w:t>“1.2.2</w:t>
      </w:r>
      <w:r>
        <w:tab/>
        <w:t>Suporte a SIP sobre UDP e TCP; Configuração de porta SIP; Suporte a envio e recebimento de SIP OPTIONS para monitoramento de status (</w:t>
      </w:r>
      <w:proofErr w:type="spellStart"/>
      <w:r>
        <w:t>keep-alive</w:t>
      </w:r>
      <w:proofErr w:type="spellEnd"/>
      <w:r>
        <w:t xml:space="preserve">); RFC 2976 – The SIP INFO </w:t>
      </w:r>
      <w:proofErr w:type="spellStart"/>
      <w:r>
        <w:t>Method</w:t>
      </w:r>
      <w:proofErr w:type="spellEnd"/>
      <w:r>
        <w:t xml:space="preserve">; RFC 3515 – The </w:t>
      </w:r>
      <w:proofErr w:type="spellStart"/>
      <w:r>
        <w:t>Session</w:t>
      </w:r>
      <w:proofErr w:type="spellEnd"/>
      <w:r>
        <w:t xml:space="preserve"> </w:t>
      </w:r>
      <w:proofErr w:type="spellStart"/>
      <w:r>
        <w:t>Initiation</w:t>
      </w:r>
      <w:proofErr w:type="spellEnd"/>
      <w:r>
        <w:t xml:space="preserve"> </w:t>
      </w:r>
      <w:proofErr w:type="spellStart"/>
      <w:r>
        <w:t>Protocol</w:t>
      </w:r>
      <w:proofErr w:type="spellEnd"/>
      <w:r>
        <w:t xml:space="preserve"> (SIP) REFER </w:t>
      </w:r>
      <w:proofErr w:type="spellStart"/>
      <w:r>
        <w:t>Method</w:t>
      </w:r>
      <w:proofErr w:type="spellEnd"/>
      <w:r>
        <w:t xml:space="preserve">; RFC 4028 – </w:t>
      </w:r>
      <w:proofErr w:type="spellStart"/>
      <w:r>
        <w:t>Session</w:t>
      </w:r>
      <w:proofErr w:type="spellEnd"/>
      <w:r>
        <w:t xml:space="preserve"> </w:t>
      </w:r>
      <w:proofErr w:type="spellStart"/>
      <w:r>
        <w:t>Timers</w:t>
      </w:r>
      <w:proofErr w:type="spellEnd"/>
      <w:r>
        <w:t xml:space="preserve"> in </w:t>
      </w:r>
      <w:proofErr w:type="spellStart"/>
      <w:r>
        <w:t>the</w:t>
      </w:r>
      <w:proofErr w:type="spellEnd"/>
      <w:r>
        <w:t xml:space="preserve"> </w:t>
      </w:r>
      <w:proofErr w:type="spellStart"/>
      <w:r>
        <w:t>Session</w:t>
      </w:r>
      <w:proofErr w:type="spellEnd"/>
      <w:r>
        <w:t xml:space="preserve"> </w:t>
      </w:r>
      <w:proofErr w:type="spellStart"/>
      <w:r>
        <w:t>Initiation</w:t>
      </w:r>
      <w:proofErr w:type="spellEnd"/>
      <w:r>
        <w:t xml:space="preserve"> </w:t>
      </w:r>
      <w:proofErr w:type="spellStart"/>
      <w:r>
        <w:t>Protocol</w:t>
      </w:r>
      <w:proofErr w:type="spellEnd"/>
      <w:r>
        <w:t xml:space="preserve"> (SIP); SDP (</w:t>
      </w:r>
      <w:proofErr w:type="spellStart"/>
      <w:r>
        <w:t>Session</w:t>
      </w:r>
      <w:proofErr w:type="spellEnd"/>
      <w:r>
        <w:t xml:space="preserve"> </w:t>
      </w:r>
      <w:proofErr w:type="spellStart"/>
      <w:r>
        <w:t>Description</w:t>
      </w:r>
      <w:proofErr w:type="spellEnd"/>
      <w:r>
        <w:t xml:space="preserve"> </w:t>
      </w:r>
      <w:proofErr w:type="spellStart"/>
      <w:r>
        <w:t>Protocol</w:t>
      </w:r>
      <w:proofErr w:type="spellEnd"/>
      <w:r>
        <w:t>) – RFC 2327 e RFC 3264.”</w:t>
      </w:r>
    </w:p>
    <w:p w:rsidR="0029308E" w:rsidRDefault="0029308E" w:rsidP="0029308E">
      <w:r>
        <w:t>- O equipamento ofertado pela recorrida não possui suporte SIP sobre UDP e TCP, recurso solicitado para o equipamento;</w:t>
      </w:r>
    </w:p>
    <w:p w:rsidR="0029308E" w:rsidRDefault="0029308E" w:rsidP="0029308E">
      <w:r>
        <w:lastRenderedPageBreak/>
        <w:t>“1.31</w:t>
      </w:r>
      <w:r>
        <w:tab/>
        <w:t xml:space="preserve">RTP (Real-Time </w:t>
      </w:r>
      <w:proofErr w:type="spellStart"/>
      <w:r>
        <w:t>TransportProtocol</w:t>
      </w:r>
      <w:proofErr w:type="spellEnd"/>
      <w:r>
        <w:t>) – RFC 3550; Configuração de porta RTP;”</w:t>
      </w:r>
    </w:p>
    <w:p w:rsidR="0029308E" w:rsidRDefault="0029308E" w:rsidP="0029308E">
      <w:r>
        <w:t>“1.3.2</w:t>
      </w:r>
      <w:r>
        <w:tab/>
        <w:t xml:space="preserve">RTCP (Real-Time </w:t>
      </w:r>
      <w:proofErr w:type="spellStart"/>
      <w:r>
        <w:t>TransportControlProtocol</w:t>
      </w:r>
      <w:proofErr w:type="spellEnd"/>
      <w:r>
        <w:t>) – RFC 3550;”</w:t>
      </w:r>
    </w:p>
    <w:p w:rsidR="0029308E" w:rsidRDefault="0029308E" w:rsidP="0029308E">
      <w:r>
        <w:t>- O equipamento ofertado pela recorrida não possui suporte aos protocolos solicitados;</w:t>
      </w:r>
    </w:p>
    <w:p w:rsidR="0029308E" w:rsidRDefault="0029308E" w:rsidP="0029308E">
      <w:r>
        <w:t>“1.5.1</w:t>
      </w:r>
      <w:r>
        <w:tab/>
      </w:r>
      <w:proofErr w:type="spellStart"/>
      <w:r>
        <w:t>Codecs</w:t>
      </w:r>
      <w:proofErr w:type="spellEnd"/>
      <w:r>
        <w:t xml:space="preserve">: devem ser implementados por DSP (Digital </w:t>
      </w:r>
      <w:proofErr w:type="spellStart"/>
      <w:r>
        <w:t>Signal</w:t>
      </w:r>
      <w:proofErr w:type="spellEnd"/>
      <w:r>
        <w:t xml:space="preserve"> Processor) em hardware, suporte a G.711 (</w:t>
      </w:r>
      <w:proofErr w:type="spellStart"/>
      <w:r>
        <w:t>a-law</w:t>
      </w:r>
      <w:proofErr w:type="spellEnd"/>
      <w:r>
        <w:t xml:space="preserve"> e u-</w:t>
      </w:r>
      <w:proofErr w:type="spellStart"/>
      <w:r>
        <w:t>law</w:t>
      </w:r>
      <w:proofErr w:type="spellEnd"/>
      <w:r>
        <w:t xml:space="preserve">) e G.729 A/B, suportar priorização de </w:t>
      </w:r>
      <w:proofErr w:type="spellStart"/>
      <w:r>
        <w:t>codecs</w:t>
      </w:r>
      <w:proofErr w:type="spellEnd"/>
      <w:r>
        <w:t xml:space="preserve"> e </w:t>
      </w:r>
      <w:proofErr w:type="spellStart"/>
      <w:r>
        <w:t>auto-negociação</w:t>
      </w:r>
      <w:proofErr w:type="spellEnd"/>
      <w:r>
        <w:t>, utilização independente por canal de voz;”</w:t>
      </w:r>
    </w:p>
    <w:p w:rsidR="0029308E" w:rsidRDefault="0029308E" w:rsidP="0029308E">
      <w:r>
        <w:t xml:space="preserve">O equipamento ofertado pela recorrida não possui suporte </w:t>
      </w:r>
      <w:proofErr w:type="spellStart"/>
      <w:r>
        <w:t>a</w:t>
      </w:r>
      <w:proofErr w:type="spellEnd"/>
      <w:r>
        <w:t xml:space="preserve"> priorização de </w:t>
      </w:r>
      <w:proofErr w:type="spellStart"/>
      <w:r>
        <w:t>codecs</w:t>
      </w:r>
      <w:proofErr w:type="spellEnd"/>
      <w:r>
        <w:t xml:space="preserve"> e </w:t>
      </w:r>
      <w:proofErr w:type="spellStart"/>
      <w:r>
        <w:t>auto-negociação</w:t>
      </w:r>
      <w:proofErr w:type="spellEnd"/>
      <w:r>
        <w:t>;</w:t>
      </w:r>
    </w:p>
    <w:p w:rsidR="0029308E" w:rsidRDefault="0029308E" w:rsidP="0029308E">
      <w:r>
        <w:t>“1.5.5</w:t>
      </w:r>
      <w:r>
        <w:tab/>
        <w:t xml:space="preserve">Detecção automática de tipo de chamada: voz, fax e modem; Suporte a Fax Suporte fax T.30 Grupo 3; </w:t>
      </w:r>
      <w:proofErr w:type="spellStart"/>
      <w:r>
        <w:t>FoIP</w:t>
      </w:r>
      <w:proofErr w:type="spellEnd"/>
      <w:r>
        <w:t xml:space="preserve"> – Fax over IP G.711 Fax </w:t>
      </w:r>
      <w:proofErr w:type="spellStart"/>
      <w:r>
        <w:t>Pass-Through</w:t>
      </w:r>
      <w:proofErr w:type="spellEnd"/>
      <w:r>
        <w:t xml:space="preserve">: deverá desabilitar automaticamente a supressão de silêncio e o cancelamento de eco no canal; T.38 – Real-Time Fax over IP (Fax Relay): deverá suportar </w:t>
      </w:r>
      <w:proofErr w:type="spellStart"/>
      <w:r>
        <w:t>fallback</w:t>
      </w:r>
      <w:proofErr w:type="spellEnd"/>
      <w:r>
        <w:t xml:space="preserve"> para G.711 Fax </w:t>
      </w:r>
      <w:proofErr w:type="spellStart"/>
      <w:r>
        <w:t>Pass-Through</w:t>
      </w:r>
      <w:proofErr w:type="spellEnd"/>
      <w:r>
        <w:t xml:space="preserve"> caso ocorra falha na negociação do T.38.”</w:t>
      </w:r>
    </w:p>
    <w:p w:rsidR="0029308E" w:rsidRDefault="0029308E" w:rsidP="0029308E">
      <w:r>
        <w:t>- O equipamento ofertado pela recorrida não possui detecção automática de tipo de chamada;</w:t>
      </w:r>
    </w:p>
    <w:p w:rsidR="0029308E" w:rsidRPr="0029308E" w:rsidRDefault="0029308E" w:rsidP="0029308E">
      <w:pPr>
        <w:rPr>
          <w:lang w:val="en-US"/>
        </w:rPr>
      </w:pPr>
      <w:r w:rsidRPr="0029308E">
        <w:rPr>
          <w:lang w:val="en-US"/>
        </w:rPr>
        <w:t>“1.6.4</w:t>
      </w:r>
      <w:r w:rsidRPr="0029308E">
        <w:rPr>
          <w:lang w:val="en-US"/>
        </w:rPr>
        <w:tab/>
      </w:r>
      <w:proofErr w:type="spellStart"/>
      <w:r w:rsidRPr="0029308E">
        <w:rPr>
          <w:lang w:val="en-US"/>
        </w:rPr>
        <w:t>Qualidade</w:t>
      </w:r>
      <w:proofErr w:type="spellEnd"/>
      <w:r w:rsidRPr="0029308E">
        <w:rPr>
          <w:lang w:val="en-US"/>
        </w:rPr>
        <w:t xml:space="preserve"> de </w:t>
      </w:r>
      <w:proofErr w:type="spellStart"/>
      <w:r w:rsidRPr="0029308E">
        <w:rPr>
          <w:lang w:val="en-US"/>
        </w:rPr>
        <w:t>Serviço</w:t>
      </w:r>
      <w:proofErr w:type="spellEnd"/>
      <w:r w:rsidRPr="0029308E">
        <w:rPr>
          <w:lang w:val="en-US"/>
        </w:rPr>
        <w:t xml:space="preserve"> – QoS: </w:t>
      </w:r>
      <w:proofErr w:type="spellStart"/>
      <w:r w:rsidRPr="0029308E">
        <w:rPr>
          <w:lang w:val="en-US"/>
        </w:rPr>
        <w:t>suporte</w:t>
      </w:r>
      <w:proofErr w:type="spellEnd"/>
      <w:r w:rsidRPr="0029308E">
        <w:rPr>
          <w:lang w:val="en-US"/>
        </w:rPr>
        <w:t xml:space="preserve"> Layer 2 – IEEE 802.1p/Q – </w:t>
      </w:r>
      <w:proofErr w:type="spellStart"/>
      <w:r w:rsidRPr="0029308E">
        <w:rPr>
          <w:lang w:val="en-US"/>
        </w:rPr>
        <w:t>CoS</w:t>
      </w:r>
      <w:proofErr w:type="spellEnd"/>
      <w:r w:rsidRPr="0029308E">
        <w:rPr>
          <w:lang w:val="en-US"/>
        </w:rPr>
        <w:t xml:space="preserve"> (Class of Service) e VLAN tagging, </w:t>
      </w:r>
      <w:proofErr w:type="spellStart"/>
      <w:r w:rsidRPr="0029308E">
        <w:rPr>
          <w:lang w:val="en-US"/>
        </w:rPr>
        <w:t>suporte</w:t>
      </w:r>
      <w:proofErr w:type="spellEnd"/>
      <w:r w:rsidRPr="0029308E">
        <w:rPr>
          <w:lang w:val="en-US"/>
        </w:rPr>
        <w:t xml:space="preserve"> Layer 3 – </w:t>
      </w:r>
      <w:proofErr w:type="spellStart"/>
      <w:r w:rsidRPr="0029308E">
        <w:rPr>
          <w:lang w:val="en-US"/>
        </w:rPr>
        <w:t>ToS</w:t>
      </w:r>
      <w:proofErr w:type="spellEnd"/>
      <w:r w:rsidRPr="0029308E">
        <w:rPr>
          <w:lang w:val="en-US"/>
        </w:rPr>
        <w:t xml:space="preserve"> (Type of Services) e </w:t>
      </w:r>
      <w:proofErr w:type="spellStart"/>
      <w:r w:rsidRPr="0029308E">
        <w:rPr>
          <w:lang w:val="en-US"/>
        </w:rPr>
        <w:t>DiffServ</w:t>
      </w:r>
      <w:proofErr w:type="spellEnd"/>
      <w:r w:rsidRPr="0029308E">
        <w:rPr>
          <w:lang w:val="en-US"/>
        </w:rPr>
        <w:t xml:space="preserve"> (Differentiated Services);”</w:t>
      </w:r>
    </w:p>
    <w:p w:rsidR="0029308E" w:rsidRDefault="0029308E" w:rsidP="0029308E">
      <w:r>
        <w:t>- O equipamento ofertado pela recorrida não possui função de priorização de banda, recurso solicitado.</w:t>
      </w:r>
    </w:p>
    <w:p w:rsidR="0029308E" w:rsidRDefault="0029308E" w:rsidP="0029308E">
      <w:r>
        <w:t>“1.6.5</w:t>
      </w:r>
      <w:r>
        <w:tab/>
        <w:t xml:space="preserve">NAT / Suporte a Firewall: suporte a NAT (Network </w:t>
      </w:r>
      <w:proofErr w:type="spellStart"/>
      <w:r>
        <w:t>Address</w:t>
      </w:r>
      <w:proofErr w:type="spellEnd"/>
      <w:r>
        <w:t xml:space="preserve"> </w:t>
      </w:r>
      <w:proofErr w:type="spellStart"/>
      <w:r>
        <w:t>Translation</w:t>
      </w:r>
      <w:proofErr w:type="spellEnd"/>
      <w:r>
        <w:t>) – RFC 1631, suporte a travessia de NAT através de IETF STUN – RFC 3489.”</w:t>
      </w:r>
    </w:p>
    <w:p w:rsidR="0029308E" w:rsidRDefault="0029308E" w:rsidP="0029308E">
      <w:r>
        <w:t>- O equipamento ofertado pela recorrida não possui suporte a NAT.</w:t>
      </w:r>
    </w:p>
    <w:p w:rsidR="0029308E" w:rsidRDefault="0029308E" w:rsidP="0029308E">
      <w:r>
        <w:t>“1.7.1</w:t>
      </w:r>
      <w:r>
        <w:tab/>
        <w:t>Encriptação de sinalização de chamada SIP com TLS (</w:t>
      </w:r>
      <w:proofErr w:type="spellStart"/>
      <w:r>
        <w:t>TransportLayer</w:t>
      </w:r>
      <w:proofErr w:type="spellEnd"/>
      <w:r>
        <w:t xml:space="preserve"> Security) – RFC 2246;”</w:t>
      </w:r>
    </w:p>
    <w:p w:rsidR="0029308E" w:rsidRDefault="0029308E" w:rsidP="0029308E">
      <w:r>
        <w:t>- O equipamento ofertado pela recorrida não possui recurso de segurança avançado e não faz a encriptação de sinalização de chamada SIP com TLS.</w:t>
      </w:r>
    </w:p>
    <w:p w:rsidR="0029308E" w:rsidRDefault="0029308E" w:rsidP="0029308E">
      <w:r>
        <w:t>“1.7.2</w:t>
      </w:r>
      <w:r>
        <w:tab/>
        <w:t xml:space="preserve">Suporte a SIPS URI </w:t>
      </w:r>
      <w:proofErr w:type="spellStart"/>
      <w:r>
        <w:t>scheme</w:t>
      </w:r>
      <w:proofErr w:type="spellEnd"/>
      <w:r>
        <w:t>; Encriptação de mídia com SRTP (</w:t>
      </w:r>
      <w:proofErr w:type="spellStart"/>
      <w:r>
        <w:t>Secure</w:t>
      </w:r>
      <w:proofErr w:type="spellEnd"/>
      <w:r>
        <w:t xml:space="preserve"> Real Time </w:t>
      </w:r>
      <w:proofErr w:type="spellStart"/>
      <w:r>
        <w:t>Protocol</w:t>
      </w:r>
      <w:proofErr w:type="spellEnd"/>
      <w:r>
        <w:t>) – RFC 3711; Deverá suportar a encriptação em todos os canais simultaneamente; Suporte ao protocolo de troca de chaves SDES – RFC 4568;”</w:t>
      </w:r>
    </w:p>
    <w:p w:rsidR="0029308E" w:rsidRDefault="0029308E" w:rsidP="0029308E">
      <w:r>
        <w:t>- O equipamento ofertado pela recorrida não possui recurso de segurança avançado e não faz a encriptação de mídia com SRTP, recurso solicitado.</w:t>
      </w:r>
    </w:p>
    <w:p w:rsidR="0029308E" w:rsidRDefault="0029308E" w:rsidP="0029308E">
      <w:r>
        <w:t>“1.8.1</w:t>
      </w:r>
      <w:r>
        <w:tab/>
        <w:t>Deve suportar a participação nos seguintes casos: retenção de chamada (</w:t>
      </w:r>
      <w:proofErr w:type="spellStart"/>
      <w:r>
        <w:t>CallHold</w:t>
      </w:r>
      <w:proofErr w:type="spellEnd"/>
      <w:r>
        <w:t>), chamada em espera (</w:t>
      </w:r>
      <w:proofErr w:type="spellStart"/>
      <w:r>
        <w:t>CallWaiting</w:t>
      </w:r>
      <w:proofErr w:type="spellEnd"/>
      <w:r>
        <w:t>), desvio de chamadas incondicional, por não atendimento e por ocupado (</w:t>
      </w:r>
      <w:proofErr w:type="spellStart"/>
      <w:r>
        <w:t>CallForward</w:t>
      </w:r>
      <w:proofErr w:type="spellEnd"/>
      <w:r>
        <w:t>), transferência com e sem consulta (</w:t>
      </w:r>
      <w:proofErr w:type="spellStart"/>
      <w:r>
        <w:t>CallTransfer</w:t>
      </w:r>
      <w:proofErr w:type="spellEnd"/>
      <w:r>
        <w:t xml:space="preserve">), conferência a 3 (3-Way </w:t>
      </w:r>
      <w:proofErr w:type="spellStart"/>
      <w:r>
        <w:t>ConferenceCall</w:t>
      </w:r>
      <w:proofErr w:type="spellEnd"/>
      <w:r>
        <w:t>); Identificação do número chamador (</w:t>
      </w:r>
      <w:proofErr w:type="spellStart"/>
      <w:r>
        <w:t>Caller</w:t>
      </w:r>
      <w:proofErr w:type="spellEnd"/>
      <w:r>
        <w:t xml:space="preserve"> ID); Habilitar e desabilitar identificação de chamador (</w:t>
      </w:r>
      <w:proofErr w:type="spellStart"/>
      <w:r>
        <w:t>Caller</w:t>
      </w:r>
      <w:proofErr w:type="spellEnd"/>
      <w:r>
        <w:t xml:space="preserve"> ID); Detecção e geração de identificação de chamador (</w:t>
      </w:r>
      <w:proofErr w:type="spellStart"/>
      <w:r>
        <w:t>Caller</w:t>
      </w:r>
      <w:proofErr w:type="spellEnd"/>
      <w:r>
        <w:t xml:space="preserve"> ID); </w:t>
      </w:r>
      <w:proofErr w:type="spellStart"/>
      <w:r>
        <w:t>CallProgress</w:t>
      </w:r>
      <w:proofErr w:type="spellEnd"/>
      <w:r>
        <w:t xml:space="preserve"> Tones (CPT) / Tons de Chamada em Andamento.”</w:t>
      </w:r>
    </w:p>
    <w:p w:rsidR="0029308E" w:rsidRDefault="0029308E" w:rsidP="0029308E">
      <w:r>
        <w:lastRenderedPageBreak/>
        <w:t>- O equipamento ofertado pela recorrida não suporta participação nos recursos de chamada solicitados.</w:t>
      </w:r>
    </w:p>
    <w:p w:rsidR="0029308E" w:rsidRDefault="0029308E" w:rsidP="0029308E">
      <w:r>
        <w:t>“1.11.1</w:t>
      </w:r>
      <w:r>
        <w:tab/>
        <w:t>Suporte a contabilização de recursos (incluindo tráfego gerado e tempo de utilização), com o uso de monitoramento baseado em CDR (</w:t>
      </w:r>
      <w:proofErr w:type="spellStart"/>
      <w:r>
        <w:t>CallDetail</w:t>
      </w:r>
      <w:proofErr w:type="spellEnd"/>
      <w:r>
        <w:t xml:space="preserve"> Record); Geração de registros CDR, com customização de campos para integração com sistemas de bilhetagem. Suporte a NTP ou SNTP para sincronização de data e hora.”</w:t>
      </w:r>
    </w:p>
    <w:p w:rsidR="0029308E" w:rsidRDefault="0029308E" w:rsidP="0029308E">
      <w:r>
        <w:t>- O equipamento ofertado pela recorrida não gera de registros para integração com sistemas de bilhetagem.</w:t>
      </w:r>
    </w:p>
    <w:p w:rsidR="0029308E" w:rsidRDefault="0029308E" w:rsidP="0029308E">
      <w:r>
        <w:t>“1.12.1</w:t>
      </w:r>
      <w:r>
        <w:tab/>
        <w:t>Tipo "</w:t>
      </w:r>
      <w:proofErr w:type="spellStart"/>
      <w:r>
        <w:t>appliance</w:t>
      </w:r>
      <w:proofErr w:type="spellEnd"/>
      <w:r>
        <w:t>". Para instalação em rack padrão 19”. Fonte de alimentação interna que opere na faixa de 100 a 240 V / 60Hz; 1 U de altura, 19" de largura; Deve ser fornecido com todo o hardware e licenças de softwares, cabos e acessórios necessários para a sua montagem e operação de suas funcionalidades como requeridas nesta especificação; Deverá conter LEDs de status para indicação dos seguintes itens: indicador de energia, status/alarme, indicador de status do Link/ACT, portas WAN / LAN, links E1.”</w:t>
      </w:r>
    </w:p>
    <w:p w:rsidR="0029308E" w:rsidRDefault="0029308E" w:rsidP="0029308E">
      <w:r>
        <w:t>- O equipamento ofertado pela recorrida não atende a altura solicitada no termo de referência, como pode ser visto na página 2 do datasheet apresentado junto a proposta:</w:t>
      </w:r>
    </w:p>
    <w:p w:rsidR="0029308E" w:rsidRDefault="0029308E" w:rsidP="0029308E">
      <w:r>
        <w:t>“Características Físicas: Módulo padrão 1U e 1/2 rack 19''</w:t>
      </w:r>
    </w:p>
    <w:p w:rsidR="0029308E" w:rsidRDefault="0029308E" w:rsidP="0029308E">
      <w:r>
        <w:t>Também não atende ao requisito onde deverá conter LEDs de status, o que pode ser visto na imagem na primeira página do datasheet apresentado pela recorrida.</w:t>
      </w:r>
    </w:p>
    <w:p w:rsidR="0029308E" w:rsidRDefault="0029308E"/>
    <w:p w:rsidR="00571748" w:rsidRDefault="0029308E">
      <w:r>
        <w:t xml:space="preserve">III </w:t>
      </w:r>
      <w:r w:rsidR="00DA6440">
        <w:t>–</w:t>
      </w:r>
      <w:r>
        <w:t xml:space="preserve"> </w:t>
      </w:r>
      <w:r w:rsidR="00DA6440">
        <w:t>DA RESPOSTA</w:t>
      </w:r>
      <w:r>
        <w:t xml:space="preserve"> </w:t>
      </w:r>
      <w:r w:rsidR="00DB3429">
        <w:br/>
      </w:r>
      <w:r w:rsidR="00DB3429">
        <w:br/>
      </w:r>
      <w:r>
        <w:t>Esta equipe técnica entende que o equipamento</w:t>
      </w:r>
      <w:r w:rsidR="00571748">
        <w:t xml:space="preserve"> do tipo </w:t>
      </w:r>
      <w:proofErr w:type="spellStart"/>
      <w:r w:rsidR="00571748">
        <w:t>appliance</w:t>
      </w:r>
      <w:proofErr w:type="spellEnd"/>
      <w:r>
        <w:t xml:space="preserve"> ofertado </w:t>
      </w:r>
      <w:r w:rsidR="00571748">
        <w:t xml:space="preserve">pela empresa </w:t>
      </w:r>
      <w:proofErr w:type="gramStart"/>
      <w:r w:rsidR="00571748">
        <w:t xml:space="preserve">CAM  </w:t>
      </w:r>
      <w:r w:rsidR="00571748" w:rsidRPr="00571748">
        <w:t>TECNOLOGIA</w:t>
      </w:r>
      <w:proofErr w:type="gramEnd"/>
      <w:r w:rsidR="00571748" w:rsidRPr="00571748">
        <w:t xml:space="preserve"> EIRELI</w:t>
      </w:r>
      <w:r w:rsidR="00571748">
        <w:t xml:space="preserve"> </w:t>
      </w:r>
      <w:r>
        <w:t xml:space="preserve">atende ao exigido no edital, até mesmo porque, foi baseado em tal </w:t>
      </w:r>
      <w:proofErr w:type="spellStart"/>
      <w:r>
        <w:t>appliance</w:t>
      </w:r>
      <w:proofErr w:type="spellEnd"/>
      <w:r>
        <w:t xml:space="preserve"> que o Termo de Referência foi</w:t>
      </w:r>
      <w:r w:rsidR="00571748">
        <w:t xml:space="preserve"> confeccionado.</w:t>
      </w:r>
    </w:p>
    <w:p w:rsidR="00E703FA" w:rsidRDefault="00E703FA">
      <w:r>
        <w:t xml:space="preserve">Outrossim, o equipamento ofertado atende a solução pretendida por essa administração, visto que, provê conectividade com 4 canais E1 e com o </w:t>
      </w:r>
      <w:proofErr w:type="spellStart"/>
      <w:r>
        <w:t>Asterisk</w:t>
      </w:r>
      <w:proofErr w:type="spellEnd"/>
      <w:r>
        <w:t xml:space="preserve">, como pretendido e ocupando apenas 1U em rack de 19”, podendo ainda mais, caso seja necessário a instalação de 2 (dois) </w:t>
      </w:r>
      <w:proofErr w:type="spellStart"/>
      <w:r>
        <w:t>appliances</w:t>
      </w:r>
      <w:proofErr w:type="spellEnd"/>
      <w:r>
        <w:t xml:space="preserve"> na mesma “U” do rack, como verificado em datasheet do próprio fabricante.</w:t>
      </w:r>
    </w:p>
    <w:p w:rsidR="00DD4D13" w:rsidRDefault="00DD4D13">
      <w:r>
        <w:t>Portanto, não existe qualquer razão para rejeitar o equipamento ofertado.</w:t>
      </w:r>
    </w:p>
    <w:p w:rsidR="00DD4D13" w:rsidRDefault="007B2691" w:rsidP="007B2691">
      <w:pPr>
        <w:jc w:val="right"/>
      </w:pPr>
      <w:r>
        <w:t>19 de março de 2019</w:t>
      </w:r>
    </w:p>
    <w:p w:rsidR="00507D7E" w:rsidRDefault="00507D7E" w:rsidP="00507D7E">
      <w:pPr>
        <w:tabs>
          <w:tab w:val="center" w:pos="1276"/>
          <w:tab w:val="center" w:pos="1701"/>
        </w:tabs>
        <w:jc w:val="center"/>
        <w:rPr>
          <w:b/>
        </w:rPr>
      </w:pPr>
    </w:p>
    <w:p w:rsidR="00507D7E" w:rsidRDefault="00507D7E" w:rsidP="00507D7E">
      <w:pPr>
        <w:tabs>
          <w:tab w:val="center" w:pos="1276"/>
          <w:tab w:val="center" w:pos="1701"/>
        </w:tabs>
        <w:jc w:val="center"/>
        <w:rPr>
          <w:b/>
        </w:rPr>
      </w:pPr>
    </w:p>
    <w:p w:rsidR="00507D7E" w:rsidRDefault="00507D7E" w:rsidP="00507D7E">
      <w:pPr>
        <w:tabs>
          <w:tab w:val="center" w:pos="1276"/>
          <w:tab w:val="center" w:pos="1701"/>
        </w:tabs>
        <w:jc w:val="center"/>
        <w:rPr>
          <w:b/>
        </w:rPr>
      </w:pPr>
      <w:r>
        <w:rPr>
          <w:b/>
        </w:rPr>
        <w:t>_____________________________________</w:t>
      </w:r>
    </w:p>
    <w:p w:rsidR="00507D7E" w:rsidRDefault="00507D7E" w:rsidP="00507D7E">
      <w:pPr>
        <w:tabs>
          <w:tab w:val="center" w:pos="1276"/>
          <w:tab w:val="center" w:pos="1701"/>
        </w:tabs>
        <w:spacing w:after="0" w:line="240" w:lineRule="auto"/>
        <w:jc w:val="center"/>
        <w:rPr>
          <w:b/>
        </w:rPr>
      </w:pPr>
      <w:r>
        <w:rPr>
          <w:b/>
        </w:rPr>
        <w:t>Jacson Luis Alves da Silva</w:t>
      </w:r>
    </w:p>
    <w:p w:rsidR="00507D7E" w:rsidRDefault="00507D7E" w:rsidP="00507D7E">
      <w:pPr>
        <w:tabs>
          <w:tab w:val="center" w:pos="1276"/>
          <w:tab w:val="center" w:pos="1701"/>
        </w:tabs>
        <w:spacing w:after="0" w:line="240" w:lineRule="auto"/>
        <w:jc w:val="center"/>
        <w:rPr>
          <w:b/>
        </w:rPr>
      </w:pPr>
      <w:r>
        <w:rPr>
          <w:b/>
        </w:rPr>
        <w:t>Mat.: 949857-5</w:t>
      </w:r>
    </w:p>
    <w:p w:rsidR="00DD4D13" w:rsidRDefault="00507D7E" w:rsidP="00507D7E">
      <w:pPr>
        <w:spacing w:after="0" w:line="240" w:lineRule="auto"/>
      </w:pPr>
      <w:r>
        <w:rPr>
          <w:b/>
        </w:rPr>
        <w:t>Coordenado Geral de Contratação de Serviços e Acompanhamento de Produtos</w:t>
      </w:r>
    </w:p>
    <w:sectPr w:rsidR="00DD4D1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D13" w:rsidRDefault="00DD4D13" w:rsidP="00DD4D13">
      <w:pPr>
        <w:spacing w:after="0" w:line="240" w:lineRule="auto"/>
      </w:pPr>
      <w:r>
        <w:separator/>
      </w:r>
    </w:p>
  </w:endnote>
  <w:endnote w:type="continuationSeparator" w:id="0">
    <w:p w:rsidR="00DD4D13" w:rsidRDefault="00DD4D13" w:rsidP="00DD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479171"/>
      <w:docPartObj>
        <w:docPartGallery w:val="Page Numbers (Bottom of Page)"/>
        <w:docPartUnique/>
      </w:docPartObj>
    </w:sdtPr>
    <w:sdtEndPr/>
    <w:sdtContent>
      <w:p w:rsidR="00DA6440" w:rsidRDefault="00DA6440">
        <w:pPr>
          <w:pStyle w:val="Rodap"/>
          <w:jc w:val="right"/>
        </w:pPr>
        <w:r>
          <w:fldChar w:fldCharType="begin"/>
        </w:r>
        <w:r>
          <w:instrText>PAGE   \* MERGEFORMAT</w:instrText>
        </w:r>
        <w:r>
          <w:fldChar w:fldCharType="separate"/>
        </w:r>
        <w:r w:rsidR="00507D7E">
          <w:rPr>
            <w:noProof/>
          </w:rPr>
          <w:t>3</w:t>
        </w:r>
        <w:r>
          <w:fldChar w:fldCharType="end"/>
        </w:r>
      </w:p>
    </w:sdtContent>
  </w:sdt>
  <w:p w:rsidR="00DD4D13" w:rsidRDefault="00DD4D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D13" w:rsidRDefault="00DD4D13" w:rsidP="00DD4D13">
      <w:pPr>
        <w:spacing w:after="0" w:line="240" w:lineRule="auto"/>
      </w:pPr>
      <w:r>
        <w:separator/>
      </w:r>
    </w:p>
  </w:footnote>
  <w:footnote w:type="continuationSeparator" w:id="0">
    <w:p w:rsidR="00DD4D13" w:rsidRDefault="00DD4D13" w:rsidP="00DD4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D13" w:rsidRDefault="00DD4D13" w:rsidP="00DD4D13">
    <w:pPr>
      <w:pStyle w:val="Cabealho"/>
    </w:pPr>
    <w:r>
      <w:rPr>
        <w:noProof/>
        <w:lang w:eastAsia="pt-BR"/>
      </w:rPr>
      <w:drawing>
        <wp:anchor distT="0" distB="0" distL="114935" distR="114935" simplePos="0" relativeHeight="251659264" behindDoc="0" locked="0" layoutInCell="1" allowOverlap="1" wp14:anchorId="0306AB7A" wp14:editId="31ED1DDF">
          <wp:simplePos x="0" y="0"/>
          <wp:positionH relativeFrom="margin">
            <wp:align>center</wp:align>
          </wp:positionH>
          <wp:positionV relativeFrom="paragraph">
            <wp:posOffset>-387985</wp:posOffset>
          </wp:positionV>
          <wp:extent cx="1703070" cy="869950"/>
          <wp:effectExtent l="0" t="0" r="0" b="635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 t="-35" r="-17" b="-35"/>
                  <a:stretch>
                    <a:fillRect/>
                  </a:stretch>
                </pic:blipFill>
                <pic:spPr bwMode="auto">
                  <a:xfrm>
                    <a:off x="0" y="0"/>
                    <a:ext cx="1703070" cy="86995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DD4D13" w:rsidRDefault="00DD4D13" w:rsidP="00DD4D13">
    <w:pPr>
      <w:pStyle w:val="Cabealho"/>
    </w:pPr>
  </w:p>
  <w:p w:rsidR="00DD4D13" w:rsidRDefault="00DD4D13" w:rsidP="00DD4D13">
    <w:pPr>
      <w:pStyle w:val="Cabealho"/>
      <w:jc w:val="center"/>
    </w:pPr>
  </w:p>
  <w:p w:rsidR="00DD4D13" w:rsidRDefault="00DD4D13" w:rsidP="00DD4D13">
    <w:pPr>
      <w:pStyle w:val="Cabealho"/>
      <w:jc w:val="center"/>
    </w:pPr>
    <w:r>
      <w:t>Diretoria de Tecnologia da Informação</w:t>
    </w:r>
  </w:p>
  <w:p w:rsidR="00DD4D13" w:rsidRDefault="00DD4D13" w:rsidP="00DD4D13">
    <w:pPr>
      <w:pStyle w:val="Cabealho"/>
      <w:jc w:val="center"/>
    </w:pPr>
    <w:r>
      <w:t>Rua Pedro Monteiro, nº 47, Centro, Maceió –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29"/>
    <w:rsid w:val="000D5211"/>
    <w:rsid w:val="00120084"/>
    <w:rsid w:val="001A3516"/>
    <w:rsid w:val="001C2A7F"/>
    <w:rsid w:val="0029308E"/>
    <w:rsid w:val="002F5BC9"/>
    <w:rsid w:val="003341D3"/>
    <w:rsid w:val="004A08DF"/>
    <w:rsid w:val="00503B56"/>
    <w:rsid w:val="00507D7E"/>
    <w:rsid w:val="005202CD"/>
    <w:rsid w:val="00571748"/>
    <w:rsid w:val="006C5F69"/>
    <w:rsid w:val="007B2691"/>
    <w:rsid w:val="00981FE8"/>
    <w:rsid w:val="00A33D4D"/>
    <w:rsid w:val="00DA6440"/>
    <w:rsid w:val="00DB3429"/>
    <w:rsid w:val="00DD4D13"/>
    <w:rsid w:val="00E703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7E402-3B91-46BB-A190-15A1C9CE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D4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D4D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4D13"/>
  </w:style>
  <w:style w:type="paragraph" w:styleId="Rodap">
    <w:name w:val="footer"/>
    <w:basedOn w:val="Normal"/>
    <w:link w:val="RodapChar"/>
    <w:uiPriority w:val="99"/>
    <w:unhideWhenUsed/>
    <w:rsid w:val="00DD4D13"/>
    <w:pPr>
      <w:tabs>
        <w:tab w:val="center" w:pos="4252"/>
        <w:tab w:val="right" w:pos="8504"/>
      </w:tabs>
      <w:spacing w:after="0" w:line="240" w:lineRule="auto"/>
    </w:pPr>
  </w:style>
  <w:style w:type="character" w:customStyle="1" w:styleId="RodapChar">
    <w:name w:val="Rodapé Char"/>
    <w:basedOn w:val="Fontepargpadro"/>
    <w:link w:val="Rodap"/>
    <w:uiPriority w:val="99"/>
    <w:rsid w:val="00DD4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1129</Words>
  <Characters>6101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Cássia</dc:creator>
  <cp:keywords/>
  <dc:description/>
  <cp:lastModifiedBy>Rita De Cássia</cp:lastModifiedBy>
  <cp:revision>2</cp:revision>
  <dcterms:created xsi:type="dcterms:W3CDTF">2019-03-21T13:34:00Z</dcterms:created>
  <dcterms:modified xsi:type="dcterms:W3CDTF">2019-03-21T13:34:00Z</dcterms:modified>
</cp:coreProperties>
</file>